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ayout w:type="fixed"/>
        <w:tblLook w:val="0000" w:firstRow="0" w:lastRow="0" w:firstColumn="0" w:lastColumn="0" w:noHBand="0" w:noVBand="0"/>
      </w:tblPr>
      <w:tblGrid>
        <w:gridCol w:w="1590"/>
        <w:gridCol w:w="2040"/>
        <w:gridCol w:w="2694"/>
        <w:gridCol w:w="1633"/>
        <w:gridCol w:w="1397"/>
      </w:tblGrid>
      <w:tr w:rsidR="0015442E" w:rsidRPr="005C311F" w14:paraId="23B45D42" w14:textId="77777777" w:rsidTr="00AF65E4">
        <w:trPr>
          <w:trHeight w:val="57"/>
          <w:jc w:val="right"/>
        </w:trPr>
        <w:tc>
          <w:tcPr>
            <w:tcW w:w="1613" w:type="dxa"/>
          </w:tcPr>
          <w:p w14:paraId="25CFEDEB" w14:textId="77777777" w:rsidR="0015442E" w:rsidRPr="005C311F" w:rsidRDefault="0015442E" w:rsidP="00796B51">
            <w:pPr>
              <w:pStyle w:val="Normal-pool"/>
              <w:rPr>
                <w:rFonts w:ascii="Arial" w:hAnsi="Arial" w:cs="Arial"/>
                <w:b/>
                <w:sz w:val="27"/>
                <w:szCs w:val="27"/>
              </w:rPr>
            </w:pPr>
            <w:r w:rsidRPr="005C311F">
              <w:rPr>
                <w:rFonts w:ascii="Arial" w:hAnsi="Arial" w:cs="Arial"/>
                <w:b/>
                <w:sz w:val="27"/>
                <w:szCs w:val="27"/>
              </w:rPr>
              <w:t xml:space="preserve">UNITED </w:t>
            </w:r>
            <w:r w:rsidRPr="005C311F">
              <w:rPr>
                <w:rFonts w:ascii="Arial" w:hAnsi="Arial" w:cs="Arial"/>
                <w:b/>
                <w:sz w:val="27"/>
                <w:szCs w:val="27"/>
              </w:rPr>
              <w:br/>
              <w:t>NATIONS</w:t>
            </w:r>
          </w:p>
        </w:tc>
        <w:tc>
          <w:tcPr>
            <w:tcW w:w="6467" w:type="dxa"/>
            <w:gridSpan w:val="3"/>
          </w:tcPr>
          <w:p w14:paraId="34E724BE" w14:textId="77777777" w:rsidR="0015442E" w:rsidRPr="005C311F" w:rsidRDefault="0015442E" w:rsidP="00796B51">
            <w:pPr>
              <w:pStyle w:val="Normal-pool"/>
              <w:spacing w:before="20"/>
            </w:pPr>
            <w:r w:rsidRPr="005C311F">
              <w:rPr>
                <w:noProof/>
                <w:lang w:eastAsia="en-GB"/>
              </w:rPr>
              <w:drawing>
                <wp:inline distT="0" distB="0" distL="0" distR="0" wp14:anchorId="03CB15BE" wp14:editId="210DD0B9">
                  <wp:extent cx="1267200" cy="54957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UNEP.png"/>
                          <pic:cNvPicPr/>
                        </pic:nvPicPr>
                        <pic:blipFill>
                          <a:blip r:embed="rId11"/>
                          <a:stretch>
                            <a:fillRect/>
                          </a:stretch>
                        </pic:blipFill>
                        <pic:spPr>
                          <a:xfrm>
                            <a:off x="0" y="0"/>
                            <a:ext cx="1267200" cy="549573"/>
                          </a:xfrm>
                          <a:prstGeom prst="rect">
                            <a:avLst/>
                          </a:prstGeom>
                        </pic:spPr>
                      </pic:pic>
                    </a:graphicData>
                  </a:graphic>
                </wp:inline>
              </w:drawing>
            </w:r>
          </w:p>
        </w:tc>
        <w:tc>
          <w:tcPr>
            <w:tcW w:w="1416" w:type="dxa"/>
          </w:tcPr>
          <w:p w14:paraId="227954BB" w14:textId="77777777" w:rsidR="0015442E" w:rsidRPr="005C311F" w:rsidRDefault="00E3329D" w:rsidP="00796B51">
            <w:pPr>
              <w:pStyle w:val="Normal-pool"/>
              <w:jc w:val="right"/>
              <w:rPr>
                <w:rFonts w:ascii="Arial" w:hAnsi="Arial" w:cs="Arial"/>
                <w:b/>
                <w:sz w:val="64"/>
                <w:szCs w:val="64"/>
              </w:rPr>
            </w:pPr>
            <w:r w:rsidRPr="005C311F">
              <w:rPr>
                <w:rFonts w:ascii="Arial" w:hAnsi="Arial" w:cs="Arial"/>
                <w:b/>
                <w:sz w:val="64"/>
                <w:szCs w:val="64"/>
              </w:rPr>
              <w:t>M</w:t>
            </w:r>
            <w:r w:rsidR="0015442E" w:rsidRPr="005C311F">
              <w:rPr>
                <w:rFonts w:ascii="Arial" w:hAnsi="Arial" w:cs="Arial"/>
                <w:b/>
                <w:sz w:val="64"/>
                <w:szCs w:val="64"/>
              </w:rPr>
              <w:t>C</w:t>
            </w:r>
          </w:p>
        </w:tc>
      </w:tr>
      <w:tr w:rsidR="0015442E" w:rsidRPr="005C311F" w14:paraId="05D53C3F" w14:textId="77777777" w:rsidTr="00762098">
        <w:trPr>
          <w:trHeight w:val="57"/>
          <w:jc w:val="right"/>
        </w:trPr>
        <w:tc>
          <w:tcPr>
            <w:tcW w:w="1613" w:type="dxa"/>
            <w:tcBorders>
              <w:bottom w:val="single" w:sz="4" w:space="0" w:color="auto"/>
            </w:tcBorders>
          </w:tcPr>
          <w:p w14:paraId="596A5FDA" w14:textId="77777777" w:rsidR="0015442E" w:rsidRPr="005C311F" w:rsidRDefault="0015442E" w:rsidP="00796B51">
            <w:pPr>
              <w:pStyle w:val="Normal-pool"/>
            </w:pPr>
          </w:p>
        </w:tc>
        <w:tc>
          <w:tcPr>
            <w:tcW w:w="4807" w:type="dxa"/>
            <w:gridSpan w:val="2"/>
            <w:tcBorders>
              <w:bottom w:val="single" w:sz="4" w:space="0" w:color="auto"/>
            </w:tcBorders>
          </w:tcPr>
          <w:p w14:paraId="60EC14D8" w14:textId="77777777" w:rsidR="0015442E" w:rsidRPr="005C311F" w:rsidRDefault="0015442E" w:rsidP="00796B51">
            <w:pPr>
              <w:pStyle w:val="Normal-pool"/>
            </w:pPr>
          </w:p>
        </w:tc>
        <w:tc>
          <w:tcPr>
            <w:tcW w:w="3076" w:type="dxa"/>
            <w:gridSpan w:val="2"/>
            <w:tcBorders>
              <w:bottom w:val="single" w:sz="4" w:space="0" w:color="auto"/>
            </w:tcBorders>
          </w:tcPr>
          <w:p w14:paraId="5BE89CD3" w14:textId="50FB35B6" w:rsidR="0015442E" w:rsidRPr="005C311F" w:rsidRDefault="0015442E" w:rsidP="00796B51">
            <w:pPr>
              <w:pStyle w:val="Normal-pool"/>
            </w:pPr>
            <w:r w:rsidRPr="005C311F">
              <w:rPr>
                <w:b/>
                <w:bCs/>
                <w:sz w:val="28"/>
                <w:szCs w:val="28"/>
              </w:rPr>
              <w:t>UNEP</w:t>
            </w:r>
            <w:r w:rsidRPr="005C311F">
              <w:t>/</w:t>
            </w:r>
            <w:r w:rsidR="00962471" w:rsidRPr="005C311F">
              <w:t>MC</w:t>
            </w:r>
            <w:r w:rsidR="00EA2CF9" w:rsidRPr="005C311F">
              <w:t>/</w:t>
            </w:r>
            <w:r w:rsidR="00962471" w:rsidRPr="005C311F">
              <w:t>COP.</w:t>
            </w:r>
            <w:r w:rsidR="00D41C9A" w:rsidRPr="005C311F">
              <w:t>4</w:t>
            </w:r>
            <w:r w:rsidRPr="005C311F">
              <w:t>/</w:t>
            </w:r>
            <w:r w:rsidR="00D41C9A" w:rsidRPr="005C311F">
              <w:t>INF/11</w:t>
            </w:r>
          </w:p>
        </w:tc>
      </w:tr>
      <w:tr w:rsidR="0015442E" w:rsidRPr="005C311F" w14:paraId="3CC035FD" w14:textId="77777777" w:rsidTr="00762098">
        <w:trPr>
          <w:trHeight w:val="57"/>
          <w:jc w:val="right"/>
        </w:trPr>
        <w:tc>
          <w:tcPr>
            <w:tcW w:w="3686" w:type="dxa"/>
            <w:gridSpan w:val="2"/>
            <w:tcBorders>
              <w:top w:val="single" w:sz="4" w:space="0" w:color="auto"/>
              <w:bottom w:val="single" w:sz="24" w:space="0" w:color="auto"/>
            </w:tcBorders>
          </w:tcPr>
          <w:p w14:paraId="6074FE73" w14:textId="77777777" w:rsidR="0015442E" w:rsidRPr="005C311F" w:rsidRDefault="009D7B82" w:rsidP="00796B51">
            <w:pPr>
              <w:pStyle w:val="Normal-pool"/>
              <w:spacing w:before="120" w:after="240"/>
              <w:ind w:left="-85"/>
            </w:pPr>
            <w:r w:rsidRPr="005C311F">
              <w:rPr>
                <w:noProof/>
                <w:lang w:eastAsia="en-GB"/>
              </w:rPr>
              <w:drawing>
                <wp:inline distT="0" distB="0" distL="0" distR="0" wp14:anchorId="2A0D139D" wp14:editId="52B62FAC">
                  <wp:extent cx="2204961" cy="10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AMATA-BW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961" cy="1029600"/>
                          </a:xfrm>
                          <a:prstGeom prst="rect">
                            <a:avLst/>
                          </a:prstGeom>
                        </pic:spPr>
                      </pic:pic>
                    </a:graphicData>
                  </a:graphic>
                </wp:inline>
              </w:drawing>
            </w:r>
          </w:p>
        </w:tc>
        <w:tc>
          <w:tcPr>
            <w:tcW w:w="2734" w:type="dxa"/>
            <w:tcBorders>
              <w:top w:val="single" w:sz="4" w:space="0" w:color="auto"/>
              <w:bottom w:val="single" w:sz="24" w:space="0" w:color="auto"/>
            </w:tcBorders>
          </w:tcPr>
          <w:p w14:paraId="03525926" w14:textId="77777777" w:rsidR="0015442E" w:rsidRPr="005C311F" w:rsidRDefault="0015442E" w:rsidP="00796B51">
            <w:pPr>
              <w:pStyle w:val="Normal-pool"/>
            </w:pPr>
          </w:p>
        </w:tc>
        <w:tc>
          <w:tcPr>
            <w:tcW w:w="3076" w:type="dxa"/>
            <w:gridSpan w:val="2"/>
            <w:tcBorders>
              <w:top w:val="single" w:sz="4" w:space="0" w:color="auto"/>
              <w:bottom w:val="single" w:sz="24" w:space="0" w:color="auto"/>
            </w:tcBorders>
          </w:tcPr>
          <w:p w14:paraId="0932B257" w14:textId="429B8715" w:rsidR="00796B51" w:rsidRPr="005C311F" w:rsidRDefault="00796B51" w:rsidP="00796B51">
            <w:pPr>
              <w:pStyle w:val="Normal-pool"/>
              <w:spacing w:before="120"/>
            </w:pPr>
            <w:r w:rsidRPr="005C311F">
              <w:t xml:space="preserve">Distr.: </w:t>
            </w:r>
            <w:r w:rsidR="00EB4B6F" w:rsidRPr="005C311F">
              <w:t>General</w:t>
            </w:r>
            <w:r w:rsidRPr="005C311F">
              <w:t xml:space="preserve"> </w:t>
            </w:r>
            <w:r w:rsidRPr="005C311F">
              <w:br/>
            </w:r>
            <w:r w:rsidR="00E57692" w:rsidRPr="005C311F">
              <w:t>16 July 2021</w:t>
            </w:r>
          </w:p>
          <w:p w14:paraId="78F07B89" w14:textId="6D865E01" w:rsidR="0015442E" w:rsidRPr="005C311F" w:rsidRDefault="00BD6B78" w:rsidP="00796B51">
            <w:pPr>
              <w:pStyle w:val="Normal-pool"/>
              <w:spacing w:before="120"/>
              <w:rPr>
                <w:sz w:val="22"/>
              </w:rPr>
            </w:pPr>
            <w:r w:rsidRPr="00865B1B">
              <w:t>English only</w:t>
            </w:r>
          </w:p>
        </w:tc>
      </w:tr>
    </w:tbl>
    <w:p w14:paraId="34E405F3" w14:textId="77777777" w:rsidR="00962471" w:rsidRPr="005C311F" w:rsidRDefault="00962471" w:rsidP="00796B51">
      <w:pPr>
        <w:pStyle w:val="AATitle"/>
      </w:pPr>
      <w:r w:rsidRPr="005C311F">
        <w:t xml:space="preserve">Conference of the Parties to the </w:t>
      </w:r>
      <w:r w:rsidRPr="005C311F">
        <w:br/>
        <w:t>Minamata Convention on Mercury</w:t>
      </w:r>
    </w:p>
    <w:p w14:paraId="555910DF" w14:textId="77777777" w:rsidR="00021CEB" w:rsidRPr="005C311F" w:rsidRDefault="00021CEB" w:rsidP="00021CEB">
      <w:pPr>
        <w:pStyle w:val="AATitle"/>
      </w:pPr>
      <w:r w:rsidRPr="005C311F">
        <w:t>Fourth meeting</w:t>
      </w:r>
    </w:p>
    <w:p w14:paraId="54E91B25" w14:textId="77777777" w:rsidR="00021CEB" w:rsidRPr="005C311F" w:rsidRDefault="00021CEB" w:rsidP="00021CEB">
      <w:pPr>
        <w:pStyle w:val="AATitle"/>
        <w:rPr>
          <w:b w:val="0"/>
          <w:bCs/>
        </w:rPr>
      </w:pPr>
      <w:r w:rsidRPr="005C311F">
        <w:rPr>
          <w:b w:val="0"/>
          <w:bCs/>
        </w:rPr>
        <w:t>Online, 1‒5 November 2021</w:t>
      </w:r>
      <w:r w:rsidRPr="005C311F">
        <w:rPr>
          <w:rStyle w:val="FootnoteReference"/>
          <w:b w:val="0"/>
          <w:bCs/>
          <w:szCs w:val="20"/>
          <w:vertAlign w:val="baseline"/>
        </w:rPr>
        <w:footnoteReference w:customMarkFollows="1" w:id="1"/>
        <w:t>*</w:t>
      </w:r>
    </w:p>
    <w:p w14:paraId="0DC33602" w14:textId="77777777" w:rsidR="00021CEB" w:rsidRPr="005C311F" w:rsidRDefault="00021CEB" w:rsidP="00021CEB">
      <w:pPr>
        <w:pStyle w:val="AATitle"/>
        <w:rPr>
          <w:b w:val="0"/>
          <w:bCs/>
        </w:rPr>
      </w:pPr>
      <w:r w:rsidRPr="005C311F">
        <w:rPr>
          <w:b w:val="0"/>
          <w:bCs/>
        </w:rPr>
        <w:t>Item 4 (i) of the provisional agenda</w:t>
      </w:r>
      <w:r w:rsidRPr="005C311F">
        <w:rPr>
          <w:b w:val="0"/>
          <w:bCs/>
        </w:rPr>
        <w:footnoteReference w:customMarkFollows="1" w:id="2"/>
        <w:t>**</w:t>
      </w:r>
    </w:p>
    <w:p w14:paraId="7B93F633" w14:textId="3DC36AAA" w:rsidR="00ED4B19" w:rsidRPr="005C311F" w:rsidRDefault="00021CEB" w:rsidP="00021CEB">
      <w:pPr>
        <w:pStyle w:val="AATitle2"/>
      </w:pPr>
      <w:r w:rsidRPr="005C311F">
        <w:t xml:space="preserve">Matters for consideration or action by the </w:t>
      </w:r>
      <w:r w:rsidRPr="005C311F">
        <w:br/>
        <w:t xml:space="preserve">Conference of the Parties: </w:t>
      </w:r>
      <w:r w:rsidR="00B14653">
        <w:t>e</w:t>
      </w:r>
      <w:r w:rsidRPr="005C311F">
        <w:t>ffectiveness evaluation</w:t>
      </w:r>
    </w:p>
    <w:p w14:paraId="40A3ABF7" w14:textId="260DA776" w:rsidR="00734EF6" w:rsidRPr="005C311F" w:rsidRDefault="00734EF6" w:rsidP="00734EF6">
      <w:pPr>
        <w:pStyle w:val="BBTitle"/>
      </w:pPr>
      <w:r w:rsidRPr="005C311F">
        <w:t>Giving effect to Article 2</w:t>
      </w:r>
      <w:r w:rsidR="002B2D48">
        <w:t>2 of the Minamata Convention on Mercury</w:t>
      </w:r>
      <w:r w:rsidRPr="005C311F">
        <w:t xml:space="preserve">: </w:t>
      </w:r>
      <w:r w:rsidR="00B14653">
        <w:t>e</w:t>
      </w:r>
      <w:r w:rsidRPr="005C311F">
        <w:t xml:space="preserve">ffectiveness </w:t>
      </w:r>
      <w:r w:rsidR="00B14653">
        <w:t>e</w:t>
      </w:r>
      <w:r w:rsidRPr="005C311F">
        <w:t>valuation</w:t>
      </w:r>
    </w:p>
    <w:p w14:paraId="6208E869" w14:textId="74DE2E29" w:rsidR="00734EF6" w:rsidRPr="005C311F" w:rsidRDefault="00734EF6" w:rsidP="00734EF6">
      <w:pPr>
        <w:pStyle w:val="CH2"/>
      </w:pPr>
      <w:r w:rsidRPr="005C311F">
        <w:tab/>
      </w:r>
      <w:r w:rsidRPr="005C311F">
        <w:tab/>
        <w:t xml:space="preserve">Compilation of views on the proposed indicators </w:t>
      </w:r>
      <w:r w:rsidR="00B14653">
        <w:t>for</w:t>
      </w:r>
      <w:r w:rsidR="00B14653" w:rsidRPr="005C311F">
        <w:t xml:space="preserve"> </w:t>
      </w:r>
      <w:r w:rsidRPr="005C311F">
        <w:t>evaluating the effectiveness of the Minamata Convention on Mercury</w:t>
      </w:r>
    </w:p>
    <w:p w14:paraId="0AC90181" w14:textId="61282B14" w:rsidR="00734EF6" w:rsidRPr="005C311F" w:rsidRDefault="00734EF6" w:rsidP="00734EF6">
      <w:pPr>
        <w:pStyle w:val="CH1"/>
      </w:pPr>
      <w:r w:rsidRPr="005C311F">
        <w:tab/>
      </w:r>
      <w:r w:rsidRPr="005C311F">
        <w:tab/>
        <w:t xml:space="preserve">Note </w:t>
      </w:r>
      <w:r w:rsidR="005E2EBC">
        <w:t>by</w:t>
      </w:r>
      <w:r w:rsidR="005E2EBC" w:rsidRPr="005C311F">
        <w:t xml:space="preserve"> </w:t>
      </w:r>
      <w:r w:rsidRPr="005C311F">
        <w:t xml:space="preserve">the </w:t>
      </w:r>
      <w:r w:rsidR="005E2EBC">
        <w:t>s</w:t>
      </w:r>
      <w:r w:rsidRPr="005C311F">
        <w:t>ecretariat</w:t>
      </w:r>
    </w:p>
    <w:p w14:paraId="5C4B60EB" w14:textId="1D4EF0E0" w:rsidR="00734EF6" w:rsidRPr="005C311F" w:rsidRDefault="005E2EBC" w:rsidP="00D07B3C">
      <w:pPr>
        <w:pStyle w:val="Normalnumber"/>
        <w:numPr>
          <w:ilvl w:val="0"/>
          <w:numId w:val="1"/>
        </w:numPr>
        <w:tabs>
          <w:tab w:val="clear" w:pos="567"/>
        </w:tabs>
        <w:rPr>
          <w:lang w:val="en-GB"/>
        </w:rPr>
      </w:pPr>
      <w:r>
        <w:rPr>
          <w:lang w:val="en-GB"/>
        </w:rPr>
        <w:t>Pursuant</w:t>
      </w:r>
      <w:r w:rsidR="00734EF6" w:rsidRPr="005C311F">
        <w:rPr>
          <w:lang w:val="en-GB"/>
        </w:rPr>
        <w:t xml:space="preserve"> to paragraph 1 of decision MC-3/10, the </w:t>
      </w:r>
      <w:r w:rsidR="00A84395">
        <w:rPr>
          <w:lang w:val="en-GB"/>
        </w:rPr>
        <w:t xml:space="preserve">annexes to the </w:t>
      </w:r>
      <w:r w:rsidR="00734EF6" w:rsidRPr="005C311F">
        <w:rPr>
          <w:lang w:val="en-GB"/>
        </w:rPr>
        <w:t xml:space="preserve">present note </w:t>
      </w:r>
      <w:r w:rsidR="00A84395">
        <w:rPr>
          <w:lang w:val="en-GB"/>
        </w:rPr>
        <w:t>present</w:t>
      </w:r>
      <w:r w:rsidR="00734EF6" w:rsidRPr="005C311F">
        <w:rPr>
          <w:lang w:val="en-GB"/>
        </w:rPr>
        <w:t xml:space="preserve"> a compilation of </w:t>
      </w:r>
      <w:r w:rsidR="00A84395">
        <w:rPr>
          <w:lang w:val="en-GB"/>
        </w:rPr>
        <w:t xml:space="preserve">the </w:t>
      </w:r>
      <w:r w:rsidR="00734EF6" w:rsidRPr="005C311F">
        <w:rPr>
          <w:lang w:val="en-GB"/>
        </w:rPr>
        <w:t xml:space="preserve">views of parties on the indicators set out in the annex to that decision. The </w:t>
      </w:r>
      <w:r w:rsidR="00B14653">
        <w:rPr>
          <w:lang w:val="en-GB"/>
        </w:rPr>
        <w:t>s</w:t>
      </w:r>
      <w:r w:rsidR="00734EF6" w:rsidRPr="005C311F">
        <w:rPr>
          <w:lang w:val="en-GB"/>
        </w:rPr>
        <w:t>ecretariat was requested to compile th</w:t>
      </w:r>
      <w:r w:rsidR="00E74BAF">
        <w:rPr>
          <w:lang w:val="en-GB"/>
        </w:rPr>
        <w:t>ose</w:t>
      </w:r>
      <w:r w:rsidR="00734EF6" w:rsidRPr="005C311F">
        <w:rPr>
          <w:lang w:val="en-GB"/>
        </w:rPr>
        <w:t xml:space="preserve"> views in advance of the fourth meeting of the Conference of the Parties</w:t>
      </w:r>
      <w:r w:rsidR="00B14653">
        <w:rPr>
          <w:lang w:val="en-GB"/>
        </w:rPr>
        <w:t xml:space="preserve"> </w:t>
      </w:r>
      <w:r w:rsidR="009E4DDF">
        <w:rPr>
          <w:lang w:val="en-GB"/>
        </w:rPr>
        <w:t xml:space="preserve">to </w:t>
      </w:r>
      <w:r w:rsidR="00B14653">
        <w:rPr>
          <w:lang w:val="en-GB"/>
        </w:rPr>
        <w:t>the Minamata Convention on Mercury</w:t>
      </w:r>
      <w:r w:rsidR="00734EF6" w:rsidRPr="005C311F">
        <w:rPr>
          <w:lang w:val="en-GB"/>
        </w:rPr>
        <w:t xml:space="preserve">. </w:t>
      </w:r>
      <w:r w:rsidR="00E74BAF">
        <w:rPr>
          <w:lang w:val="en-GB"/>
        </w:rPr>
        <w:t>The annexes are presented without formal editing.</w:t>
      </w:r>
    </w:p>
    <w:p w14:paraId="52D1F3E8" w14:textId="077B7005" w:rsidR="00734EF6" w:rsidRPr="005C311F" w:rsidRDefault="00734EF6" w:rsidP="00D07B3C">
      <w:pPr>
        <w:pStyle w:val="Normalnumber"/>
        <w:numPr>
          <w:ilvl w:val="0"/>
          <w:numId w:val="1"/>
        </w:numPr>
        <w:tabs>
          <w:tab w:val="clear" w:pos="567"/>
        </w:tabs>
        <w:rPr>
          <w:lang w:val="en-GB"/>
        </w:rPr>
      </w:pPr>
      <w:r w:rsidRPr="005C311F">
        <w:rPr>
          <w:lang w:val="en-GB"/>
        </w:rPr>
        <w:t xml:space="preserve">The compilation of </w:t>
      </w:r>
      <w:r w:rsidR="00A84395">
        <w:rPr>
          <w:lang w:val="en-GB"/>
        </w:rPr>
        <w:t xml:space="preserve">the </w:t>
      </w:r>
      <w:r w:rsidRPr="005C311F">
        <w:rPr>
          <w:lang w:val="en-GB"/>
        </w:rPr>
        <w:t xml:space="preserve">views of </w:t>
      </w:r>
      <w:r w:rsidR="00677400">
        <w:rPr>
          <w:lang w:val="en-GB"/>
        </w:rPr>
        <w:t>p</w:t>
      </w:r>
      <w:r w:rsidRPr="005C311F">
        <w:rPr>
          <w:lang w:val="en-GB"/>
        </w:rPr>
        <w:t xml:space="preserve">arties is set out as follows: </w:t>
      </w:r>
    </w:p>
    <w:p w14:paraId="5B86F1A2" w14:textId="79EE012A" w:rsidR="00734EF6" w:rsidRPr="002811FA" w:rsidRDefault="00734EF6" w:rsidP="00865B1B">
      <w:pPr>
        <w:pStyle w:val="Normalnumber"/>
        <w:numPr>
          <w:ilvl w:val="1"/>
          <w:numId w:val="1"/>
        </w:numPr>
        <w:tabs>
          <w:tab w:val="clear" w:pos="567"/>
        </w:tabs>
        <w:ind w:firstLine="624"/>
        <w:rPr>
          <w:lang w:val="en-GB"/>
        </w:rPr>
      </w:pPr>
      <w:r w:rsidRPr="005C311F">
        <w:rPr>
          <w:lang w:val="en-GB"/>
        </w:rPr>
        <w:t xml:space="preserve">Annex </w:t>
      </w:r>
      <w:r w:rsidRPr="002811FA">
        <w:rPr>
          <w:lang w:val="en-GB"/>
        </w:rPr>
        <w:t>I contains the views submitted after the exchange sessions in 2021</w:t>
      </w:r>
      <w:r w:rsidR="00A84395" w:rsidRPr="002811FA">
        <w:rPr>
          <w:lang w:val="en-GB"/>
        </w:rPr>
        <w:t>,</w:t>
      </w:r>
      <w:r w:rsidRPr="002811FA">
        <w:rPr>
          <w:lang w:val="en-GB"/>
        </w:rPr>
        <w:t xml:space="preserve"> compiled in alphabetical order by </w:t>
      </w:r>
      <w:r w:rsidR="00046A32" w:rsidRPr="002811FA">
        <w:rPr>
          <w:lang w:val="en-GB"/>
        </w:rPr>
        <w:t>p</w:t>
      </w:r>
      <w:r w:rsidRPr="002811FA">
        <w:rPr>
          <w:lang w:val="en-GB"/>
        </w:rPr>
        <w:t>arty</w:t>
      </w:r>
      <w:r w:rsidR="00A84395" w:rsidRPr="002811FA">
        <w:rPr>
          <w:lang w:val="en-GB"/>
        </w:rPr>
        <w:t>,</w:t>
      </w:r>
      <w:r w:rsidRPr="002811FA">
        <w:rPr>
          <w:lang w:val="en-GB"/>
        </w:rPr>
        <w:t xml:space="preserve"> compris</w:t>
      </w:r>
      <w:r w:rsidR="00A84395" w:rsidRPr="002811FA">
        <w:rPr>
          <w:lang w:val="en-GB"/>
        </w:rPr>
        <w:t>ing</w:t>
      </w:r>
      <w:r w:rsidR="005E2EBC" w:rsidRPr="002811FA">
        <w:rPr>
          <w:lang w:val="en-GB"/>
        </w:rPr>
        <w:t xml:space="preserve"> the views of the following </w:t>
      </w:r>
      <w:r w:rsidR="00046A32" w:rsidRPr="002811FA">
        <w:rPr>
          <w:lang w:val="en-GB"/>
        </w:rPr>
        <w:t>p</w:t>
      </w:r>
      <w:r w:rsidR="005E2EBC" w:rsidRPr="002811FA">
        <w:rPr>
          <w:lang w:val="en-GB"/>
        </w:rPr>
        <w:t>arties</w:t>
      </w:r>
      <w:r w:rsidRPr="002811FA">
        <w:rPr>
          <w:lang w:val="en-GB"/>
        </w:rPr>
        <w:t xml:space="preserve">: Argentina, Canada, China, Colombia, European Union and its Member States, Japan, Norway, United Arab Emirates, United Kingdom </w:t>
      </w:r>
      <w:r w:rsidR="004B7428" w:rsidRPr="002811FA">
        <w:rPr>
          <w:lang w:val="en-GB"/>
        </w:rPr>
        <w:t>of Great Britain and Northern Ireland</w:t>
      </w:r>
      <w:r w:rsidR="005E2EBC" w:rsidRPr="002811FA">
        <w:rPr>
          <w:lang w:val="en-GB"/>
        </w:rPr>
        <w:t>,</w:t>
      </w:r>
      <w:r w:rsidR="004B7428" w:rsidRPr="002811FA">
        <w:rPr>
          <w:lang w:val="en-GB"/>
        </w:rPr>
        <w:t xml:space="preserve"> </w:t>
      </w:r>
      <w:r w:rsidRPr="002811FA">
        <w:rPr>
          <w:lang w:val="en-GB"/>
        </w:rPr>
        <w:t>United States</w:t>
      </w:r>
      <w:r w:rsidR="004B7428" w:rsidRPr="002811FA">
        <w:rPr>
          <w:lang w:val="en-GB"/>
        </w:rPr>
        <w:t xml:space="preserve"> of America</w:t>
      </w:r>
      <w:r w:rsidR="002811FA">
        <w:rPr>
          <w:lang w:val="en-GB"/>
        </w:rPr>
        <w:t>;</w:t>
      </w:r>
    </w:p>
    <w:p w14:paraId="62F0B256" w14:textId="4A7196AE" w:rsidR="00734EF6" w:rsidRDefault="00734EF6" w:rsidP="00062866">
      <w:pPr>
        <w:pStyle w:val="Normalnumber"/>
        <w:numPr>
          <w:ilvl w:val="1"/>
          <w:numId w:val="1"/>
        </w:numPr>
        <w:tabs>
          <w:tab w:val="clear" w:pos="567"/>
        </w:tabs>
        <w:ind w:firstLine="624"/>
        <w:rPr>
          <w:lang w:val="en-GB"/>
        </w:rPr>
      </w:pPr>
      <w:r w:rsidRPr="002811FA">
        <w:rPr>
          <w:lang w:val="en-GB"/>
        </w:rPr>
        <w:t xml:space="preserve">Annex II contains the views contributed by </w:t>
      </w:r>
      <w:r w:rsidR="00046A32" w:rsidRPr="002811FA">
        <w:rPr>
          <w:lang w:val="en-GB"/>
        </w:rPr>
        <w:t>p</w:t>
      </w:r>
      <w:r w:rsidRPr="002811FA">
        <w:rPr>
          <w:lang w:val="en-GB"/>
        </w:rPr>
        <w:t>arties that decided not to add to or update the initial views they</w:t>
      </w:r>
      <w:r w:rsidRPr="005C311F">
        <w:rPr>
          <w:lang w:val="en-GB"/>
        </w:rPr>
        <w:t xml:space="preserve"> submitted following the information session in September 2020</w:t>
      </w:r>
      <w:r w:rsidR="00A84395">
        <w:rPr>
          <w:lang w:val="en-GB"/>
        </w:rPr>
        <w:t xml:space="preserve">, </w:t>
      </w:r>
      <w:r w:rsidRPr="005C311F">
        <w:rPr>
          <w:lang w:val="en-GB"/>
        </w:rPr>
        <w:t xml:space="preserve">compiled in alphabetical order by </w:t>
      </w:r>
      <w:r w:rsidR="00046A32">
        <w:rPr>
          <w:lang w:val="en-GB"/>
        </w:rPr>
        <w:t>p</w:t>
      </w:r>
      <w:r w:rsidRPr="005C311F">
        <w:rPr>
          <w:lang w:val="en-GB"/>
        </w:rPr>
        <w:t>arty</w:t>
      </w:r>
      <w:r w:rsidR="00A84395">
        <w:rPr>
          <w:lang w:val="en-GB"/>
        </w:rPr>
        <w:t>,</w:t>
      </w:r>
      <w:r w:rsidRPr="005C311F">
        <w:rPr>
          <w:lang w:val="en-GB"/>
        </w:rPr>
        <w:t xml:space="preserve"> compris</w:t>
      </w:r>
      <w:r w:rsidR="00A84395">
        <w:rPr>
          <w:lang w:val="en-GB"/>
        </w:rPr>
        <w:t>ing</w:t>
      </w:r>
      <w:r w:rsidR="005E2EBC">
        <w:rPr>
          <w:lang w:val="en-GB"/>
        </w:rPr>
        <w:t xml:space="preserve"> the views of the following </w:t>
      </w:r>
      <w:r w:rsidR="00046A32">
        <w:rPr>
          <w:lang w:val="en-GB"/>
        </w:rPr>
        <w:t>p</w:t>
      </w:r>
      <w:r w:rsidR="005E2EBC">
        <w:rPr>
          <w:lang w:val="en-GB"/>
        </w:rPr>
        <w:t>arties</w:t>
      </w:r>
      <w:r w:rsidRPr="005C311F">
        <w:rPr>
          <w:lang w:val="en-GB"/>
        </w:rPr>
        <w:t>: Iran</w:t>
      </w:r>
      <w:r w:rsidR="00665CC2">
        <w:rPr>
          <w:lang w:val="en-GB"/>
        </w:rPr>
        <w:t xml:space="preserve"> (Islamic Republic of)</w:t>
      </w:r>
      <w:r w:rsidRPr="005C311F">
        <w:rPr>
          <w:lang w:val="en-GB"/>
        </w:rPr>
        <w:t>, Kuwait, Mexico, Oman, Qatar</w:t>
      </w:r>
      <w:r w:rsidR="005E2EBC">
        <w:rPr>
          <w:lang w:val="en-GB"/>
        </w:rPr>
        <w:t>,</w:t>
      </w:r>
      <w:r w:rsidRPr="005C311F">
        <w:rPr>
          <w:lang w:val="en-GB"/>
        </w:rPr>
        <w:t xml:space="preserve"> </w:t>
      </w:r>
      <w:r w:rsidR="005E0C36">
        <w:rPr>
          <w:lang w:val="en-GB"/>
        </w:rPr>
        <w:t xml:space="preserve">United Republic of </w:t>
      </w:r>
      <w:r w:rsidRPr="005C311F">
        <w:rPr>
          <w:lang w:val="en-GB"/>
        </w:rPr>
        <w:t>Tanzania.</w:t>
      </w:r>
    </w:p>
    <w:p w14:paraId="177E2EA6" w14:textId="77777777" w:rsidR="004B1A97" w:rsidRDefault="004B1A97" w:rsidP="00175824">
      <w:pPr>
        <w:pStyle w:val="Normal-pool"/>
      </w:pPr>
    </w:p>
    <w:p w14:paraId="46F668F4" w14:textId="32F877A7" w:rsidR="00734EF6" w:rsidRPr="00D55049" w:rsidRDefault="00734EF6" w:rsidP="00175824">
      <w:pPr>
        <w:pStyle w:val="Normal-pool"/>
        <w:rPr>
          <w:rFonts w:eastAsia="Times New Roman"/>
          <w:b/>
        </w:rPr>
      </w:pPr>
      <w:r w:rsidRPr="00D55049">
        <w:rPr>
          <w:b/>
        </w:rPr>
        <w:br w:type="page"/>
      </w:r>
    </w:p>
    <w:sdt>
      <w:sdtPr>
        <w:rPr>
          <w:rFonts w:asciiTheme="majorBidi" w:eastAsia="SimSun" w:hAnsiTheme="majorBidi" w:cs="Times New Roman"/>
          <w:color w:val="auto"/>
          <w:sz w:val="24"/>
          <w:szCs w:val="24"/>
          <w:lang w:val="en-GB" w:eastAsia="zh-CN"/>
        </w:rPr>
        <w:id w:val="-1283196370"/>
        <w:docPartObj>
          <w:docPartGallery w:val="Table of Contents"/>
          <w:docPartUnique/>
        </w:docPartObj>
      </w:sdtPr>
      <w:sdtEndPr>
        <w:rPr>
          <w:b/>
          <w:noProof/>
        </w:rPr>
      </w:sdtEndPr>
      <w:sdtContent>
        <w:p w14:paraId="4B468085" w14:textId="2E7AC4EC" w:rsidR="00A84395" w:rsidRPr="00865B1B" w:rsidRDefault="00A84395" w:rsidP="00734EF6">
          <w:pPr>
            <w:pStyle w:val="TOCHeading"/>
            <w:spacing w:after="240" w:line="360" w:lineRule="auto"/>
            <w:rPr>
              <w:rFonts w:asciiTheme="majorBidi" w:eastAsia="SimSun" w:hAnsiTheme="majorBidi" w:cs="Times New Roman"/>
              <w:b/>
              <w:bCs/>
              <w:color w:val="auto"/>
              <w:sz w:val="24"/>
              <w:szCs w:val="24"/>
              <w:lang w:val="en-GB" w:eastAsia="zh-CN"/>
            </w:rPr>
          </w:pPr>
          <w:r w:rsidRPr="00865B1B">
            <w:rPr>
              <w:rFonts w:asciiTheme="majorBidi" w:eastAsia="SimSun" w:hAnsiTheme="majorBidi" w:cs="Times New Roman"/>
              <w:b/>
              <w:bCs/>
              <w:color w:val="auto"/>
              <w:sz w:val="24"/>
              <w:szCs w:val="24"/>
              <w:lang w:val="en-GB" w:eastAsia="zh-CN"/>
            </w:rPr>
            <w:t>Annexes</w:t>
          </w:r>
        </w:p>
        <w:p w14:paraId="76253F11" w14:textId="5EC6882F" w:rsidR="00734EF6" w:rsidRPr="005C311F" w:rsidRDefault="00734EF6" w:rsidP="00734EF6">
          <w:pPr>
            <w:pStyle w:val="TOCHeading"/>
            <w:spacing w:after="240" w:line="360" w:lineRule="auto"/>
            <w:rPr>
              <w:rFonts w:asciiTheme="majorBidi" w:hAnsiTheme="majorBidi"/>
              <w:b/>
              <w:bCs/>
              <w:color w:val="auto"/>
              <w:sz w:val="24"/>
              <w:szCs w:val="24"/>
              <w:lang w:val="en-GB"/>
            </w:rPr>
          </w:pPr>
          <w:r w:rsidRPr="005C311F">
            <w:rPr>
              <w:rFonts w:asciiTheme="majorBidi" w:hAnsiTheme="majorBidi"/>
              <w:b/>
              <w:bCs/>
              <w:color w:val="auto"/>
              <w:sz w:val="24"/>
              <w:szCs w:val="24"/>
              <w:lang w:val="en-GB"/>
            </w:rPr>
            <w:t xml:space="preserve">Table of </w:t>
          </w:r>
          <w:r w:rsidR="00A84395">
            <w:rPr>
              <w:rFonts w:asciiTheme="majorBidi" w:hAnsiTheme="majorBidi"/>
              <w:b/>
              <w:bCs/>
              <w:color w:val="auto"/>
              <w:sz w:val="24"/>
              <w:szCs w:val="24"/>
              <w:lang w:val="en-GB"/>
            </w:rPr>
            <w:t>c</w:t>
          </w:r>
          <w:r w:rsidRPr="005C311F">
            <w:rPr>
              <w:rFonts w:asciiTheme="majorBidi" w:hAnsiTheme="majorBidi"/>
              <w:b/>
              <w:bCs/>
              <w:color w:val="auto"/>
              <w:sz w:val="24"/>
              <w:szCs w:val="24"/>
              <w:lang w:val="en-GB"/>
            </w:rPr>
            <w:t>ontents</w:t>
          </w:r>
        </w:p>
        <w:p w14:paraId="0DF154A2" w14:textId="6D00D454" w:rsidR="00734EF6" w:rsidRPr="005C311F" w:rsidRDefault="00734EF6" w:rsidP="00734EF6">
          <w:pPr>
            <w:pStyle w:val="TOC1"/>
            <w:tabs>
              <w:tab w:val="clear" w:pos="1814"/>
              <w:tab w:val="clear" w:pos="9486"/>
              <w:tab w:val="left" w:pos="1276"/>
              <w:tab w:val="right" w:leader="dot" w:pos="9214"/>
            </w:tabs>
            <w:spacing w:line="360" w:lineRule="auto"/>
            <w:ind w:left="567"/>
            <w:rPr>
              <w:rFonts w:asciiTheme="minorHAnsi" w:eastAsiaTheme="minorEastAsia" w:hAnsiTheme="minorHAnsi" w:cstheme="minorBidi"/>
              <w:b/>
              <w:noProof/>
              <w:sz w:val="24"/>
              <w:szCs w:val="24"/>
              <w:lang w:eastAsia="zh-CN"/>
            </w:rPr>
          </w:pPr>
          <w:r w:rsidRPr="005C311F">
            <w:rPr>
              <w:rFonts w:asciiTheme="majorBidi" w:hAnsiTheme="majorBidi" w:cstheme="majorBidi"/>
              <w:b/>
              <w:sz w:val="24"/>
              <w:szCs w:val="24"/>
            </w:rPr>
            <w:fldChar w:fldCharType="begin"/>
          </w:r>
          <w:r w:rsidRPr="005C311F">
            <w:rPr>
              <w:rFonts w:asciiTheme="majorBidi" w:hAnsiTheme="majorBidi" w:cstheme="majorBidi"/>
              <w:b/>
              <w:sz w:val="24"/>
              <w:szCs w:val="24"/>
            </w:rPr>
            <w:instrText xml:space="preserve"> TOC \o "1-3" \h \z \u </w:instrText>
          </w:r>
          <w:r w:rsidRPr="005C311F">
            <w:rPr>
              <w:rFonts w:asciiTheme="majorBidi" w:hAnsiTheme="majorBidi" w:cstheme="majorBidi"/>
              <w:b/>
              <w:sz w:val="24"/>
              <w:szCs w:val="24"/>
            </w:rPr>
            <w:fldChar w:fldCharType="separate"/>
          </w:r>
          <w:hyperlink w:anchor="_Toc77282274" w:history="1">
            <w:r w:rsidRPr="005C311F">
              <w:rPr>
                <w:rStyle w:val="Hyperlink"/>
                <w:b/>
                <w:noProof/>
                <w:sz w:val="24"/>
                <w:szCs w:val="24"/>
                <w:lang w:val="en-GB"/>
              </w:rPr>
              <w:t xml:space="preserve">Annex I: Parties’ views submitted after the </w:t>
            </w:r>
            <w:r w:rsidR="005E2EBC">
              <w:rPr>
                <w:rStyle w:val="Hyperlink"/>
                <w:b/>
                <w:noProof/>
                <w:sz w:val="24"/>
                <w:szCs w:val="24"/>
                <w:lang w:val="en-GB"/>
              </w:rPr>
              <w:t>e</w:t>
            </w:r>
            <w:r w:rsidRPr="005C311F">
              <w:rPr>
                <w:rStyle w:val="Hyperlink"/>
                <w:b/>
                <w:noProof/>
                <w:sz w:val="24"/>
                <w:szCs w:val="24"/>
                <w:lang w:val="en-GB"/>
              </w:rPr>
              <w:t xml:space="preserve">xchange </w:t>
            </w:r>
            <w:r w:rsidR="005E2EBC">
              <w:rPr>
                <w:rStyle w:val="Hyperlink"/>
                <w:b/>
                <w:noProof/>
                <w:sz w:val="24"/>
                <w:szCs w:val="24"/>
                <w:lang w:val="en-GB"/>
              </w:rPr>
              <w:t>s</w:t>
            </w:r>
            <w:r w:rsidRPr="005C311F">
              <w:rPr>
                <w:rStyle w:val="Hyperlink"/>
                <w:b/>
                <w:noProof/>
                <w:sz w:val="24"/>
                <w:szCs w:val="24"/>
                <w:lang w:val="en-GB"/>
              </w:rPr>
              <w:t>essions in 2021</w:t>
            </w:r>
            <w:r w:rsidRPr="005C311F">
              <w:rPr>
                <w:b/>
                <w:noProof/>
                <w:webHidden/>
                <w:sz w:val="24"/>
                <w:szCs w:val="24"/>
              </w:rPr>
              <w:tab/>
            </w:r>
            <w:r w:rsidRPr="005C311F">
              <w:rPr>
                <w:b/>
                <w:noProof/>
                <w:webHidden/>
                <w:sz w:val="24"/>
                <w:szCs w:val="24"/>
              </w:rPr>
              <w:fldChar w:fldCharType="begin"/>
            </w:r>
            <w:r w:rsidRPr="005C311F">
              <w:rPr>
                <w:b/>
                <w:noProof/>
                <w:webHidden/>
                <w:sz w:val="24"/>
                <w:szCs w:val="24"/>
              </w:rPr>
              <w:instrText xml:space="preserve"> PAGEREF _Toc77282274 \h </w:instrText>
            </w:r>
            <w:r w:rsidRPr="005C311F">
              <w:rPr>
                <w:b/>
                <w:noProof/>
                <w:webHidden/>
                <w:sz w:val="24"/>
                <w:szCs w:val="24"/>
              </w:rPr>
            </w:r>
            <w:r w:rsidRPr="005C311F">
              <w:rPr>
                <w:b/>
                <w:noProof/>
                <w:webHidden/>
                <w:sz w:val="24"/>
                <w:szCs w:val="24"/>
              </w:rPr>
              <w:fldChar w:fldCharType="separate"/>
            </w:r>
            <w:r w:rsidR="00D55049">
              <w:rPr>
                <w:b/>
                <w:noProof/>
                <w:webHidden/>
                <w:sz w:val="24"/>
                <w:szCs w:val="24"/>
              </w:rPr>
              <w:t>3</w:t>
            </w:r>
            <w:r w:rsidRPr="005C311F">
              <w:rPr>
                <w:b/>
                <w:noProof/>
                <w:webHidden/>
                <w:sz w:val="24"/>
                <w:szCs w:val="24"/>
              </w:rPr>
              <w:fldChar w:fldCharType="end"/>
            </w:r>
          </w:hyperlink>
        </w:p>
        <w:p w14:paraId="7E487C3A" w14:textId="22C41942" w:rsidR="00734EF6" w:rsidRPr="005C311F" w:rsidRDefault="00402C24" w:rsidP="00734EF6">
          <w:pPr>
            <w:pStyle w:val="TOC2"/>
            <w:tabs>
              <w:tab w:val="clear" w:pos="2381"/>
              <w:tab w:val="clear" w:pos="9486"/>
              <w:tab w:val="left" w:pos="1843"/>
              <w:tab w:val="right" w:leader="dot" w:pos="9214"/>
              <w:tab w:val="right" w:leader="dot" w:pos="9354"/>
            </w:tabs>
            <w:spacing w:line="360" w:lineRule="auto"/>
            <w:ind w:left="1418"/>
            <w:rPr>
              <w:rFonts w:asciiTheme="minorHAnsi" w:eastAsiaTheme="minorEastAsia" w:hAnsiTheme="minorHAnsi" w:cstheme="minorBidi"/>
              <w:b/>
              <w:bCs/>
              <w:noProof/>
              <w:sz w:val="24"/>
              <w:szCs w:val="24"/>
              <w:lang w:eastAsia="zh-CN"/>
            </w:rPr>
          </w:pPr>
          <w:hyperlink w:anchor="_Toc77282275" w:history="1">
            <w:r w:rsidR="00734EF6" w:rsidRPr="005C311F">
              <w:rPr>
                <w:rStyle w:val="Hyperlink"/>
                <w:rFonts w:asciiTheme="majorBidi" w:hAnsiTheme="majorBidi" w:cstheme="majorBidi"/>
                <w:b/>
                <w:bCs/>
                <w:noProof/>
                <w:sz w:val="24"/>
                <w:szCs w:val="24"/>
                <w:lang w:val="en-GB"/>
              </w:rPr>
              <w:t>Views from Argentina</w:t>
            </w:r>
            <w:r w:rsidR="00734EF6" w:rsidRPr="005C311F">
              <w:rPr>
                <w:b/>
                <w:bCs/>
                <w:noProof/>
                <w:webHidden/>
                <w:sz w:val="24"/>
                <w:szCs w:val="24"/>
              </w:rPr>
              <w:tab/>
            </w:r>
            <w:r w:rsidR="00734EF6" w:rsidRPr="005C311F">
              <w:rPr>
                <w:b/>
                <w:bCs/>
                <w:noProof/>
                <w:webHidden/>
                <w:sz w:val="24"/>
                <w:szCs w:val="24"/>
              </w:rPr>
              <w:tab/>
            </w:r>
            <w:r w:rsidR="00734EF6" w:rsidRPr="005C311F">
              <w:rPr>
                <w:b/>
                <w:bCs/>
                <w:noProof/>
                <w:webHidden/>
                <w:sz w:val="24"/>
                <w:szCs w:val="24"/>
              </w:rPr>
              <w:tab/>
            </w:r>
            <w:r w:rsidR="00734EF6" w:rsidRPr="005C311F">
              <w:rPr>
                <w:b/>
                <w:bCs/>
                <w:noProof/>
                <w:webHidden/>
                <w:sz w:val="24"/>
                <w:szCs w:val="24"/>
              </w:rPr>
              <w:fldChar w:fldCharType="begin"/>
            </w:r>
            <w:r w:rsidR="00734EF6" w:rsidRPr="005C311F">
              <w:rPr>
                <w:b/>
                <w:bCs/>
                <w:noProof/>
                <w:webHidden/>
                <w:sz w:val="24"/>
                <w:szCs w:val="24"/>
              </w:rPr>
              <w:instrText xml:space="preserve"> PAGEREF _Toc77282275 \h </w:instrText>
            </w:r>
            <w:r w:rsidR="00734EF6" w:rsidRPr="005C311F">
              <w:rPr>
                <w:b/>
                <w:bCs/>
                <w:noProof/>
                <w:webHidden/>
                <w:sz w:val="24"/>
                <w:szCs w:val="24"/>
              </w:rPr>
            </w:r>
            <w:r w:rsidR="00734EF6" w:rsidRPr="005C311F">
              <w:rPr>
                <w:b/>
                <w:bCs/>
                <w:noProof/>
                <w:webHidden/>
                <w:sz w:val="24"/>
                <w:szCs w:val="24"/>
              </w:rPr>
              <w:fldChar w:fldCharType="separate"/>
            </w:r>
            <w:r w:rsidR="00D55049">
              <w:rPr>
                <w:b/>
                <w:bCs/>
                <w:noProof/>
                <w:webHidden/>
                <w:sz w:val="24"/>
                <w:szCs w:val="24"/>
              </w:rPr>
              <w:t>4</w:t>
            </w:r>
            <w:r w:rsidR="00734EF6" w:rsidRPr="005C311F">
              <w:rPr>
                <w:b/>
                <w:bCs/>
                <w:noProof/>
                <w:webHidden/>
                <w:sz w:val="24"/>
                <w:szCs w:val="24"/>
              </w:rPr>
              <w:fldChar w:fldCharType="end"/>
            </w:r>
          </w:hyperlink>
        </w:p>
        <w:p w14:paraId="3DD2B1CF" w14:textId="505D25D0"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76" w:history="1">
            <w:r w:rsidR="00734EF6" w:rsidRPr="005C311F">
              <w:rPr>
                <w:rStyle w:val="Hyperlink"/>
                <w:rFonts w:asciiTheme="majorBidi" w:hAnsiTheme="majorBidi" w:cstheme="majorBidi"/>
                <w:b/>
                <w:bCs/>
                <w:noProof/>
                <w:sz w:val="24"/>
                <w:szCs w:val="24"/>
                <w:lang w:val="en-GB"/>
              </w:rPr>
              <w:t>Views from Canada</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_Toc77282276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21</w:t>
            </w:r>
            <w:r w:rsidR="00734EF6" w:rsidRPr="005C311F">
              <w:rPr>
                <w:rStyle w:val="Hyperlink"/>
                <w:rFonts w:asciiTheme="majorBidi" w:hAnsiTheme="majorBidi" w:cstheme="majorBidi"/>
                <w:b/>
                <w:bCs/>
                <w:noProof/>
                <w:webHidden/>
                <w:sz w:val="24"/>
                <w:szCs w:val="24"/>
                <w:lang w:val="en-GB"/>
              </w:rPr>
              <w:fldChar w:fldCharType="end"/>
            </w:r>
          </w:hyperlink>
        </w:p>
        <w:p w14:paraId="56FC2C0A" w14:textId="7C6016E9"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77" w:history="1">
            <w:r w:rsidR="00734EF6" w:rsidRPr="005C311F">
              <w:rPr>
                <w:rStyle w:val="Hyperlink"/>
                <w:rFonts w:asciiTheme="majorBidi" w:hAnsiTheme="majorBidi" w:cstheme="majorBidi"/>
                <w:b/>
                <w:bCs/>
                <w:noProof/>
                <w:sz w:val="24"/>
                <w:szCs w:val="24"/>
                <w:lang w:val="en-GB"/>
              </w:rPr>
              <w:t>Views from China</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_Toc77282277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32</w:t>
            </w:r>
            <w:r w:rsidR="00734EF6" w:rsidRPr="005C311F">
              <w:rPr>
                <w:rStyle w:val="Hyperlink"/>
                <w:rFonts w:asciiTheme="majorBidi" w:hAnsiTheme="majorBidi" w:cstheme="majorBidi"/>
                <w:b/>
                <w:bCs/>
                <w:noProof/>
                <w:webHidden/>
                <w:sz w:val="24"/>
                <w:szCs w:val="24"/>
                <w:lang w:val="en-GB"/>
              </w:rPr>
              <w:fldChar w:fldCharType="end"/>
            </w:r>
          </w:hyperlink>
        </w:p>
        <w:p w14:paraId="23324D4F" w14:textId="1F1BC7EF"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78" w:history="1">
            <w:r w:rsidR="00734EF6" w:rsidRPr="005C311F">
              <w:rPr>
                <w:rStyle w:val="Hyperlink"/>
                <w:rFonts w:asciiTheme="majorBidi" w:hAnsiTheme="majorBidi" w:cstheme="majorBidi"/>
                <w:b/>
                <w:bCs/>
                <w:noProof/>
                <w:sz w:val="24"/>
                <w:szCs w:val="24"/>
                <w:lang w:val="en-GB"/>
              </w:rPr>
              <w:t xml:space="preserve">Views from </w:t>
            </w:r>
            <w:r w:rsidR="00734EF6" w:rsidRPr="000365FB">
              <w:rPr>
                <w:rStyle w:val="Hyperlink"/>
                <w:rFonts w:asciiTheme="majorBidi" w:hAnsiTheme="majorBidi" w:cstheme="majorBidi"/>
                <w:b/>
                <w:bCs/>
                <w:noProof/>
                <w:sz w:val="22"/>
                <w:szCs w:val="22"/>
                <w:lang w:val="en-GB"/>
              </w:rPr>
              <w:t>Colombia</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_Toc77282278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46</w:t>
            </w:r>
            <w:r w:rsidR="00734EF6" w:rsidRPr="005C311F">
              <w:rPr>
                <w:rStyle w:val="Hyperlink"/>
                <w:rFonts w:asciiTheme="majorBidi" w:hAnsiTheme="majorBidi" w:cstheme="majorBidi"/>
                <w:b/>
                <w:bCs/>
                <w:noProof/>
                <w:webHidden/>
                <w:sz w:val="24"/>
                <w:szCs w:val="24"/>
                <w:lang w:val="en-GB"/>
              </w:rPr>
              <w:fldChar w:fldCharType="end"/>
            </w:r>
          </w:hyperlink>
        </w:p>
        <w:p w14:paraId="5BCC82B9" w14:textId="126C7F60"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79" w:history="1">
            <w:r w:rsidR="00734EF6" w:rsidRPr="005C311F">
              <w:rPr>
                <w:rStyle w:val="Hyperlink"/>
                <w:rFonts w:asciiTheme="majorBidi" w:hAnsiTheme="majorBidi" w:cstheme="majorBidi"/>
                <w:b/>
                <w:bCs/>
                <w:noProof/>
                <w:sz w:val="24"/>
                <w:szCs w:val="24"/>
                <w:lang w:val="en-GB"/>
              </w:rPr>
              <w:t>Views from the European Union and its Member States</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_Toc77282279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55</w:t>
            </w:r>
            <w:r w:rsidR="00734EF6" w:rsidRPr="005C311F">
              <w:rPr>
                <w:rStyle w:val="Hyperlink"/>
                <w:rFonts w:asciiTheme="majorBidi" w:hAnsiTheme="majorBidi" w:cstheme="majorBidi"/>
                <w:b/>
                <w:bCs/>
                <w:noProof/>
                <w:webHidden/>
                <w:sz w:val="24"/>
                <w:szCs w:val="24"/>
                <w:lang w:val="en-GB"/>
              </w:rPr>
              <w:fldChar w:fldCharType="end"/>
            </w:r>
          </w:hyperlink>
        </w:p>
        <w:p w14:paraId="4FBFE7CB" w14:textId="1F9F07A8"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80" w:history="1">
            <w:r w:rsidR="00734EF6" w:rsidRPr="005C311F">
              <w:rPr>
                <w:rStyle w:val="Hyperlink"/>
                <w:rFonts w:asciiTheme="majorBidi" w:hAnsiTheme="majorBidi" w:cstheme="majorBidi"/>
                <w:b/>
                <w:bCs/>
                <w:noProof/>
                <w:sz w:val="24"/>
                <w:szCs w:val="24"/>
                <w:lang w:val="en-GB"/>
              </w:rPr>
              <w:t>Views from Japan</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_Toc77282280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61</w:t>
            </w:r>
            <w:r w:rsidR="00734EF6" w:rsidRPr="005C311F">
              <w:rPr>
                <w:rStyle w:val="Hyperlink"/>
                <w:rFonts w:asciiTheme="majorBidi" w:hAnsiTheme="majorBidi" w:cstheme="majorBidi"/>
                <w:b/>
                <w:bCs/>
                <w:noProof/>
                <w:webHidden/>
                <w:sz w:val="24"/>
                <w:szCs w:val="24"/>
                <w:lang w:val="en-GB"/>
              </w:rPr>
              <w:fldChar w:fldCharType="end"/>
            </w:r>
          </w:hyperlink>
        </w:p>
        <w:p w14:paraId="102C48DD" w14:textId="581A1074"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81" w:history="1">
            <w:r w:rsidR="00734EF6" w:rsidRPr="005C311F">
              <w:rPr>
                <w:rStyle w:val="Hyperlink"/>
                <w:rFonts w:asciiTheme="majorBidi" w:hAnsiTheme="majorBidi" w:cstheme="majorBidi"/>
                <w:b/>
                <w:bCs/>
                <w:noProof/>
                <w:sz w:val="24"/>
                <w:szCs w:val="24"/>
                <w:lang w:val="en-GB"/>
              </w:rPr>
              <w:t>Views from Norway</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_Toc77282281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72</w:t>
            </w:r>
            <w:r w:rsidR="00734EF6" w:rsidRPr="005C311F">
              <w:rPr>
                <w:rStyle w:val="Hyperlink"/>
                <w:rFonts w:asciiTheme="majorBidi" w:hAnsiTheme="majorBidi" w:cstheme="majorBidi"/>
                <w:b/>
                <w:bCs/>
                <w:noProof/>
                <w:webHidden/>
                <w:sz w:val="24"/>
                <w:szCs w:val="24"/>
                <w:lang w:val="en-GB"/>
              </w:rPr>
              <w:fldChar w:fldCharType="end"/>
            </w:r>
          </w:hyperlink>
        </w:p>
        <w:p w14:paraId="0DF41244" w14:textId="4CEB397C"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82" w:history="1">
            <w:r w:rsidR="00734EF6" w:rsidRPr="005C311F">
              <w:rPr>
                <w:rStyle w:val="Hyperlink"/>
                <w:rFonts w:asciiTheme="majorBidi" w:hAnsiTheme="majorBidi" w:cstheme="majorBidi"/>
                <w:b/>
                <w:bCs/>
                <w:noProof/>
                <w:sz w:val="24"/>
                <w:szCs w:val="24"/>
                <w:lang w:val="en-GB"/>
              </w:rPr>
              <w:t>Views from the United Arab Emirates</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_Toc77282282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81</w:t>
            </w:r>
            <w:r w:rsidR="00734EF6" w:rsidRPr="005C311F">
              <w:rPr>
                <w:rStyle w:val="Hyperlink"/>
                <w:rFonts w:asciiTheme="majorBidi" w:hAnsiTheme="majorBidi" w:cstheme="majorBidi"/>
                <w:b/>
                <w:bCs/>
                <w:noProof/>
                <w:webHidden/>
                <w:sz w:val="24"/>
                <w:szCs w:val="24"/>
                <w:lang w:val="en-GB"/>
              </w:rPr>
              <w:fldChar w:fldCharType="end"/>
            </w:r>
          </w:hyperlink>
        </w:p>
        <w:p w14:paraId="676D7538" w14:textId="1719E73D"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83" w:history="1">
            <w:r w:rsidR="00734EF6" w:rsidRPr="005C311F">
              <w:rPr>
                <w:rStyle w:val="Hyperlink"/>
                <w:rFonts w:asciiTheme="majorBidi" w:hAnsiTheme="majorBidi" w:cstheme="majorBidi"/>
                <w:b/>
                <w:bCs/>
                <w:noProof/>
                <w:sz w:val="24"/>
                <w:szCs w:val="24"/>
                <w:lang w:val="en-GB"/>
              </w:rPr>
              <w:t>Views from the United Kingdom</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_Toc77282283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82</w:t>
            </w:r>
            <w:r w:rsidR="00734EF6" w:rsidRPr="005C311F">
              <w:rPr>
                <w:rStyle w:val="Hyperlink"/>
                <w:rFonts w:asciiTheme="majorBidi" w:hAnsiTheme="majorBidi" w:cstheme="majorBidi"/>
                <w:b/>
                <w:bCs/>
                <w:noProof/>
                <w:webHidden/>
                <w:sz w:val="24"/>
                <w:szCs w:val="24"/>
                <w:lang w:val="en-GB"/>
              </w:rPr>
              <w:fldChar w:fldCharType="end"/>
            </w:r>
          </w:hyperlink>
        </w:p>
        <w:p w14:paraId="6D36E039" w14:textId="413E6EDF" w:rsidR="00734EF6" w:rsidRPr="005C311F" w:rsidRDefault="00402C24" w:rsidP="00734EF6">
          <w:pPr>
            <w:pStyle w:val="TOC2"/>
            <w:tabs>
              <w:tab w:val="clear" w:pos="2381"/>
              <w:tab w:val="clear" w:pos="9486"/>
              <w:tab w:val="left" w:pos="1843"/>
              <w:tab w:val="right" w:leader="dot" w:pos="9214"/>
            </w:tabs>
            <w:spacing w:line="360" w:lineRule="auto"/>
            <w:ind w:left="1418"/>
            <w:rPr>
              <w:rFonts w:asciiTheme="minorHAnsi" w:eastAsiaTheme="minorEastAsia" w:hAnsiTheme="minorHAnsi" w:cstheme="minorBidi"/>
              <w:b/>
              <w:bCs/>
              <w:noProof/>
              <w:sz w:val="24"/>
              <w:szCs w:val="24"/>
              <w:lang w:eastAsia="zh-CN"/>
            </w:rPr>
          </w:pPr>
          <w:hyperlink w:anchor="_Toc77282284" w:history="1">
            <w:r w:rsidR="00734EF6" w:rsidRPr="005C311F">
              <w:rPr>
                <w:rStyle w:val="Hyperlink"/>
                <w:rFonts w:asciiTheme="majorBidi" w:hAnsiTheme="majorBidi" w:cstheme="majorBidi"/>
                <w:b/>
                <w:bCs/>
                <w:noProof/>
                <w:sz w:val="24"/>
                <w:szCs w:val="24"/>
                <w:lang w:val="en-GB"/>
              </w:rPr>
              <w:t>Views from the United States</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_Toc77282284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83</w:t>
            </w:r>
            <w:r w:rsidR="00734EF6" w:rsidRPr="005C311F">
              <w:rPr>
                <w:rStyle w:val="Hyperlink"/>
                <w:rFonts w:asciiTheme="majorBidi" w:hAnsiTheme="majorBidi" w:cstheme="majorBidi"/>
                <w:b/>
                <w:bCs/>
                <w:noProof/>
                <w:webHidden/>
                <w:sz w:val="24"/>
                <w:szCs w:val="24"/>
                <w:lang w:val="en-GB"/>
              </w:rPr>
              <w:fldChar w:fldCharType="end"/>
            </w:r>
          </w:hyperlink>
        </w:p>
        <w:p w14:paraId="6D44E6B6" w14:textId="4A8A3411" w:rsidR="00734EF6" w:rsidRPr="005C311F" w:rsidRDefault="00402C24" w:rsidP="00734EF6">
          <w:pPr>
            <w:pStyle w:val="TOC1"/>
            <w:tabs>
              <w:tab w:val="clear" w:pos="1814"/>
              <w:tab w:val="clear" w:pos="9486"/>
              <w:tab w:val="left" w:pos="1276"/>
              <w:tab w:val="right" w:leader="dot" w:pos="9214"/>
            </w:tabs>
            <w:spacing w:line="360" w:lineRule="auto"/>
            <w:ind w:left="567"/>
            <w:rPr>
              <w:rFonts w:asciiTheme="minorHAnsi" w:eastAsiaTheme="minorEastAsia" w:hAnsiTheme="minorHAnsi" w:cstheme="minorBidi"/>
              <w:b/>
              <w:noProof/>
              <w:sz w:val="24"/>
              <w:szCs w:val="24"/>
              <w:lang w:eastAsia="zh-CN"/>
            </w:rPr>
          </w:pPr>
          <w:hyperlink w:anchor="_Toc77282285" w:history="1">
            <w:r w:rsidR="00734EF6" w:rsidRPr="005C311F">
              <w:rPr>
                <w:rStyle w:val="Hyperlink"/>
                <w:b/>
                <w:noProof/>
                <w:sz w:val="24"/>
                <w:szCs w:val="24"/>
                <w:lang w:val="en-GB"/>
              </w:rPr>
              <w:t xml:space="preserve">Annex II: Parties’ views submitted after the </w:t>
            </w:r>
            <w:r w:rsidR="005E2EBC">
              <w:rPr>
                <w:rStyle w:val="Hyperlink"/>
                <w:b/>
                <w:noProof/>
                <w:sz w:val="24"/>
                <w:szCs w:val="24"/>
                <w:lang w:val="en-GB"/>
              </w:rPr>
              <w:t>i</w:t>
            </w:r>
            <w:r w:rsidR="00734EF6" w:rsidRPr="005C311F">
              <w:rPr>
                <w:rStyle w:val="Hyperlink"/>
                <w:b/>
                <w:noProof/>
                <w:sz w:val="24"/>
                <w:szCs w:val="24"/>
                <w:lang w:val="en-GB"/>
              </w:rPr>
              <w:t xml:space="preserve">nformation </w:t>
            </w:r>
            <w:r w:rsidR="005E2EBC">
              <w:rPr>
                <w:rStyle w:val="Hyperlink"/>
                <w:b/>
                <w:noProof/>
                <w:sz w:val="24"/>
                <w:szCs w:val="24"/>
                <w:lang w:val="en-GB"/>
              </w:rPr>
              <w:t>s</w:t>
            </w:r>
            <w:r w:rsidR="00734EF6" w:rsidRPr="005C311F">
              <w:rPr>
                <w:rStyle w:val="Hyperlink"/>
                <w:b/>
                <w:noProof/>
                <w:sz w:val="24"/>
                <w:szCs w:val="24"/>
                <w:lang w:val="en-GB"/>
              </w:rPr>
              <w:t>ession in 2020</w:t>
            </w:r>
            <w:r w:rsidR="00734EF6" w:rsidRPr="005C311F">
              <w:rPr>
                <w:b/>
                <w:noProof/>
                <w:webHidden/>
                <w:sz w:val="24"/>
                <w:szCs w:val="24"/>
              </w:rPr>
              <w:tab/>
            </w:r>
            <w:r w:rsidR="00734EF6" w:rsidRPr="005C311F">
              <w:rPr>
                <w:b/>
                <w:noProof/>
                <w:webHidden/>
                <w:sz w:val="24"/>
                <w:szCs w:val="24"/>
              </w:rPr>
              <w:fldChar w:fldCharType="begin"/>
            </w:r>
            <w:r w:rsidR="00734EF6" w:rsidRPr="005C311F">
              <w:rPr>
                <w:b/>
                <w:noProof/>
                <w:webHidden/>
                <w:sz w:val="24"/>
                <w:szCs w:val="24"/>
              </w:rPr>
              <w:instrText xml:space="preserve"> PAGEREF _Toc77282285 \h </w:instrText>
            </w:r>
            <w:r w:rsidR="00734EF6" w:rsidRPr="005C311F">
              <w:rPr>
                <w:b/>
                <w:noProof/>
                <w:webHidden/>
                <w:sz w:val="24"/>
                <w:szCs w:val="24"/>
              </w:rPr>
            </w:r>
            <w:r w:rsidR="00734EF6" w:rsidRPr="005C311F">
              <w:rPr>
                <w:b/>
                <w:noProof/>
                <w:webHidden/>
                <w:sz w:val="24"/>
                <w:szCs w:val="24"/>
              </w:rPr>
              <w:fldChar w:fldCharType="separate"/>
            </w:r>
            <w:r w:rsidR="00D55049">
              <w:rPr>
                <w:b/>
                <w:noProof/>
                <w:webHidden/>
                <w:sz w:val="24"/>
                <w:szCs w:val="24"/>
              </w:rPr>
              <w:t>93</w:t>
            </w:r>
            <w:r w:rsidR="00734EF6" w:rsidRPr="005C311F">
              <w:rPr>
                <w:b/>
                <w:noProof/>
                <w:webHidden/>
                <w:sz w:val="24"/>
                <w:szCs w:val="24"/>
              </w:rPr>
              <w:fldChar w:fldCharType="end"/>
            </w:r>
          </w:hyperlink>
        </w:p>
        <w:p w14:paraId="0753C5A3" w14:textId="4A75C91E"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86" w:history="1">
            <w:r w:rsidR="00734EF6" w:rsidRPr="005C311F">
              <w:rPr>
                <w:rStyle w:val="Hyperlink"/>
                <w:rFonts w:asciiTheme="majorBidi" w:hAnsiTheme="majorBidi" w:cstheme="majorBidi"/>
                <w:b/>
                <w:bCs/>
                <w:noProof/>
                <w:sz w:val="24"/>
                <w:szCs w:val="24"/>
                <w:lang w:val="en-GB"/>
              </w:rPr>
              <w:t>Views from Iran</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_Toc77282286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94</w:t>
            </w:r>
            <w:r w:rsidR="00734EF6" w:rsidRPr="005C311F">
              <w:rPr>
                <w:rStyle w:val="Hyperlink"/>
                <w:rFonts w:asciiTheme="majorBidi" w:hAnsiTheme="majorBidi" w:cstheme="majorBidi"/>
                <w:b/>
                <w:bCs/>
                <w:noProof/>
                <w:webHidden/>
                <w:sz w:val="24"/>
                <w:szCs w:val="24"/>
                <w:lang w:val="en-GB"/>
              </w:rPr>
              <w:fldChar w:fldCharType="end"/>
            </w:r>
          </w:hyperlink>
        </w:p>
        <w:p w14:paraId="33D1B8E3" w14:textId="14E6F9C5"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87" w:history="1">
            <w:r w:rsidR="00734EF6" w:rsidRPr="005C311F">
              <w:rPr>
                <w:rStyle w:val="Hyperlink"/>
                <w:rFonts w:asciiTheme="majorBidi" w:hAnsiTheme="majorBidi" w:cstheme="majorBidi"/>
                <w:b/>
                <w:bCs/>
                <w:noProof/>
                <w:sz w:val="24"/>
                <w:szCs w:val="24"/>
                <w:lang w:val="en-GB"/>
              </w:rPr>
              <w:t>Views from Kuwait</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_Toc77282287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96</w:t>
            </w:r>
            <w:r w:rsidR="00734EF6" w:rsidRPr="005C311F">
              <w:rPr>
                <w:rStyle w:val="Hyperlink"/>
                <w:rFonts w:asciiTheme="majorBidi" w:hAnsiTheme="majorBidi" w:cstheme="majorBidi"/>
                <w:b/>
                <w:bCs/>
                <w:noProof/>
                <w:webHidden/>
                <w:sz w:val="24"/>
                <w:szCs w:val="24"/>
                <w:lang w:val="en-GB"/>
              </w:rPr>
              <w:fldChar w:fldCharType="end"/>
            </w:r>
          </w:hyperlink>
        </w:p>
        <w:p w14:paraId="0FAE9890" w14:textId="36837209"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88" w:history="1">
            <w:r w:rsidR="00734EF6" w:rsidRPr="005C311F">
              <w:rPr>
                <w:rStyle w:val="Hyperlink"/>
                <w:rFonts w:asciiTheme="majorBidi" w:hAnsiTheme="majorBidi" w:cstheme="majorBidi"/>
                <w:b/>
                <w:bCs/>
                <w:noProof/>
                <w:sz w:val="24"/>
                <w:szCs w:val="24"/>
                <w:lang w:val="en-GB"/>
              </w:rPr>
              <w:t>Views from Mexico</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_Toc77282288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97</w:t>
            </w:r>
            <w:r w:rsidR="00734EF6" w:rsidRPr="005C311F">
              <w:rPr>
                <w:rStyle w:val="Hyperlink"/>
                <w:rFonts w:asciiTheme="majorBidi" w:hAnsiTheme="majorBidi" w:cstheme="majorBidi"/>
                <w:b/>
                <w:bCs/>
                <w:noProof/>
                <w:webHidden/>
                <w:sz w:val="24"/>
                <w:szCs w:val="24"/>
                <w:lang w:val="en-GB"/>
              </w:rPr>
              <w:fldChar w:fldCharType="end"/>
            </w:r>
          </w:hyperlink>
        </w:p>
        <w:p w14:paraId="381F735A" w14:textId="501FBDF0"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89" w:history="1">
            <w:r w:rsidR="00734EF6" w:rsidRPr="005C311F">
              <w:rPr>
                <w:rStyle w:val="Hyperlink"/>
                <w:rFonts w:asciiTheme="majorBidi" w:hAnsiTheme="majorBidi" w:cstheme="majorBidi"/>
                <w:b/>
                <w:bCs/>
                <w:noProof/>
                <w:sz w:val="24"/>
                <w:szCs w:val="24"/>
                <w:lang w:val="en-GB"/>
              </w:rPr>
              <w:t>Views from Oman</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_Toc77282289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98</w:t>
            </w:r>
            <w:r w:rsidR="00734EF6" w:rsidRPr="005C311F">
              <w:rPr>
                <w:rStyle w:val="Hyperlink"/>
                <w:rFonts w:asciiTheme="majorBidi" w:hAnsiTheme="majorBidi" w:cstheme="majorBidi"/>
                <w:b/>
                <w:bCs/>
                <w:noProof/>
                <w:webHidden/>
                <w:sz w:val="24"/>
                <w:szCs w:val="24"/>
                <w:lang w:val="en-GB"/>
              </w:rPr>
              <w:fldChar w:fldCharType="end"/>
            </w:r>
          </w:hyperlink>
        </w:p>
        <w:p w14:paraId="29990F86" w14:textId="1CE425B8" w:rsidR="00734EF6" w:rsidRPr="005C311F" w:rsidRDefault="00402C24" w:rsidP="00734EF6">
          <w:pPr>
            <w:pStyle w:val="TOC2"/>
            <w:tabs>
              <w:tab w:val="clear" w:pos="2381"/>
              <w:tab w:val="clear" w:pos="9486"/>
              <w:tab w:val="left" w:pos="1843"/>
              <w:tab w:val="right" w:leader="dot" w:pos="9214"/>
            </w:tabs>
            <w:spacing w:line="360" w:lineRule="auto"/>
            <w:ind w:left="1418"/>
            <w:rPr>
              <w:rStyle w:val="Hyperlink"/>
              <w:rFonts w:asciiTheme="majorBidi" w:hAnsiTheme="majorBidi" w:cstheme="majorBidi"/>
              <w:b/>
              <w:bCs/>
              <w:noProof/>
              <w:sz w:val="24"/>
              <w:szCs w:val="24"/>
              <w:lang w:val="en-GB"/>
            </w:rPr>
          </w:pPr>
          <w:hyperlink w:anchor="_Toc77282290" w:history="1">
            <w:r w:rsidR="00734EF6" w:rsidRPr="005C311F">
              <w:rPr>
                <w:rStyle w:val="Hyperlink"/>
                <w:rFonts w:asciiTheme="majorBidi" w:hAnsiTheme="majorBidi" w:cstheme="majorBidi"/>
                <w:b/>
                <w:bCs/>
                <w:noProof/>
                <w:sz w:val="24"/>
                <w:szCs w:val="24"/>
                <w:lang w:val="en-GB"/>
              </w:rPr>
              <w:t>Views from Qatar</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_Toc77282290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100</w:t>
            </w:r>
            <w:r w:rsidR="00734EF6" w:rsidRPr="005C311F">
              <w:rPr>
                <w:rStyle w:val="Hyperlink"/>
                <w:rFonts w:asciiTheme="majorBidi" w:hAnsiTheme="majorBidi" w:cstheme="majorBidi"/>
                <w:b/>
                <w:bCs/>
                <w:noProof/>
                <w:webHidden/>
                <w:sz w:val="24"/>
                <w:szCs w:val="24"/>
                <w:lang w:val="en-GB"/>
              </w:rPr>
              <w:fldChar w:fldCharType="end"/>
            </w:r>
          </w:hyperlink>
        </w:p>
        <w:p w14:paraId="6FF55A9F" w14:textId="4F585FE3" w:rsidR="00734EF6" w:rsidRPr="005C311F" w:rsidRDefault="00402C24" w:rsidP="00734EF6">
          <w:pPr>
            <w:pStyle w:val="TOC2"/>
            <w:tabs>
              <w:tab w:val="clear" w:pos="2381"/>
              <w:tab w:val="clear" w:pos="9486"/>
              <w:tab w:val="left" w:pos="1843"/>
              <w:tab w:val="right" w:leader="dot" w:pos="9214"/>
            </w:tabs>
            <w:spacing w:line="360" w:lineRule="auto"/>
            <w:ind w:left="1418"/>
            <w:rPr>
              <w:rFonts w:asciiTheme="minorHAnsi" w:eastAsiaTheme="minorEastAsia" w:hAnsiTheme="minorHAnsi" w:cstheme="minorBidi"/>
              <w:b/>
              <w:bCs/>
              <w:noProof/>
              <w:sz w:val="24"/>
              <w:szCs w:val="24"/>
              <w:lang w:eastAsia="zh-CN"/>
            </w:rPr>
          </w:pPr>
          <w:hyperlink w:anchor="_Toc77282291" w:history="1">
            <w:r w:rsidR="00734EF6" w:rsidRPr="005C311F">
              <w:rPr>
                <w:rStyle w:val="Hyperlink"/>
                <w:rFonts w:asciiTheme="majorBidi" w:hAnsiTheme="majorBidi" w:cstheme="majorBidi"/>
                <w:b/>
                <w:bCs/>
                <w:noProof/>
                <w:sz w:val="24"/>
                <w:szCs w:val="24"/>
                <w:lang w:val="en-GB"/>
              </w:rPr>
              <w:t>Views from Tanzania</w:t>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tab/>
            </w:r>
            <w:r w:rsidR="00734EF6" w:rsidRPr="005C311F">
              <w:rPr>
                <w:rStyle w:val="Hyperlink"/>
                <w:rFonts w:asciiTheme="majorBidi" w:hAnsiTheme="majorBidi" w:cstheme="majorBidi"/>
                <w:b/>
                <w:bCs/>
                <w:noProof/>
                <w:webHidden/>
                <w:sz w:val="24"/>
                <w:szCs w:val="24"/>
                <w:lang w:val="en-GB"/>
              </w:rPr>
              <w:fldChar w:fldCharType="begin"/>
            </w:r>
            <w:r w:rsidR="00734EF6" w:rsidRPr="005C311F">
              <w:rPr>
                <w:rStyle w:val="Hyperlink"/>
                <w:rFonts w:asciiTheme="majorBidi" w:hAnsiTheme="majorBidi" w:cstheme="majorBidi"/>
                <w:b/>
                <w:bCs/>
                <w:noProof/>
                <w:webHidden/>
                <w:sz w:val="24"/>
                <w:szCs w:val="24"/>
                <w:lang w:val="en-GB"/>
              </w:rPr>
              <w:instrText xml:space="preserve"> PAGEREF _Toc77282291 \h </w:instrText>
            </w:r>
            <w:r w:rsidR="00734EF6" w:rsidRPr="005C311F">
              <w:rPr>
                <w:rStyle w:val="Hyperlink"/>
                <w:rFonts w:asciiTheme="majorBidi" w:hAnsiTheme="majorBidi" w:cstheme="majorBidi"/>
                <w:b/>
                <w:bCs/>
                <w:noProof/>
                <w:webHidden/>
                <w:sz w:val="24"/>
                <w:szCs w:val="24"/>
                <w:lang w:val="en-GB"/>
              </w:rPr>
            </w:r>
            <w:r w:rsidR="00734EF6" w:rsidRPr="005C311F">
              <w:rPr>
                <w:rStyle w:val="Hyperlink"/>
                <w:rFonts w:asciiTheme="majorBidi" w:hAnsiTheme="majorBidi" w:cstheme="majorBidi"/>
                <w:b/>
                <w:bCs/>
                <w:noProof/>
                <w:webHidden/>
                <w:sz w:val="24"/>
                <w:szCs w:val="24"/>
                <w:lang w:val="en-GB"/>
              </w:rPr>
              <w:fldChar w:fldCharType="separate"/>
            </w:r>
            <w:r w:rsidR="00D55049">
              <w:rPr>
                <w:rStyle w:val="Hyperlink"/>
                <w:rFonts w:asciiTheme="majorBidi" w:hAnsiTheme="majorBidi" w:cstheme="majorBidi"/>
                <w:b/>
                <w:bCs/>
                <w:noProof/>
                <w:webHidden/>
                <w:sz w:val="24"/>
                <w:szCs w:val="24"/>
                <w:lang w:val="en-GB"/>
              </w:rPr>
              <w:t>101</w:t>
            </w:r>
            <w:r w:rsidR="00734EF6" w:rsidRPr="005C311F">
              <w:rPr>
                <w:rStyle w:val="Hyperlink"/>
                <w:rFonts w:asciiTheme="majorBidi" w:hAnsiTheme="majorBidi" w:cstheme="majorBidi"/>
                <w:b/>
                <w:bCs/>
                <w:noProof/>
                <w:webHidden/>
                <w:sz w:val="24"/>
                <w:szCs w:val="24"/>
                <w:lang w:val="en-GB"/>
              </w:rPr>
              <w:fldChar w:fldCharType="end"/>
            </w:r>
          </w:hyperlink>
        </w:p>
        <w:p w14:paraId="32A288E3" w14:textId="77777777" w:rsidR="00734EF6" w:rsidRPr="005C311F" w:rsidRDefault="00734EF6" w:rsidP="00734EF6">
          <w:pPr>
            <w:tabs>
              <w:tab w:val="right" w:leader="dot" w:pos="9214"/>
            </w:tabs>
            <w:spacing w:line="360" w:lineRule="auto"/>
            <w:ind w:left="709" w:hanging="567"/>
            <w:rPr>
              <w:rFonts w:asciiTheme="majorBidi" w:hAnsiTheme="majorBidi" w:cstheme="majorBidi"/>
              <w:b/>
              <w:sz w:val="24"/>
              <w:szCs w:val="24"/>
              <w:lang w:val="en-GB"/>
            </w:rPr>
          </w:pPr>
          <w:r w:rsidRPr="005C311F">
            <w:rPr>
              <w:rFonts w:asciiTheme="majorBidi" w:hAnsiTheme="majorBidi" w:cstheme="majorBidi"/>
              <w:b/>
              <w:bCs/>
              <w:noProof/>
              <w:sz w:val="24"/>
              <w:szCs w:val="24"/>
              <w:lang w:val="en-GB"/>
            </w:rPr>
            <w:fldChar w:fldCharType="end"/>
          </w:r>
        </w:p>
      </w:sdtContent>
    </w:sdt>
    <w:p w14:paraId="206A4183" w14:textId="77777777" w:rsidR="00734EF6" w:rsidRPr="005C311F" w:rsidRDefault="00734EF6" w:rsidP="00734EF6">
      <w:pPr>
        <w:rPr>
          <w:rFonts w:asciiTheme="majorBidi" w:hAnsiTheme="majorBidi" w:cstheme="majorBidi"/>
          <w:b/>
          <w:sz w:val="24"/>
          <w:szCs w:val="24"/>
          <w:lang w:val="en-GB"/>
        </w:rPr>
      </w:pPr>
      <w:r w:rsidRPr="005C311F">
        <w:rPr>
          <w:rFonts w:asciiTheme="majorBidi" w:hAnsiTheme="majorBidi" w:cstheme="majorBidi"/>
          <w:sz w:val="24"/>
          <w:szCs w:val="24"/>
          <w:lang w:val="en-GB"/>
        </w:rPr>
        <w:br w:type="page"/>
      </w:r>
    </w:p>
    <w:p w14:paraId="27C4DD1E" w14:textId="01FE2C0A" w:rsidR="00734EF6" w:rsidRPr="005C311F" w:rsidRDefault="00734EF6" w:rsidP="005C311F">
      <w:pPr>
        <w:pStyle w:val="ZZAnxheader"/>
      </w:pPr>
      <w:bookmarkStart w:id="0" w:name="_Toc77282274"/>
      <w:r w:rsidRPr="005C311F">
        <w:t>Annex I</w:t>
      </w:r>
      <w:r w:rsidR="005C311F">
        <w:t xml:space="preserve">: </w:t>
      </w:r>
      <w:r w:rsidRPr="005C311F">
        <w:t xml:space="preserve">Parties’ views submitted after the </w:t>
      </w:r>
      <w:r w:rsidR="005E2EBC">
        <w:t>e</w:t>
      </w:r>
      <w:r w:rsidRPr="005C311F">
        <w:t xml:space="preserve">xchange </w:t>
      </w:r>
      <w:r w:rsidR="005E2EBC">
        <w:t>s</w:t>
      </w:r>
      <w:r w:rsidRPr="005C311F">
        <w:t>essions in 2021</w:t>
      </w:r>
      <w:bookmarkEnd w:id="0"/>
    </w:p>
    <w:p w14:paraId="46637E25" w14:textId="77777777" w:rsidR="00734EF6" w:rsidRPr="005C311F" w:rsidRDefault="00734EF6" w:rsidP="00734EF6">
      <w:pPr>
        <w:rPr>
          <w:rFonts w:asciiTheme="majorBidi" w:hAnsiTheme="majorBidi" w:cstheme="majorBidi"/>
          <w:b/>
          <w:sz w:val="24"/>
          <w:szCs w:val="24"/>
          <w:lang w:val="en-GB"/>
        </w:rPr>
      </w:pPr>
      <w:r w:rsidRPr="005C311F">
        <w:rPr>
          <w:rFonts w:asciiTheme="majorBidi" w:hAnsiTheme="majorBidi" w:cstheme="majorBidi"/>
          <w:sz w:val="24"/>
          <w:szCs w:val="24"/>
          <w:lang w:val="en-GB"/>
        </w:rPr>
        <w:br w:type="page"/>
      </w:r>
    </w:p>
    <w:p w14:paraId="71EB3EC2" w14:textId="0ECC890E" w:rsidR="00734EF6" w:rsidRDefault="00734EF6" w:rsidP="00734EF6">
      <w:pPr>
        <w:pStyle w:val="CH1"/>
        <w:ind w:left="624" w:firstLine="0"/>
      </w:pPr>
      <w:bookmarkStart w:id="1" w:name="_Toc77282275"/>
      <w:r w:rsidRPr="005C311F">
        <w:t>Views from Argentina</w:t>
      </w:r>
      <w:bookmarkEnd w:id="1"/>
    </w:p>
    <w:p w14:paraId="20D244C1" w14:textId="77777777" w:rsidR="00280678" w:rsidRPr="00865B1B" w:rsidRDefault="00280678" w:rsidP="00280678">
      <w:pPr>
        <w:pStyle w:val="Normalnumber"/>
        <w:numPr>
          <w:ilvl w:val="0"/>
          <w:numId w:val="0"/>
        </w:numPr>
        <w:rPr>
          <w:lang w:val="en-GB"/>
        </w:rPr>
      </w:pPr>
    </w:p>
    <w:p w14:paraId="57B2A4AB" w14:textId="4AD345EE" w:rsidR="00ED45ED" w:rsidRDefault="008E05CA" w:rsidP="00DD0210">
      <w:pPr>
        <w:pStyle w:val="BodyText"/>
        <w:spacing w:line="276" w:lineRule="auto"/>
        <w:ind w:left="620" w:right="565"/>
        <w:jc w:val="both"/>
        <w:rPr>
          <w:lang w:val="en-GB"/>
        </w:rPr>
      </w:pPr>
      <w:r w:rsidRPr="00DD0210">
        <w:rPr>
          <w:lang w:val="en-GB"/>
        </w:rPr>
        <w:t>This report is issued in response to the request for comments from the Parties in framework of Decision</w:t>
      </w:r>
      <w:r w:rsidR="00280678" w:rsidRPr="00DD0210">
        <w:rPr>
          <w:lang w:val="en-GB"/>
        </w:rPr>
        <w:t xml:space="preserve"> MC-3/10</w:t>
      </w:r>
      <w:r w:rsidR="00452337">
        <w:rPr>
          <w:lang w:val="en-GB"/>
        </w:rPr>
        <w:t xml:space="preserve"> of the Minamata Convention on Mercury related to proposal of indicators to evaluate the effectiveness of the Convention.</w:t>
      </w:r>
    </w:p>
    <w:p w14:paraId="262E978D" w14:textId="77777777" w:rsidR="00F76E07" w:rsidRDefault="00F76E07" w:rsidP="00DD0210">
      <w:pPr>
        <w:pStyle w:val="BodyText"/>
        <w:spacing w:line="276" w:lineRule="auto"/>
        <w:ind w:left="620" w:right="565"/>
        <w:jc w:val="both"/>
        <w:rPr>
          <w:lang w:val="en-GB"/>
        </w:rPr>
      </w:pPr>
    </w:p>
    <w:p w14:paraId="3920205F" w14:textId="270B1056" w:rsidR="00380B46" w:rsidRPr="00DD0210" w:rsidRDefault="00452337" w:rsidP="00DD0210">
      <w:pPr>
        <w:pStyle w:val="BodyText"/>
        <w:spacing w:line="276" w:lineRule="auto"/>
        <w:ind w:left="620" w:right="565"/>
        <w:jc w:val="both"/>
        <w:rPr>
          <w:lang w:val="en-GB"/>
        </w:rPr>
      </w:pPr>
      <w:r>
        <w:rPr>
          <w:lang w:val="en-GB"/>
        </w:rPr>
        <w:t>In this regard, the comments that Argentina submits to the proposed indicators presented below, taking into account that it has collabo</w:t>
      </w:r>
      <w:bookmarkStart w:id="2" w:name="_GoBack"/>
      <w:bookmarkEnd w:id="2"/>
      <w:r>
        <w:rPr>
          <w:lang w:val="en-GB"/>
        </w:rPr>
        <w:t>rated in their elaboration within framework of the group of experts that was established at the time for their preparation:</w:t>
      </w:r>
    </w:p>
    <w:p w14:paraId="24AD303A" w14:textId="77777777" w:rsidR="00DD0210" w:rsidRDefault="00DD0210" w:rsidP="00734EF6">
      <w:pPr>
        <w:pStyle w:val="BodyText"/>
        <w:spacing w:line="276" w:lineRule="auto"/>
        <w:ind w:left="620" w:right="1431"/>
        <w:jc w:val="both"/>
        <w:rPr>
          <w:noProof/>
          <w:lang w:val="en-GB" w:eastAsia="en-GB"/>
        </w:rPr>
      </w:pPr>
    </w:p>
    <w:p w14:paraId="68D39934" w14:textId="28D8EA9C" w:rsidR="00734EF6" w:rsidRDefault="00734EF6" w:rsidP="00734EF6">
      <w:pPr>
        <w:pStyle w:val="BodyText"/>
        <w:spacing w:line="276" w:lineRule="auto"/>
        <w:ind w:left="620" w:right="1431"/>
        <w:jc w:val="both"/>
        <w:rPr>
          <w:lang w:val="en-GB"/>
        </w:rPr>
      </w:pPr>
      <w:r w:rsidRPr="005C311F">
        <w:rPr>
          <w:noProof/>
          <w:lang w:val="en-GB" w:eastAsia="en-GB"/>
        </w:rPr>
        <w:drawing>
          <wp:inline distT="0" distB="0" distL="0" distR="0" wp14:anchorId="7A86C09E" wp14:editId="6D812FD4">
            <wp:extent cx="5648517" cy="2428646"/>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03" t="16932" b="57007"/>
                    <a:stretch/>
                  </pic:blipFill>
                  <pic:spPr bwMode="auto">
                    <a:xfrm>
                      <a:off x="0" y="0"/>
                      <a:ext cx="5682682" cy="2443335"/>
                    </a:xfrm>
                    <a:prstGeom prst="rect">
                      <a:avLst/>
                    </a:prstGeom>
                    <a:ln>
                      <a:noFill/>
                    </a:ln>
                    <a:extLst>
                      <a:ext uri="{53640926-AAD7-44D8-BBD7-CCE9431645EC}">
                        <a14:shadowObscured xmlns:a14="http://schemas.microsoft.com/office/drawing/2010/main"/>
                      </a:ext>
                    </a:extLst>
                  </pic:spPr>
                </pic:pic>
              </a:graphicData>
            </a:graphic>
          </wp:inline>
        </w:drawing>
      </w:r>
    </w:p>
    <w:p w14:paraId="0BF90EEF" w14:textId="77777777" w:rsidR="00380B46" w:rsidRDefault="00380B46" w:rsidP="00380B46">
      <w:pPr>
        <w:pStyle w:val="BodyText"/>
        <w:spacing w:line="276" w:lineRule="auto"/>
        <w:ind w:left="620" w:right="1431"/>
        <w:jc w:val="both"/>
        <w:rPr>
          <w:b/>
          <w:bCs/>
          <w:lang w:val="en-GB"/>
        </w:rPr>
      </w:pPr>
      <w:r w:rsidRPr="008D1F75">
        <w:rPr>
          <w:b/>
          <w:bCs/>
          <w:lang w:val="en-GB"/>
        </w:rPr>
        <w:t>Comment:</w:t>
      </w:r>
    </w:p>
    <w:p w14:paraId="6CBEA935" w14:textId="24DC7F7F" w:rsidR="00380B46" w:rsidRPr="008D1F75" w:rsidRDefault="00380B46" w:rsidP="00DD0210">
      <w:pPr>
        <w:pStyle w:val="BodyText"/>
        <w:spacing w:line="276" w:lineRule="auto"/>
        <w:ind w:left="620" w:right="565"/>
        <w:jc w:val="both"/>
        <w:rPr>
          <w:lang w:val="en-GB"/>
        </w:rPr>
      </w:pPr>
      <w:r>
        <w:rPr>
          <w:lang w:val="en-GB"/>
        </w:rPr>
        <w:t xml:space="preserve">Argentina considers this to be an important indicator; however, there is the technical challenge involved in carrying out the modelling and estimations necessary to study the contributions and attributions of the actions within the framework of the Convention. Therefore, it must be ensured that within the </w:t>
      </w:r>
      <w:r w:rsidR="00BE46AA">
        <w:rPr>
          <w:lang w:val="en-GB"/>
        </w:rPr>
        <w:t>framework of the Convention there is a technical mechanism to develop this information.</w:t>
      </w:r>
    </w:p>
    <w:p w14:paraId="7724BA46" w14:textId="231FD479" w:rsidR="00316BB5" w:rsidRDefault="00316BB5" w:rsidP="00DD0210">
      <w:pPr>
        <w:pStyle w:val="BodyText"/>
        <w:spacing w:line="276" w:lineRule="auto"/>
        <w:ind w:right="1431"/>
        <w:jc w:val="both"/>
        <w:rPr>
          <w:noProof/>
        </w:rPr>
      </w:pPr>
    </w:p>
    <w:p w14:paraId="1726F0AA" w14:textId="77777777" w:rsidR="00DD0210" w:rsidRDefault="00DD0210" w:rsidP="00DD0210">
      <w:pPr>
        <w:pStyle w:val="BodyText"/>
        <w:spacing w:line="276" w:lineRule="auto"/>
        <w:ind w:right="1431"/>
        <w:jc w:val="both"/>
        <w:rPr>
          <w:noProof/>
        </w:rPr>
      </w:pPr>
    </w:p>
    <w:p w14:paraId="0DBF0512" w14:textId="177B532E" w:rsidR="00380B46" w:rsidRDefault="00380B46" w:rsidP="00734EF6">
      <w:pPr>
        <w:pStyle w:val="BodyText"/>
        <w:spacing w:line="276" w:lineRule="auto"/>
        <w:ind w:left="620" w:right="1431"/>
        <w:jc w:val="both"/>
        <w:rPr>
          <w:b/>
          <w:bCs/>
          <w:lang w:val="en-GB"/>
        </w:rPr>
      </w:pPr>
      <w:r>
        <w:rPr>
          <w:noProof/>
        </w:rPr>
        <w:drawing>
          <wp:inline distT="0" distB="0" distL="0" distR="0" wp14:anchorId="6C809065" wp14:editId="29099439">
            <wp:extent cx="5719445" cy="1763858"/>
            <wp:effectExtent l="0" t="0" r="0" b="825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6" t="24429" r="761" b="43852"/>
                    <a:stretch/>
                  </pic:blipFill>
                  <pic:spPr bwMode="auto">
                    <a:xfrm>
                      <a:off x="0" y="0"/>
                      <a:ext cx="5724437" cy="1765398"/>
                    </a:xfrm>
                    <a:prstGeom prst="rect">
                      <a:avLst/>
                    </a:prstGeom>
                    <a:ln>
                      <a:noFill/>
                    </a:ln>
                    <a:extLst>
                      <a:ext uri="{53640926-AAD7-44D8-BBD7-CCE9431645EC}">
                        <a14:shadowObscured xmlns:a14="http://schemas.microsoft.com/office/drawing/2010/main"/>
                      </a:ext>
                    </a:extLst>
                  </pic:spPr>
                </pic:pic>
              </a:graphicData>
            </a:graphic>
          </wp:inline>
        </w:drawing>
      </w:r>
    </w:p>
    <w:p w14:paraId="5F356215" w14:textId="4C0B6D58" w:rsidR="00316BB5" w:rsidRDefault="00316BB5" w:rsidP="00734EF6">
      <w:pPr>
        <w:pStyle w:val="BodyText"/>
        <w:spacing w:line="276" w:lineRule="auto"/>
        <w:ind w:left="620" w:right="1431"/>
        <w:jc w:val="both"/>
        <w:rPr>
          <w:b/>
          <w:bCs/>
          <w:lang w:val="en-GB"/>
        </w:rPr>
      </w:pPr>
      <w:r>
        <w:rPr>
          <w:b/>
          <w:bCs/>
          <w:lang w:val="en-GB"/>
        </w:rPr>
        <w:t>Comment:</w:t>
      </w:r>
    </w:p>
    <w:p w14:paraId="6D6E9624" w14:textId="6FF2D3F1" w:rsidR="00316BB5" w:rsidRDefault="00316BB5" w:rsidP="00DD0210">
      <w:pPr>
        <w:pStyle w:val="BodyText"/>
        <w:spacing w:line="276" w:lineRule="auto"/>
        <w:ind w:left="620" w:right="565"/>
        <w:jc w:val="both"/>
        <w:rPr>
          <w:lang w:val="en-GB"/>
        </w:rPr>
      </w:pPr>
      <w:r>
        <w:rPr>
          <w:lang w:val="en-GB"/>
        </w:rPr>
        <w:t>Argentina supports this indicator.</w:t>
      </w:r>
    </w:p>
    <w:p w14:paraId="51B9AC40" w14:textId="1AB1729E" w:rsidR="00316BB5" w:rsidRDefault="00DD0210" w:rsidP="00734EF6">
      <w:pPr>
        <w:pStyle w:val="BodyText"/>
        <w:spacing w:line="276" w:lineRule="auto"/>
        <w:ind w:left="620" w:right="1431"/>
        <w:jc w:val="both"/>
        <w:rPr>
          <w:lang w:val="en-GB"/>
        </w:rPr>
      </w:pPr>
      <w:r>
        <w:rPr>
          <w:noProof/>
        </w:rPr>
        <w:drawing>
          <wp:inline distT="0" distB="0" distL="0" distR="0" wp14:anchorId="2486C7CE" wp14:editId="23EDC673">
            <wp:extent cx="5815965" cy="1782445"/>
            <wp:effectExtent l="0" t="0" r="0" b="825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5"/>
                    <a:stretch/>
                  </pic:blipFill>
                  <pic:spPr bwMode="auto">
                    <a:xfrm>
                      <a:off x="0" y="0"/>
                      <a:ext cx="5815965" cy="1782445"/>
                    </a:xfrm>
                    <a:prstGeom prst="rect">
                      <a:avLst/>
                    </a:prstGeom>
                    <a:ln>
                      <a:noFill/>
                    </a:ln>
                    <a:extLst>
                      <a:ext uri="{53640926-AAD7-44D8-BBD7-CCE9431645EC}">
                        <a14:shadowObscured xmlns:a14="http://schemas.microsoft.com/office/drawing/2010/main"/>
                      </a:ext>
                    </a:extLst>
                  </pic:spPr>
                </pic:pic>
              </a:graphicData>
            </a:graphic>
          </wp:inline>
        </w:drawing>
      </w:r>
    </w:p>
    <w:p w14:paraId="5C004329" w14:textId="4BEB60E8" w:rsidR="00316BB5" w:rsidRDefault="00316BB5" w:rsidP="00734EF6">
      <w:pPr>
        <w:pStyle w:val="BodyText"/>
        <w:spacing w:line="276" w:lineRule="auto"/>
        <w:ind w:left="620" w:right="1431"/>
        <w:jc w:val="both"/>
        <w:rPr>
          <w:b/>
          <w:bCs/>
          <w:lang w:val="en-GB"/>
        </w:rPr>
      </w:pPr>
      <w:r w:rsidRPr="00316BB5">
        <w:rPr>
          <w:b/>
          <w:bCs/>
          <w:lang w:val="en-GB"/>
        </w:rPr>
        <w:t>Comment:</w:t>
      </w:r>
    </w:p>
    <w:p w14:paraId="1FF17222" w14:textId="799305C0" w:rsidR="00DD0210" w:rsidRDefault="00DD0210" w:rsidP="00F76E07">
      <w:pPr>
        <w:pStyle w:val="BodyText"/>
        <w:spacing w:line="276" w:lineRule="auto"/>
        <w:ind w:left="620" w:right="565"/>
        <w:jc w:val="both"/>
        <w:rPr>
          <w:lang w:val="en-GB"/>
        </w:rPr>
      </w:pPr>
      <w:r>
        <w:rPr>
          <w:lang w:val="en-GB"/>
        </w:rPr>
        <w:t>Argentina supports this indicator and also supports the possibility of including other global reports as sources of information, provided that they are reviewed by peers and that they have the possibility of being validated or reviewed by the Parties.</w:t>
      </w:r>
    </w:p>
    <w:p w14:paraId="1850924F" w14:textId="3D64F48C" w:rsidR="00DD0210" w:rsidRDefault="00DD0210" w:rsidP="00734EF6">
      <w:pPr>
        <w:pStyle w:val="BodyText"/>
        <w:spacing w:line="276" w:lineRule="auto"/>
        <w:ind w:left="620" w:right="1431"/>
        <w:jc w:val="both"/>
        <w:rPr>
          <w:lang w:val="en-GB"/>
        </w:rPr>
      </w:pPr>
    </w:p>
    <w:p w14:paraId="650675B3" w14:textId="1CF67F18" w:rsidR="009E7D55" w:rsidRDefault="00070DD3" w:rsidP="00734EF6">
      <w:pPr>
        <w:pStyle w:val="BodyText"/>
        <w:spacing w:line="276" w:lineRule="auto"/>
        <w:ind w:left="620" w:right="1431"/>
        <w:jc w:val="both"/>
        <w:rPr>
          <w:lang w:val="en-GB"/>
        </w:rPr>
      </w:pPr>
      <w:r>
        <w:rPr>
          <w:noProof/>
        </w:rPr>
        <w:drawing>
          <wp:inline distT="0" distB="0" distL="0" distR="0" wp14:anchorId="37767052" wp14:editId="02015CDD">
            <wp:extent cx="5688143" cy="2428646"/>
            <wp:effectExtent l="0" t="0" r="825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513" cy="2445456"/>
                    </a:xfrm>
                    <a:prstGeom prst="rect">
                      <a:avLst/>
                    </a:prstGeom>
                  </pic:spPr>
                </pic:pic>
              </a:graphicData>
            </a:graphic>
          </wp:inline>
        </w:drawing>
      </w:r>
    </w:p>
    <w:p w14:paraId="1B8E711B" w14:textId="4C17A7F4" w:rsidR="00DD0210" w:rsidRPr="00DD0210" w:rsidRDefault="00DD0210" w:rsidP="00734EF6">
      <w:pPr>
        <w:pStyle w:val="BodyText"/>
        <w:spacing w:line="276" w:lineRule="auto"/>
        <w:ind w:left="620" w:right="1431"/>
        <w:jc w:val="both"/>
        <w:rPr>
          <w:b/>
          <w:bCs/>
          <w:lang w:val="en-GB"/>
        </w:rPr>
      </w:pPr>
      <w:r w:rsidRPr="00DD0210">
        <w:rPr>
          <w:b/>
          <w:bCs/>
          <w:lang w:val="en-GB"/>
        </w:rPr>
        <w:t>Comment:</w:t>
      </w:r>
    </w:p>
    <w:p w14:paraId="42930884" w14:textId="277D565F" w:rsidR="00DD0210" w:rsidRDefault="00DD0210" w:rsidP="00734EF6">
      <w:pPr>
        <w:pStyle w:val="BodyText"/>
        <w:spacing w:line="276" w:lineRule="auto"/>
        <w:ind w:left="620" w:right="1431"/>
        <w:jc w:val="both"/>
        <w:rPr>
          <w:lang w:val="en-GB"/>
        </w:rPr>
      </w:pPr>
      <w:r>
        <w:rPr>
          <w:lang w:val="en-GB"/>
        </w:rPr>
        <w:t>Argentina supports this indicator.</w:t>
      </w:r>
    </w:p>
    <w:p w14:paraId="0E6743CC" w14:textId="77777777" w:rsidR="009E7D55" w:rsidRDefault="009E7D55" w:rsidP="00734EF6">
      <w:pPr>
        <w:pStyle w:val="BodyText"/>
        <w:spacing w:line="276" w:lineRule="auto"/>
        <w:ind w:left="620" w:right="1431"/>
        <w:jc w:val="both"/>
        <w:rPr>
          <w:lang w:val="en-GB"/>
        </w:rPr>
      </w:pPr>
    </w:p>
    <w:p w14:paraId="12EC2971" w14:textId="7599E79B" w:rsidR="00DD0210" w:rsidRDefault="009E7D55" w:rsidP="00734EF6">
      <w:pPr>
        <w:pStyle w:val="BodyText"/>
        <w:spacing w:line="276" w:lineRule="auto"/>
        <w:ind w:left="620" w:right="1431"/>
        <w:jc w:val="both"/>
        <w:rPr>
          <w:lang w:val="en-GB"/>
        </w:rPr>
      </w:pPr>
      <w:r>
        <w:rPr>
          <w:noProof/>
        </w:rPr>
        <w:drawing>
          <wp:inline distT="0" distB="0" distL="0" distR="0" wp14:anchorId="00C81E4B" wp14:editId="1B802CC7">
            <wp:extent cx="5618074" cy="2452666"/>
            <wp:effectExtent l="0" t="0" r="1905" b="508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8532" cy="2457232"/>
                    </a:xfrm>
                    <a:prstGeom prst="rect">
                      <a:avLst/>
                    </a:prstGeom>
                  </pic:spPr>
                </pic:pic>
              </a:graphicData>
            </a:graphic>
          </wp:inline>
        </w:drawing>
      </w:r>
    </w:p>
    <w:p w14:paraId="2743477C" w14:textId="785CDF4C" w:rsidR="00DD0210" w:rsidRPr="00DD0210" w:rsidRDefault="00DD0210" w:rsidP="00734EF6">
      <w:pPr>
        <w:pStyle w:val="BodyText"/>
        <w:spacing w:line="276" w:lineRule="auto"/>
        <w:ind w:left="620" w:right="1431"/>
        <w:jc w:val="both"/>
        <w:rPr>
          <w:b/>
          <w:bCs/>
          <w:lang w:val="en-GB"/>
        </w:rPr>
      </w:pPr>
      <w:r w:rsidRPr="00DD0210">
        <w:rPr>
          <w:b/>
          <w:bCs/>
          <w:lang w:val="en-GB"/>
        </w:rPr>
        <w:t xml:space="preserve">Comment: </w:t>
      </w:r>
    </w:p>
    <w:p w14:paraId="07CFAF4A" w14:textId="5B01257C" w:rsidR="00DD0210" w:rsidRDefault="00DD0210" w:rsidP="00BA0954">
      <w:pPr>
        <w:pStyle w:val="BodyText"/>
        <w:spacing w:line="276" w:lineRule="auto"/>
        <w:ind w:left="620" w:right="565"/>
        <w:jc w:val="both"/>
        <w:rPr>
          <w:lang w:val="en-GB"/>
        </w:rPr>
      </w:pPr>
      <w:r>
        <w:rPr>
          <w:lang w:val="en-GB"/>
        </w:rPr>
        <w:t>Argentina proposes to merge B4 and B8. Also, this inclusion of global reports as a source of information is supported. The amendment proposal is also supported.</w:t>
      </w:r>
    </w:p>
    <w:p w14:paraId="5607EC8C" w14:textId="4A737913" w:rsidR="00DD0210" w:rsidRDefault="00DD0210" w:rsidP="00BA0954">
      <w:pPr>
        <w:pStyle w:val="BodyText"/>
        <w:spacing w:line="276" w:lineRule="auto"/>
        <w:ind w:left="620" w:right="565"/>
        <w:jc w:val="both"/>
        <w:rPr>
          <w:lang w:val="en-GB"/>
        </w:rPr>
      </w:pPr>
      <w:r>
        <w:rPr>
          <w:lang w:val="en-GB"/>
        </w:rPr>
        <w:t>“Number and proportion of parties having appropriate measures to control trade of mercury with Article 3”.</w:t>
      </w:r>
    </w:p>
    <w:p w14:paraId="4AF8A08C" w14:textId="128ADC0B" w:rsidR="00FB258A" w:rsidRDefault="00FB258A" w:rsidP="00DD0210">
      <w:pPr>
        <w:pStyle w:val="BodyText"/>
        <w:spacing w:line="276" w:lineRule="auto"/>
        <w:ind w:left="620" w:right="1431"/>
        <w:jc w:val="both"/>
        <w:rPr>
          <w:lang w:val="en-GB"/>
        </w:rPr>
      </w:pPr>
      <w:r>
        <w:rPr>
          <w:noProof/>
        </w:rPr>
        <w:drawing>
          <wp:inline distT="0" distB="0" distL="0" distR="0" wp14:anchorId="18AD5E62" wp14:editId="4A21CDAA">
            <wp:extent cx="5588635" cy="1614336"/>
            <wp:effectExtent l="0" t="0" r="0" b="508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6507" cy="1639719"/>
                    </a:xfrm>
                    <a:prstGeom prst="rect">
                      <a:avLst/>
                    </a:prstGeom>
                  </pic:spPr>
                </pic:pic>
              </a:graphicData>
            </a:graphic>
          </wp:inline>
        </w:drawing>
      </w:r>
    </w:p>
    <w:p w14:paraId="74284DC9" w14:textId="5DFC4245" w:rsidR="00FB258A" w:rsidRPr="001E7E2A" w:rsidRDefault="00FB258A" w:rsidP="00DD0210">
      <w:pPr>
        <w:pStyle w:val="BodyText"/>
        <w:spacing w:line="276" w:lineRule="auto"/>
        <w:ind w:left="620" w:right="1431"/>
        <w:jc w:val="both"/>
        <w:rPr>
          <w:b/>
          <w:bCs/>
          <w:lang w:val="en-GB"/>
        </w:rPr>
      </w:pPr>
      <w:r w:rsidRPr="001E7E2A">
        <w:rPr>
          <w:b/>
          <w:bCs/>
          <w:lang w:val="en-GB"/>
        </w:rPr>
        <w:t>Comment:</w:t>
      </w:r>
    </w:p>
    <w:p w14:paraId="318727E9" w14:textId="7F077444" w:rsidR="00FB258A" w:rsidRDefault="005A1871" w:rsidP="00DD0210">
      <w:pPr>
        <w:pStyle w:val="BodyText"/>
        <w:spacing w:line="276" w:lineRule="auto"/>
        <w:ind w:left="620" w:right="1431"/>
        <w:jc w:val="both"/>
        <w:rPr>
          <w:lang w:val="en-GB"/>
        </w:rPr>
      </w:pPr>
      <w:r>
        <w:rPr>
          <w:lang w:val="en-GB"/>
        </w:rPr>
        <w:t>The change “Number and proportion of parties” is supported.</w:t>
      </w:r>
    </w:p>
    <w:p w14:paraId="5C0462C4" w14:textId="2F4DE207" w:rsidR="005A1871" w:rsidRDefault="005A1871" w:rsidP="00DD0210">
      <w:pPr>
        <w:pStyle w:val="BodyText"/>
        <w:spacing w:line="276" w:lineRule="auto"/>
        <w:ind w:left="620" w:right="1431"/>
        <w:jc w:val="both"/>
        <w:rPr>
          <w:lang w:val="en-GB"/>
        </w:rPr>
      </w:pPr>
    </w:p>
    <w:p w14:paraId="59E504CD" w14:textId="6FC36A77" w:rsidR="005A1871" w:rsidRDefault="009811F0" w:rsidP="00DD0210">
      <w:pPr>
        <w:pStyle w:val="BodyText"/>
        <w:spacing w:line="276" w:lineRule="auto"/>
        <w:ind w:left="620" w:right="1431"/>
        <w:jc w:val="both"/>
        <w:rPr>
          <w:lang w:val="en-GB"/>
        </w:rPr>
      </w:pPr>
      <w:r>
        <w:rPr>
          <w:noProof/>
        </w:rPr>
        <w:drawing>
          <wp:inline distT="0" distB="0" distL="0" distR="0" wp14:anchorId="53B5C12A" wp14:editId="26AF42AA">
            <wp:extent cx="5486400" cy="2036431"/>
            <wp:effectExtent l="0" t="0" r="0" b="254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6601" cy="2051353"/>
                    </a:xfrm>
                    <a:prstGeom prst="rect">
                      <a:avLst/>
                    </a:prstGeom>
                  </pic:spPr>
                </pic:pic>
              </a:graphicData>
            </a:graphic>
          </wp:inline>
        </w:drawing>
      </w:r>
    </w:p>
    <w:p w14:paraId="36D84873" w14:textId="146722D2" w:rsidR="001E7E2A" w:rsidRPr="001E7E2A" w:rsidRDefault="001E7E2A" w:rsidP="00DD0210">
      <w:pPr>
        <w:pStyle w:val="BodyText"/>
        <w:spacing w:line="276" w:lineRule="auto"/>
        <w:ind w:left="620" w:right="1431"/>
        <w:jc w:val="both"/>
        <w:rPr>
          <w:b/>
          <w:bCs/>
          <w:lang w:val="en-GB"/>
        </w:rPr>
      </w:pPr>
      <w:r w:rsidRPr="001E7E2A">
        <w:rPr>
          <w:b/>
          <w:bCs/>
          <w:lang w:val="en-GB"/>
        </w:rPr>
        <w:t xml:space="preserve">Comment: </w:t>
      </w:r>
    </w:p>
    <w:p w14:paraId="53AFA1DD" w14:textId="46A0ED4E" w:rsidR="001E7E2A" w:rsidRDefault="001E7E2A" w:rsidP="00DD0210">
      <w:pPr>
        <w:pStyle w:val="BodyText"/>
        <w:spacing w:line="276" w:lineRule="auto"/>
        <w:ind w:left="620" w:right="1431"/>
        <w:jc w:val="both"/>
        <w:rPr>
          <w:lang w:val="en-GB"/>
        </w:rPr>
      </w:pPr>
      <w:r>
        <w:rPr>
          <w:lang w:val="en-GB"/>
        </w:rPr>
        <w:t>It is supported without changes.</w:t>
      </w:r>
    </w:p>
    <w:p w14:paraId="66A24ECA" w14:textId="77777777" w:rsidR="00843732" w:rsidRDefault="00843732" w:rsidP="00DD0210">
      <w:pPr>
        <w:pStyle w:val="BodyText"/>
        <w:spacing w:line="276" w:lineRule="auto"/>
        <w:ind w:left="620" w:right="1431"/>
        <w:jc w:val="both"/>
        <w:rPr>
          <w:noProof/>
          <w:lang w:val="en-GB"/>
        </w:rPr>
      </w:pPr>
    </w:p>
    <w:p w14:paraId="26BCA400" w14:textId="7BB586D4" w:rsidR="001E7E2A" w:rsidRDefault="00843732" w:rsidP="00DD0210">
      <w:pPr>
        <w:pStyle w:val="BodyText"/>
        <w:spacing w:line="276" w:lineRule="auto"/>
        <w:ind w:left="620" w:right="1431"/>
        <w:jc w:val="both"/>
        <w:rPr>
          <w:lang w:val="en-GB"/>
        </w:rPr>
      </w:pPr>
      <w:r w:rsidRPr="00843732">
        <w:rPr>
          <w:noProof/>
          <w:lang w:val="en-GB"/>
        </w:rPr>
        <w:drawing>
          <wp:inline distT="0" distB="0" distL="0" distR="0" wp14:anchorId="13C829B8" wp14:editId="7A21B0EF">
            <wp:extent cx="5578413" cy="1558138"/>
            <wp:effectExtent l="0" t="0" r="3810" b="444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003" t="8750" b="5837"/>
                    <a:stretch/>
                  </pic:blipFill>
                  <pic:spPr bwMode="auto">
                    <a:xfrm>
                      <a:off x="0" y="0"/>
                      <a:ext cx="5607973" cy="1566395"/>
                    </a:xfrm>
                    <a:prstGeom prst="rect">
                      <a:avLst/>
                    </a:prstGeom>
                    <a:noFill/>
                    <a:ln>
                      <a:noFill/>
                    </a:ln>
                    <a:extLst>
                      <a:ext uri="{53640926-AAD7-44D8-BBD7-CCE9431645EC}">
                        <a14:shadowObscured xmlns:a14="http://schemas.microsoft.com/office/drawing/2010/main"/>
                      </a:ext>
                    </a:extLst>
                  </pic:spPr>
                </pic:pic>
              </a:graphicData>
            </a:graphic>
          </wp:inline>
        </w:drawing>
      </w:r>
    </w:p>
    <w:p w14:paraId="724A31D7" w14:textId="347376B6" w:rsidR="00843732" w:rsidRDefault="00843732" w:rsidP="00843732">
      <w:pPr>
        <w:pStyle w:val="BodyText"/>
        <w:spacing w:line="276" w:lineRule="auto"/>
        <w:ind w:left="620" w:right="1431"/>
        <w:jc w:val="both"/>
        <w:rPr>
          <w:lang w:val="en-GB"/>
        </w:rPr>
      </w:pPr>
      <w:r w:rsidRPr="00843732">
        <w:rPr>
          <w:b/>
          <w:bCs/>
          <w:lang w:val="en-GB"/>
        </w:rPr>
        <w:t>Comment</w:t>
      </w:r>
      <w:r>
        <w:rPr>
          <w:lang w:val="en-GB"/>
        </w:rPr>
        <w:t>:</w:t>
      </w:r>
    </w:p>
    <w:p w14:paraId="4C9E03E0" w14:textId="4440326E" w:rsidR="00843732" w:rsidRDefault="00843732" w:rsidP="00BA0954">
      <w:pPr>
        <w:pStyle w:val="BodyText"/>
        <w:spacing w:line="276" w:lineRule="auto"/>
        <w:ind w:left="620" w:right="565"/>
        <w:jc w:val="both"/>
        <w:rPr>
          <w:lang w:val="en-GB"/>
        </w:rPr>
      </w:pPr>
      <w:r>
        <w:rPr>
          <w:lang w:val="en-GB"/>
        </w:rPr>
        <w:t>The proposed change is supported: “for those countries that have mercury to store…”</w:t>
      </w:r>
    </w:p>
    <w:p w14:paraId="6DDB6F77" w14:textId="16500957" w:rsidR="00843732" w:rsidRDefault="00843732" w:rsidP="00843732">
      <w:pPr>
        <w:pStyle w:val="BodyText"/>
        <w:spacing w:line="276" w:lineRule="auto"/>
        <w:ind w:left="620" w:right="1431"/>
        <w:jc w:val="both"/>
        <w:rPr>
          <w:lang w:val="en-GB"/>
        </w:rPr>
      </w:pPr>
    </w:p>
    <w:p w14:paraId="178311AB" w14:textId="768F9879" w:rsidR="00843732" w:rsidRDefault="00F96550" w:rsidP="00843732">
      <w:pPr>
        <w:pStyle w:val="BodyText"/>
        <w:spacing w:line="276" w:lineRule="auto"/>
        <w:ind w:left="620" w:right="1431"/>
        <w:jc w:val="both"/>
        <w:rPr>
          <w:lang w:val="en-GB"/>
        </w:rPr>
      </w:pPr>
      <w:r w:rsidRPr="00F96550">
        <w:rPr>
          <w:noProof/>
          <w:lang w:val="en-GB"/>
        </w:rPr>
        <w:drawing>
          <wp:inline distT="0" distB="0" distL="0" distR="0" wp14:anchorId="64F890F4" wp14:editId="24900967">
            <wp:extent cx="5562272" cy="1492301"/>
            <wp:effectExtent l="0" t="0" r="63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2354" cy="1500372"/>
                    </a:xfrm>
                    <a:prstGeom prst="rect">
                      <a:avLst/>
                    </a:prstGeom>
                    <a:noFill/>
                    <a:ln>
                      <a:noFill/>
                    </a:ln>
                  </pic:spPr>
                </pic:pic>
              </a:graphicData>
            </a:graphic>
          </wp:inline>
        </w:drawing>
      </w:r>
    </w:p>
    <w:p w14:paraId="7DC23B5D" w14:textId="45572E80" w:rsidR="00843732" w:rsidRPr="00F96550" w:rsidRDefault="00F96550" w:rsidP="00843732">
      <w:pPr>
        <w:pStyle w:val="BodyText"/>
        <w:spacing w:line="276" w:lineRule="auto"/>
        <w:ind w:left="620" w:right="1431"/>
        <w:jc w:val="both"/>
        <w:rPr>
          <w:b/>
          <w:bCs/>
          <w:lang w:val="en-GB"/>
        </w:rPr>
      </w:pPr>
      <w:r w:rsidRPr="00F96550">
        <w:rPr>
          <w:b/>
          <w:bCs/>
          <w:lang w:val="en-GB"/>
        </w:rPr>
        <w:t>Comment:</w:t>
      </w:r>
    </w:p>
    <w:p w14:paraId="3C9FC070" w14:textId="19F468DB" w:rsidR="00F96550" w:rsidRDefault="00F96550" w:rsidP="00BA0954">
      <w:pPr>
        <w:pStyle w:val="BodyText"/>
        <w:spacing w:line="276" w:lineRule="auto"/>
        <w:ind w:left="620" w:right="565"/>
        <w:jc w:val="both"/>
        <w:rPr>
          <w:lang w:val="en-GB"/>
        </w:rPr>
      </w:pPr>
      <w:r>
        <w:rPr>
          <w:lang w:val="en-GB"/>
        </w:rPr>
        <w:t>Its elimination can be accepted.</w:t>
      </w:r>
    </w:p>
    <w:p w14:paraId="506756A0" w14:textId="5DDEE782" w:rsidR="00F96550" w:rsidRDefault="00F96550" w:rsidP="00843732">
      <w:pPr>
        <w:pStyle w:val="BodyText"/>
        <w:spacing w:line="276" w:lineRule="auto"/>
        <w:ind w:left="620" w:right="1431"/>
        <w:jc w:val="both"/>
        <w:rPr>
          <w:lang w:val="en-GB"/>
        </w:rPr>
      </w:pPr>
      <w:r w:rsidRPr="00F96550">
        <w:rPr>
          <w:noProof/>
          <w:lang w:val="en-GB"/>
        </w:rPr>
        <w:drawing>
          <wp:inline distT="0" distB="0" distL="0" distR="0" wp14:anchorId="22B48147" wp14:editId="0D3E872C">
            <wp:extent cx="5496523" cy="1484985"/>
            <wp:effectExtent l="0" t="0" r="0" b="127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73" r="1203"/>
                    <a:stretch/>
                  </pic:blipFill>
                  <pic:spPr bwMode="auto">
                    <a:xfrm>
                      <a:off x="0" y="0"/>
                      <a:ext cx="5518422" cy="1490901"/>
                    </a:xfrm>
                    <a:prstGeom prst="rect">
                      <a:avLst/>
                    </a:prstGeom>
                    <a:noFill/>
                    <a:ln>
                      <a:noFill/>
                    </a:ln>
                    <a:extLst>
                      <a:ext uri="{53640926-AAD7-44D8-BBD7-CCE9431645EC}">
                        <a14:shadowObscured xmlns:a14="http://schemas.microsoft.com/office/drawing/2010/main"/>
                      </a:ext>
                    </a:extLst>
                  </pic:spPr>
                </pic:pic>
              </a:graphicData>
            </a:graphic>
          </wp:inline>
        </w:drawing>
      </w:r>
    </w:p>
    <w:p w14:paraId="4B64605C" w14:textId="0893403C" w:rsidR="00F96550" w:rsidRPr="00F96550" w:rsidRDefault="00F96550" w:rsidP="00843732">
      <w:pPr>
        <w:pStyle w:val="BodyText"/>
        <w:spacing w:line="276" w:lineRule="auto"/>
        <w:ind w:left="620" w:right="1431"/>
        <w:jc w:val="both"/>
        <w:rPr>
          <w:b/>
          <w:bCs/>
          <w:lang w:val="en-GB"/>
        </w:rPr>
      </w:pPr>
      <w:r w:rsidRPr="00F96550">
        <w:rPr>
          <w:b/>
          <w:bCs/>
          <w:lang w:val="en-GB"/>
        </w:rPr>
        <w:t>Comment:</w:t>
      </w:r>
    </w:p>
    <w:p w14:paraId="1413F82B" w14:textId="507A234A" w:rsidR="00F96550" w:rsidRDefault="00F96550" w:rsidP="00BA0954">
      <w:pPr>
        <w:pStyle w:val="BodyText"/>
        <w:spacing w:line="276" w:lineRule="auto"/>
        <w:ind w:left="620" w:right="565"/>
        <w:jc w:val="both"/>
        <w:rPr>
          <w:lang w:val="en-GB"/>
        </w:rPr>
      </w:pPr>
      <w:r>
        <w:rPr>
          <w:lang w:val="en-GB"/>
        </w:rPr>
        <w:t>The proposed corrections can be supported: “Amount of waste consisting of mercury and amount of waste consisting of mercury compounds subject to final disposal”. It is proposed to add as an alternative source the reports and information from the Basel Convention. This modification is supported: “subject to environmentally final disposal”.</w:t>
      </w:r>
    </w:p>
    <w:p w14:paraId="78A8A82B" w14:textId="7948751A" w:rsidR="00F96550" w:rsidRDefault="00F96550" w:rsidP="00843732">
      <w:pPr>
        <w:pStyle w:val="BodyText"/>
        <w:spacing w:line="276" w:lineRule="auto"/>
        <w:ind w:left="620" w:right="1431"/>
        <w:jc w:val="both"/>
        <w:rPr>
          <w:lang w:val="en-GB"/>
        </w:rPr>
      </w:pPr>
    </w:p>
    <w:p w14:paraId="6BC14D78" w14:textId="5AABEC05" w:rsidR="00F96550" w:rsidRDefault="00F96550" w:rsidP="00843732">
      <w:pPr>
        <w:pStyle w:val="BodyText"/>
        <w:spacing w:line="276" w:lineRule="auto"/>
        <w:ind w:left="620" w:right="1431"/>
        <w:jc w:val="both"/>
        <w:rPr>
          <w:lang w:val="en-GB"/>
        </w:rPr>
      </w:pPr>
      <w:r w:rsidRPr="00F96550">
        <w:rPr>
          <w:noProof/>
          <w:lang w:val="en-GB"/>
        </w:rPr>
        <w:drawing>
          <wp:inline distT="0" distB="0" distL="0" distR="0" wp14:anchorId="5FC0D434" wp14:editId="06542FB4">
            <wp:extent cx="5543582" cy="151384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813" r="941"/>
                    <a:stretch/>
                  </pic:blipFill>
                  <pic:spPr bwMode="auto">
                    <a:xfrm>
                      <a:off x="0" y="0"/>
                      <a:ext cx="5577170" cy="1523012"/>
                    </a:xfrm>
                    <a:prstGeom prst="rect">
                      <a:avLst/>
                    </a:prstGeom>
                    <a:noFill/>
                    <a:ln>
                      <a:noFill/>
                    </a:ln>
                    <a:extLst>
                      <a:ext uri="{53640926-AAD7-44D8-BBD7-CCE9431645EC}">
                        <a14:shadowObscured xmlns:a14="http://schemas.microsoft.com/office/drawing/2010/main"/>
                      </a:ext>
                    </a:extLst>
                  </pic:spPr>
                </pic:pic>
              </a:graphicData>
            </a:graphic>
          </wp:inline>
        </w:drawing>
      </w:r>
    </w:p>
    <w:p w14:paraId="108A5AFB" w14:textId="6EE345AC" w:rsidR="00F96550" w:rsidRPr="00BA0954" w:rsidRDefault="00F96550" w:rsidP="00843732">
      <w:pPr>
        <w:pStyle w:val="BodyText"/>
        <w:spacing w:line="276" w:lineRule="auto"/>
        <w:ind w:left="620" w:right="1431"/>
        <w:jc w:val="both"/>
        <w:rPr>
          <w:b/>
          <w:bCs/>
          <w:lang w:val="en-GB"/>
        </w:rPr>
      </w:pPr>
      <w:r w:rsidRPr="00BA0954">
        <w:rPr>
          <w:b/>
          <w:bCs/>
          <w:lang w:val="en-GB"/>
        </w:rPr>
        <w:t>Comment:</w:t>
      </w:r>
    </w:p>
    <w:p w14:paraId="5DA509C6" w14:textId="6FAED828" w:rsidR="00BA0954" w:rsidRPr="00BA0954" w:rsidRDefault="00BA0954" w:rsidP="00BA0954">
      <w:pPr>
        <w:pStyle w:val="BodyText"/>
        <w:spacing w:line="276" w:lineRule="auto"/>
        <w:ind w:left="620" w:right="565"/>
        <w:jc w:val="both"/>
        <w:rPr>
          <w:lang w:val="en-GB"/>
        </w:rPr>
      </w:pPr>
      <w:r w:rsidRPr="00BA0954">
        <w:rPr>
          <w:lang w:val="en-GB"/>
        </w:rPr>
        <w:t>This indicator is supported, considering that it is important to know if there is installed</w:t>
      </w:r>
      <w:r>
        <w:rPr>
          <w:lang w:val="en-GB"/>
        </w:rPr>
        <w:t xml:space="preserve"> </w:t>
      </w:r>
      <w:r w:rsidRPr="00BA0954">
        <w:rPr>
          <w:lang w:val="en-GB"/>
        </w:rPr>
        <w:t>capacity to manage mercury waste. Argentina understands that it is not the objective of the</w:t>
      </w:r>
      <w:r>
        <w:rPr>
          <w:lang w:val="en-GB"/>
        </w:rPr>
        <w:t xml:space="preserve"> </w:t>
      </w:r>
      <w:r w:rsidRPr="00BA0954">
        <w:rPr>
          <w:lang w:val="en-GB"/>
        </w:rPr>
        <w:t>Convention to increase the number of countries, but it is the objective that the countries</w:t>
      </w:r>
      <w:r>
        <w:rPr>
          <w:lang w:val="en-GB"/>
        </w:rPr>
        <w:t xml:space="preserve"> </w:t>
      </w:r>
      <w:r w:rsidRPr="00BA0954">
        <w:rPr>
          <w:lang w:val="en-GB"/>
        </w:rPr>
        <w:t>have access to final disposal technologies and they take measures to guarantee the proper</w:t>
      </w:r>
      <w:r>
        <w:rPr>
          <w:lang w:val="en-GB"/>
        </w:rPr>
        <w:t xml:space="preserve"> </w:t>
      </w:r>
      <w:r w:rsidRPr="00BA0954">
        <w:rPr>
          <w:lang w:val="en-GB"/>
        </w:rPr>
        <w:t>management of mercury waste.</w:t>
      </w:r>
    </w:p>
    <w:p w14:paraId="1FF4D1C5" w14:textId="52824BE9" w:rsidR="00F96550" w:rsidRDefault="00BA0954" w:rsidP="00BA0954">
      <w:pPr>
        <w:pStyle w:val="BodyText"/>
        <w:spacing w:line="276" w:lineRule="auto"/>
        <w:ind w:left="620" w:right="565"/>
        <w:jc w:val="both"/>
        <w:rPr>
          <w:lang w:val="en-GB"/>
        </w:rPr>
      </w:pPr>
      <w:r w:rsidRPr="00BA0954">
        <w:rPr>
          <w:lang w:val="en-GB"/>
        </w:rPr>
        <w:t>It is proposed to include the information from the Basel Convention as a</w:t>
      </w:r>
      <w:r>
        <w:rPr>
          <w:lang w:val="en-GB"/>
        </w:rPr>
        <w:t xml:space="preserve"> </w:t>
      </w:r>
      <w:r w:rsidRPr="00BA0954">
        <w:rPr>
          <w:lang w:val="en-GB"/>
        </w:rPr>
        <w:t>source of</w:t>
      </w:r>
      <w:r>
        <w:rPr>
          <w:lang w:val="en-GB"/>
        </w:rPr>
        <w:t xml:space="preserve"> </w:t>
      </w:r>
      <w:r w:rsidRPr="00BA0954">
        <w:rPr>
          <w:lang w:val="en-GB"/>
        </w:rPr>
        <w:t>information.</w:t>
      </w:r>
    </w:p>
    <w:p w14:paraId="79BFDC7A" w14:textId="77777777" w:rsidR="00F96550" w:rsidRDefault="00F96550" w:rsidP="00843732">
      <w:pPr>
        <w:pStyle w:val="BodyText"/>
        <w:spacing w:line="276" w:lineRule="auto"/>
        <w:ind w:left="620" w:right="1431"/>
        <w:jc w:val="both"/>
        <w:rPr>
          <w:lang w:val="en-GB"/>
        </w:rPr>
      </w:pPr>
    </w:p>
    <w:p w14:paraId="1A798DC3" w14:textId="6E53B01E" w:rsidR="00843732" w:rsidRDefault="008D1827" w:rsidP="00843732">
      <w:pPr>
        <w:pStyle w:val="BodyText"/>
        <w:spacing w:line="276" w:lineRule="auto"/>
        <w:ind w:left="620" w:right="1431"/>
        <w:jc w:val="both"/>
        <w:rPr>
          <w:lang w:val="en-GB"/>
        </w:rPr>
      </w:pPr>
      <w:r>
        <w:rPr>
          <w:noProof/>
        </w:rPr>
        <w:drawing>
          <wp:inline distT="0" distB="0" distL="0" distR="0" wp14:anchorId="4B9BF35F" wp14:editId="6D5BAD14">
            <wp:extent cx="5543400" cy="1872691"/>
            <wp:effectExtent l="0" t="0" r="63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9484" cy="1898394"/>
                    </a:xfrm>
                    <a:prstGeom prst="rect">
                      <a:avLst/>
                    </a:prstGeom>
                  </pic:spPr>
                </pic:pic>
              </a:graphicData>
            </a:graphic>
          </wp:inline>
        </w:drawing>
      </w:r>
    </w:p>
    <w:p w14:paraId="1B986643" w14:textId="1E2EAA13" w:rsidR="008D1827" w:rsidRPr="002F0601" w:rsidRDefault="008D1827" w:rsidP="00843732">
      <w:pPr>
        <w:pStyle w:val="BodyText"/>
        <w:spacing w:line="276" w:lineRule="auto"/>
        <w:ind w:left="620" w:right="1431"/>
        <w:jc w:val="both"/>
        <w:rPr>
          <w:b/>
          <w:bCs/>
          <w:lang w:val="en-GB"/>
        </w:rPr>
      </w:pPr>
      <w:r w:rsidRPr="002F0601">
        <w:rPr>
          <w:b/>
          <w:bCs/>
          <w:lang w:val="en-GB"/>
        </w:rPr>
        <w:t>Comment:</w:t>
      </w:r>
    </w:p>
    <w:p w14:paraId="7F3F503F" w14:textId="1C2E0BED" w:rsidR="008D1827" w:rsidRDefault="002F0601" w:rsidP="002F0601">
      <w:pPr>
        <w:pStyle w:val="BodyText"/>
        <w:spacing w:line="276" w:lineRule="auto"/>
        <w:ind w:left="620" w:right="565"/>
        <w:jc w:val="both"/>
        <w:rPr>
          <w:lang w:val="en-GB"/>
        </w:rPr>
      </w:pPr>
      <w:r w:rsidRPr="002F0601">
        <w:rPr>
          <w:lang w:val="en-GB"/>
        </w:rPr>
        <w:t>This indicator is supported without changes..</w:t>
      </w:r>
    </w:p>
    <w:p w14:paraId="2D8C38E6" w14:textId="776F9310" w:rsidR="002F0601" w:rsidRDefault="002F0601" w:rsidP="002F0601">
      <w:pPr>
        <w:pStyle w:val="BodyText"/>
        <w:spacing w:line="276" w:lineRule="auto"/>
        <w:ind w:left="620" w:right="565"/>
        <w:jc w:val="both"/>
        <w:rPr>
          <w:lang w:val="en-GB"/>
        </w:rPr>
      </w:pPr>
    </w:p>
    <w:p w14:paraId="0E69BFE8" w14:textId="710BC19D" w:rsidR="002F0601" w:rsidRDefault="002F0601" w:rsidP="002F0601">
      <w:pPr>
        <w:pStyle w:val="BodyText"/>
        <w:spacing w:line="276" w:lineRule="auto"/>
        <w:ind w:left="620" w:right="565"/>
        <w:jc w:val="both"/>
        <w:rPr>
          <w:lang w:val="en-GB"/>
        </w:rPr>
      </w:pPr>
      <w:r>
        <w:rPr>
          <w:noProof/>
        </w:rPr>
        <w:drawing>
          <wp:inline distT="0" distB="0" distL="0" distR="0" wp14:anchorId="78FE158E" wp14:editId="63C21857">
            <wp:extent cx="5544922" cy="1503306"/>
            <wp:effectExtent l="0" t="0" r="0" b="190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7330" cy="1517514"/>
                    </a:xfrm>
                    <a:prstGeom prst="rect">
                      <a:avLst/>
                    </a:prstGeom>
                  </pic:spPr>
                </pic:pic>
              </a:graphicData>
            </a:graphic>
          </wp:inline>
        </w:drawing>
      </w:r>
    </w:p>
    <w:p w14:paraId="2E00D2A5" w14:textId="19660245" w:rsidR="002F0601" w:rsidRPr="00A7296A" w:rsidRDefault="002F0601" w:rsidP="002F0601">
      <w:pPr>
        <w:pStyle w:val="BodyText"/>
        <w:spacing w:line="276" w:lineRule="auto"/>
        <w:ind w:left="620" w:right="565"/>
        <w:jc w:val="both"/>
        <w:rPr>
          <w:b/>
          <w:bCs/>
          <w:lang w:val="en-GB"/>
        </w:rPr>
      </w:pPr>
      <w:r w:rsidRPr="00A7296A">
        <w:rPr>
          <w:b/>
          <w:bCs/>
          <w:lang w:val="en-GB"/>
        </w:rPr>
        <w:t>Comment:</w:t>
      </w:r>
    </w:p>
    <w:p w14:paraId="3F12A76F" w14:textId="77777777" w:rsidR="00A7296A" w:rsidRPr="00A7296A" w:rsidRDefault="00A7296A" w:rsidP="00A7296A">
      <w:pPr>
        <w:pStyle w:val="BodyText"/>
        <w:spacing w:line="276" w:lineRule="auto"/>
        <w:ind w:left="620" w:right="565"/>
        <w:jc w:val="both"/>
        <w:rPr>
          <w:lang w:val="en-GB"/>
        </w:rPr>
      </w:pPr>
      <w:r w:rsidRPr="00A7296A">
        <w:rPr>
          <w:lang w:val="en-GB"/>
        </w:rPr>
        <w:t>It is supported to include: "proportion and number of..."</w:t>
      </w:r>
    </w:p>
    <w:p w14:paraId="7971D972" w14:textId="2AC29E92" w:rsidR="002F0601" w:rsidRDefault="00A7296A" w:rsidP="00A7296A">
      <w:pPr>
        <w:pStyle w:val="BodyText"/>
        <w:spacing w:line="276" w:lineRule="auto"/>
        <w:ind w:left="620" w:right="565"/>
        <w:jc w:val="both"/>
        <w:rPr>
          <w:lang w:val="en-GB"/>
        </w:rPr>
      </w:pPr>
      <w:r w:rsidRPr="00A7296A">
        <w:rPr>
          <w:lang w:val="en-GB"/>
        </w:rPr>
        <w:t>It is supported to give greater clarity of what the "key provisions" are.</w:t>
      </w:r>
    </w:p>
    <w:p w14:paraId="074A157E" w14:textId="40273D11" w:rsidR="0014151A" w:rsidRDefault="0014151A" w:rsidP="00A7296A">
      <w:pPr>
        <w:pStyle w:val="BodyText"/>
        <w:spacing w:line="276" w:lineRule="auto"/>
        <w:ind w:left="620" w:right="565"/>
        <w:jc w:val="both"/>
        <w:rPr>
          <w:lang w:val="en-GB"/>
        </w:rPr>
      </w:pPr>
    </w:p>
    <w:p w14:paraId="3C5E9B27" w14:textId="2F88032B" w:rsidR="0014151A" w:rsidRDefault="0014151A" w:rsidP="00A7296A">
      <w:pPr>
        <w:pStyle w:val="BodyText"/>
        <w:spacing w:line="276" w:lineRule="auto"/>
        <w:ind w:left="620" w:right="565"/>
        <w:jc w:val="both"/>
        <w:rPr>
          <w:lang w:val="en-GB"/>
        </w:rPr>
      </w:pPr>
      <w:r>
        <w:rPr>
          <w:noProof/>
        </w:rPr>
        <w:drawing>
          <wp:inline distT="0" distB="0" distL="0" distR="0" wp14:anchorId="760B1278" wp14:editId="2FB78C24">
            <wp:extent cx="5632704" cy="1341034"/>
            <wp:effectExtent l="0" t="0" r="635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6304" cy="1351414"/>
                    </a:xfrm>
                    <a:prstGeom prst="rect">
                      <a:avLst/>
                    </a:prstGeom>
                  </pic:spPr>
                </pic:pic>
              </a:graphicData>
            </a:graphic>
          </wp:inline>
        </w:drawing>
      </w:r>
    </w:p>
    <w:p w14:paraId="0FEE440B" w14:textId="751FFC5F" w:rsidR="0014151A" w:rsidRPr="0014151A" w:rsidRDefault="0014151A" w:rsidP="00A7296A">
      <w:pPr>
        <w:pStyle w:val="BodyText"/>
        <w:spacing w:line="276" w:lineRule="auto"/>
        <w:ind w:left="620" w:right="565"/>
        <w:jc w:val="both"/>
        <w:rPr>
          <w:b/>
          <w:bCs/>
          <w:lang w:val="en-GB"/>
        </w:rPr>
      </w:pPr>
      <w:r w:rsidRPr="0014151A">
        <w:rPr>
          <w:b/>
          <w:bCs/>
          <w:lang w:val="en-GB"/>
        </w:rPr>
        <w:t>Comment:</w:t>
      </w:r>
    </w:p>
    <w:p w14:paraId="520A7149" w14:textId="02BE610E" w:rsidR="0014151A" w:rsidRPr="0014151A" w:rsidRDefault="0014151A" w:rsidP="0014151A">
      <w:pPr>
        <w:pStyle w:val="BodyText"/>
        <w:spacing w:line="276" w:lineRule="auto"/>
        <w:ind w:left="620" w:right="565"/>
        <w:jc w:val="both"/>
        <w:rPr>
          <w:lang w:val="en-GB"/>
        </w:rPr>
      </w:pPr>
      <w:r w:rsidRPr="0014151A">
        <w:rPr>
          <w:lang w:val="en-GB"/>
        </w:rPr>
        <w:t>Argentina supports the proposed change:</w:t>
      </w:r>
      <w:r>
        <w:rPr>
          <w:lang w:val="en-GB"/>
        </w:rPr>
        <w:t xml:space="preserve"> “global use of Hg in products and annual consumption in processes in tonnes”.</w:t>
      </w:r>
    </w:p>
    <w:p w14:paraId="6721ADE3" w14:textId="3F099AC4" w:rsidR="0014151A" w:rsidRDefault="0014151A" w:rsidP="0014151A">
      <w:pPr>
        <w:pStyle w:val="BodyText"/>
        <w:spacing w:line="276" w:lineRule="auto"/>
        <w:ind w:left="620" w:right="565"/>
        <w:jc w:val="both"/>
        <w:rPr>
          <w:lang w:val="en-GB"/>
        </w:rPr>
      </w:pPr>
      <w:r w:rsidRPr="0014151A">
        <w:rPr>
          <w:lang w:val="en-GB"/>
        </w:rPr>
        <w:t>It will be necessary to generate the necessary information sources to be able t</w:t>
      </w:r>
      <w:r>
        <w:rPr>
          <w:lang w:val="en-GB"/>
        </w:rPr>
        <w:t xml:space="preserve">o </w:t>
      </w:r>
      <w:r w:rsidRPr="0014151A">
        <w:rPr>
          <w:lang w:val="en-GB"/>
        </w:rPr>
        <w:t>evaluate this indicator.</w:t>
      </w:r>
    </w:p>
    <w:p w14:paraId="6E8319BB" w14:textId="367F148B" w:rsidR="0014151A" w:rsidRDefault="0014151A" w:rsidP="0014151A">
      <w:pPr>
        <w:pStyle w:val="BodyText"/>
        <w:spacing w:line="276" w:lineRule="auto"/>
        <w:ind w:left="620" w:right="565"/>
        <w:jc w:val="both"/>
        <w:rPr>
          <w:lang w:val="en-GB"/>
        </w:rPr>
      </w:pPr>
    </w:p>
    <w:p w14:paraId="4443EAD8" w14:textId="6BB4E321" w:rsidR="0014151A" w:rsidRDefault="001B37F1" w:rsidP="0014151A">
      <w:pPr>
        <w:pStyle w:val="BodyText"/>
        <w:spacing w:line="276" w:lineRule="auto"/>
        <w:ind w:left="620" w:right="565"/>
        <w:jc w:val="both"/>
        <w:rPr>
          <w:lang w:val="en-GB"/>
        </w:rPr>
      </w:pPr>
      <w:r>
        <w:rPr>
          <w:noProof/>
        </w:rPr>
        <w:drawing>
          <wp:inline distT="0" distB="0" distL="0" distR="0" wp14:anchorId="7C07619D" wp14:editId="30288A8F">
            <wp:extent cx="5632450" cy="1751635"/>
            <wp:effectExtent l="0" t="0" r="6350"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7247" cy="1756237"/>
                    </a:xfrm>
                    <a:prstGeom prst="rect">
                      <a:avLst/>
                    </a:prstGeom>
                  </pic:spPr>
                </pic:pic>
              </a:graphicData>
            </a:graphic>
          </wp:inline>
        </w:drawing>
      </w:r>
    </w:p>
    <w:p w14:paraId="7F15AA65" w14:textId="77777777" w:rsidR="001B37F1" w:rsidRPr="0014151A" w:rsidRDefault="001B37F1" w:rsidP="001B37F1">
      <w:pPr>
        <w:pStyle w:val="BodyText"/>
        <w:spacing w:line="276" w:lineRule="auto"/>
        <w:ind w:left="620" w:right="565"/>
        <w:jc w:val="both"/>
        <w:rPr>
          <w:b/>
          <w:bCs/>
          <w:lang w:val="en-GB"/>
        </w:rPr>
      </w:pPr>
      <w:r w:rsidRPr="0014151A">
        <w:rPr>
          <w:b/>
          <w:bCs/>
          <w:lang w:val="en-GB"/>
        </w:rPr>
        <w:t>Comment:</w:t>
      </w:r>
    </w:p>
    <w:p w14:paraId="157A576F" w14:textId="30E996E6" w:rsidR="001B37F1" w:rsidRDefault="001B37F1" w:rsidP="0014151A">
      <w:pPr>
        <w:pStyle w:val="BodyText"/>
        <w:spacing w:line="276" w:lineRule="auto"/>
        <w:ind w:left="620" w:right="565"/>
        <w:jc w:val="both"/>
        <w:rPr>
          <w:lang w:val="en-GB"/>
        </w:rPr>
      </w:pPr>
      <w:r w:rsidRPr="001B37F1">
        <w:rPr>
          <w:lang w:val="en-GB"/>
        </w:rPr>
        <w:t>Argentina supports this indicator. We support the change to "number and proportion of..."</w:t>
      </w:r>
    </w:p>
    <w:p w14:paraId="0C4EC1FC" w14:textId="44749E83" w:rsidR="001B37F1" w:rsidRDefault="001B37F1" w:rsidP="0014151A">
      <w:pPr>
        <w:pStyle w:val="BodyText"/>
        <w:spacing w:line="276" w:lineRule="auto"/>
        <w:ind w:left="620" w:right="565"/>
        <w:jc w:val="both"/>
        <w:rPr>
          <w:lang w:val="en-GB"/>
        </w:rPr>
      </w:pPr>
    </w:p>
    <w:p w14:paraId="48F1E9BF" w14:textId="26F2656C" w:rsidR="001B37F1" w:rsidRDefault="00D96B56" w:rsidP="0014151A">
      <w:pPr>
        <w:pStyle w:val="BodyText"/>
        <w:spacing w:line="276" w:lineRule="auto"/>
        <w:ind w:left="620" w:right="565"/>
        <w:jc w:val="both"/>
        <w:rPr>
          <w:lang w:val="en-GB"/>
        </w:rPr>
      </w:pPr>
      <w:r>
        <w:rPr>
          <w:noProof/>
        </w:rPr>
        <w:drawing>
          <wp:inline distT="0" distB="0" distL="0" distR="0" wp14:anchorId="6574E58B" wp14:editId="1B7A6E50">
            <wp:extent cx="5669280" cy="1464897"/>
            <wp:effectExtent l="0" t="0" r="0" b="254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6200" cy="1474437"/>
                    </a:xfrm>
                    <a:prstGeom prst="rect">
                      <a:avLst/>
                    </a:prstGeom>
                  </pic:spPr>
                </pic:pic>
              </a:graphicData>
            </a:graphic>
          </wp:inline>
        </w:drawing>
      </w:r>
    </w:p>
    <w:p w14:paraId="24FA1D6D" w14:textId="77777777" w:rsidR="00D96B56" w:rsidRPr="00DD0210" w:rsidRDefault="00D96B56" w:rsidP="00D96B56">
      <w:pPr>
        <w:pStyle w:val="BodyText"/>
        <w:spacing w:line="276" w:lineRule="auto"/>
        <w:ind w:left="620" w:right="1431"/>
        <w:jc w:val="both"/>
        <w:rPr>
          <w:b/>
          <w:bCs/>
          <w:lang w:val="en-GB"/>
        </w:rPr>
      </w:pPr>
      <w:r w:rsidRPr="00DD0210">
        <w:rPr>
          <w:b/>
          <w:bCs/>
          <w:lang w:val="en-GB"/>
        </w:rPr>
        <w:t>Comment:</w:t>
      </w:r>
    </w:p>
    <w:p w14:paraId="2A479C91" w14:textId="77777777" w:rsidR="00D96B56" w:rsidRDefault="00D96B56" w:rsidP="00D96B56">
      <w:pPr>
        <w:pStyle w:val="BodyText"/>
        <w:spacing w:line="276" w:lineRule="auto"/>
        <w:ind w:left="620" w:right="1431"/>
        <w:jc w:val="both"/>
        <w:rPr>
          <w:lang w:val="en-GB"/>
        </w:rPr>
      </w:pPr>
      <w:r>
        <w:rPr>
          <w:lang w:val="en-GB"/>
        </w:rPr>
        <w:t>Argentina supports this indicator.</w:t>
      </w:r>
    </w:p>
    <w:p w14:paraId="3C29A70B" w14:textId="4ECA94FB" w:rsidR="00D96B56" w:rsidRDefault="009A6D77" w:rsidP="0014151A">
      <w:pPr>
        <w:pStyle w:val="BodyText"/>
        <w:spacing w:line="276" w:lineRule="auto"/>
        <w:ind w:left="620" w:right="565"/>
        <w:jc w:val="both"/>
        <w:rPr>
          <w:lang w:val="en-GB"/>
        </w:rPr>
      </w:pPr>
      <w:r>
        <w:rPr>
          <w:noProof/>
        </w:rPr>
        <w:drawing>
          <wp:inline distT="0" distB="0" distL="0" distR="0" wp14:anchorId="3D0259A8" wp14:editId="08495370">
            <wp:extent cx="5610759" cy="1743690"/>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54153" cy="1757176"/>
                    </a:xfrm>
                    <a:prstGeom prst="rect">
                      <a:avLst/>
                    </a:prstGeom>
                  </pic:spPr>
                </pic:pic>
              </a:graphicData>
            </a:graphic>
          </wp:inline>
        </w:drawing>
      </w:r>
    </w:p>
    <w:p w14:paraId="5059BE21" w14:textId="77777777" w:rsidR="009A6D77" w:rsidRPr="00DD0210" w:rsidRDefault="009A6D77" w:rsidP="009A6D77">
      <w:pPr>
        <w:pStyle w:val="BodyText"/>
        <w:spacing w:line="276" w:lineRule="auto"/>
        <w:ind w:left="620" w:right="1431"/>
        <w:jc w:val="both"/>
        <w:rPr>
          <w:b/>
          <w:bCs/>
          <w:lang w:val="en-GB"/>
        </w:rPr>
      </w:pPr>
      <w:r w:rsidRPr="00DD0210">
        <w:rPr>
          <w:b/>
          <w:bCs/>
          <w:lang w:val="en-GB"/>
        </w:rPr>
        <w:t>Comment:</w:t>
      </w:r>
    </w:p>
    <w:p w14:paraId="1DDFDE45" w14:textId="7DF609F6" w:rsidR="009A6D77" w:rsidRDefault="009A6D77" w:rsidP="00E51305">
      <w:pPr>
        <w:pStyle w:val="BodyText"/>
        <w:spacing w:line="276" w:lineRule="auto"/>
        <w:ind w:left="620" w:right="565"/>
        <w:jc w:val="both"/>
        <w:rPr>
          <w:lang w:val="en-GB"/>
        </w:rPr>
      </w:pPr>
      <w:r>
        <w:rPr>
          <w:lang w:val="en-GB"/>
        </w:rPr>
        <w:t>Argentina supports this indicator. We support the change to “number and proportion of…”</w:t>
      </w:r>
    </w:p>
    <w:p w14:paraId="62E91621" w14:textId="2302E242" w:rsidR="009A6D77" w:rsidRDefault="009A6D77" w:rsidP="00E51305">
      <w:pPr>
        <w:pStyle w:val="BodyText"/>
        <w:spacing w:line="276" w:lineRule="auto"/>
        <w:ind w:left="620" w:right="565"/>
        <w:jc w:val="both"/>
        <w:rPr>
          <w:lang w:val="en-GB"/>
        </w:rPr>
      </w:pPr>
    </w:p>
    <w:p w14:paraId="40AEB187" w14:textId="3C6E80A3" w:rsidR="009A6D77" w:rsidRDefault="00E51305" w:rsidP="009A6D77">
      <w:pPr>
        <w:pStyle w:val="BodyText"/>
        <w:spacing w:line="276" w:lineRule="auto"/>
        <w:ind w:left="620" w:right="1431"/>
        <w:jc w:val="both"/>
        <w:rPr>
          <w:lang w:val="en-GB"/>
        </w:rPr>
      </w:pPr>
      <w:r>
        <w:rPr>
          <w:noProof/>
        </w:rPr>
        <w:drawing>
          <wp:inline distT="0" distB="0" distL="0" distR="0" wp14:anchorId="082D049B" wp14:editId="1A369E95">
            <wp:extent cx="5647335" cy="2175256"/>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6475" cy="2182628"/>
                    </a:xfrm>
                    <a:prstGeom prst="rect">
                      <a:avLst/>
                    </a:prstGeom>
                  </pic:spPr>
                </pic:pic>
              </a:graphicData>
            </a:graphic>
          </wp:inline>
        </w:drawing>
      </w:r>
    </w:p>
    <w:p w14:paraId="6313A3D1" w14:textId="77777777" w:rsidR="00E51305" w:rsidRPr="00E51305" w:rsidRDefault="00E51305" w:rsidP="00E51305">
      <w:pPr>
        <w:pStyle w:val="BodyText"/>
        <w:spacing w:line="276" w:lineRule="auto"/>
        <w:ind w:left="620" w:right="1431"/>
        <w:jc w:val="both"/>
        <w:rPr>
          <w:b/>
          <w:bCs/>
          <w:lang w:val="en-GB"/>
        </w:rPr>
      </w:pPr>
      <w:r w:rsidRPr="00E51305">
        <w:rPr>
          <w:b/>
          <w:bCs/>
          <w:lang w:val="en-GB"/>
        </w:rPr>
        <w:t>Comment:</w:t>
      </w:r>
    </w:p>
    <w:p w14:paraId="7649C421" w14:textId="0B8A9056" w:rsidR="00E51305" w:rsidRPr="00E51305" w:rsidRDefault="00E51305" w:rsidP="00E51305">
      <w:pPr>
        <w:pStyle w:val="BodyText"/>
        <w:spacing w:line="276" w:lineRule="auto"/>
        <w:ind w:left="620" w:right="565"/>
        <w:jc w:val="both"/>
        <w:rPr>
          <w:lang w:val="en-GB"/>
        </w:rPr>
      </w:pPr>
      <w:r w:rsidRPr="00E51305">
        <w:rPr>
          <w:lang w:val="en-GB"/>
        </w:rPr>
        <w:t>Argentina supports this indicator. Technical work must be guaranteed and</w:t>
      </w:r>
      <w:r>
        <w:rPr>
          <w:lang w:val="en-GB"/>
        </w:rPr>
        <w:t xml:space="preserve"> c</w:t>
      </w:r>
      <w:r w:rsidRPr="00E51305">
        <w:rPr>
          <w:lang w:val="en-GB"/>
        </w:rPr>
        <w:t>ountries must</w:t>
      </w:r>
      <w:r>
        <w:rPr>
          <w:lang w:val="en-GB"/>
        </w:rPr>
        <w:t xml:space="preserve"> </w:t>
      </w:r>
      <w:r w:rsidRPr="00E51305">
        <w:rPr>
          <w:lang w:val="en-GB"/>
        </w:rPr>
        <w:t>be supported so that they can produce this information in collaboration with their respective</w:t>
      </w:r>
      <w:r>
        <w:rPr>
          <w:lang w:val="en-GB"/>
        </w:rPr>
        <w:t xml:space="preserve"> </w:t>
      </w:r>
      <w:r w:rsidRPr="00E51305">
        <w:rPr>
          <w:lang w:val="en-GB"/>
        </w:rPr>
        <w:t>customs and foreign trade offices.</w:t>
      </w:r>
    </w:p>
    <w:p w14:paraId="4CC22D89" w14:textId="07BBD901" w:rsidR="009A6D77" w:rsidRDefault="009A6D77" w:rsidP="0014151A">
      <w:pPr>
        <w:pStyle w:val="BodyText"/>
        <w:spacing w:line="276" w:lineRule="auto"/>
        <w:ind w:left="620" w:right="565"/>
        <w:jc w:val="both"/>
        <w:rPr>
          <w:lang w:val="en-GB"/>
        </w:rPr>
      </w:pPr>
    </w:p>
    <w:p w14:paraId="4C80B642" w14:textId="24643487" w:rsidR="005B35DC" w:rsidRDefault="005B35DC" w:rsidP="0014151A">
      <w:pPr>
        <w:pStyle w:val="BodyText"/>
        <w:spacing w:line="276" w:lineRule="auto"/>
        <w:ind w:left="620" w:right="565"/>
        <w:jc w:val="both"/>
        <w:rPr>
          <w:lang w:val="en-GB"/>
        </w:rPr>
      </w:pPr>
      <w:r>
        <w:rPr>
          <w:noProof/>
        </w:rPr>
        <w:drawing>
          <wp:inline distT="0" distB="0" distL="0" distR="0" wp14:anchorId="35A297E3" wp14:editId="30D632B6">
            <wp:extent cx="5647055" cy="1616722"/>
            <wp:effectExtent l="0" t="0" r="0" b="254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7604" cy="1622605"/>
                    </a:xfrm>
                    <a:prstGeom prst="rect">
                      <a:avLst/>
                    </a:prstGeom>
                  </pic:spPr>
                </pic:pic>
              </a:graphicData>
            </a:graphic>
          </wp:inline>
        </w:drawing>
      </w:r>
    </w:p>
    <w:p w14:paraId="333FF2AA" w14:textId="2A461AC5" w:rsidR="005B35DC" w:rsidRPr="005B35DC" w:rsidRDefault="005B35DC" w:rsidP="0014151A">
      <w:pPr>
        <w:pStyle w:val="BodyText"/>
        <w:spacing w:line="276" w:lineRule="auto"/>
        <w:ind w:left="620" w:right="565"/>
        <w:jc w:val="both"/>
        <w:rPr>
          <w:b/>
          <w:bCs/>
          <w:lang w:val="en-GB"/>
        </w:rPr>
      </w:pPr>
      <w:r w:rsidRPr="005B35DC">
        <w:rPr>
          <w:b/>
          <w:bCs/>
          <w:lang w:val="en-GB"/>
        </w:rPr>
        <w:t>Comment:</w:t>
      </w:r>
    </w:p>
    <w:p w14:paraId="5E7DCE1B" w14:textId="4539D195" w:rsidR="005B35DC" w:rsidRDefault="005B35DC" w:rsidP="005B35DC">
      <w:pPr>
        <w:pStyle w:val="BodyText"/>
        <w:spacing w:line="276" w:lineRule="auto"/>
        <w:ind w:left="620" w:right="565"/>
        <w:jc w:val="both"/>
        <w:rPr>
          <w:lang w:val="en-GB"/>
        </w:rPr>
      </w:pPr>
      <w:r w:rsidRPr="005B35DC">
        <w:rPr>
          <w:lang w:val="en-GB"/>
        </w:rPr>
        <w:t>Argentina considers that the information can be eliminated and is not relevant since it is</w:t>
      </w:r>
      <w:r>
        <w:rPr>
          <w:lang w:val="en-GB"/>
        </w:rPr>
        <w:t xml:space="preserve"> </w:t>
      </w:r>
      <w:r w:rsidRPr="005B35DC">
        <w:rPr>
          <w:lang w:val="en-GB"/>
        </w:rPr>
        <w:t>duplicated in other indicators and the registry already exists without modification and</w:t>
      </w:r>
      <w:r>
        <w:rPr>
          <w:lang w:val="en-GB"/>
        </w:rPr>
        <w:t xml:space="preserve"> </w:t>
      </w:r>
      <w:r w:rsidRPr="005B35DC">
        <w:rPr>
          <w:lang w:val="en-GB"/>
        </w:rPr>
        <w:t>identifies the States.</w:t>
      </w:r>
    </w:p>
    <w:p w14:paraId="562A0E01" w14:textId="26682424" w:rsidR="00953C69" w:rsidRDefault="00953C69" w:rsidP="005B35DC">
      <w:pPr>
        <w:pStyle w:val="BodyText"/>
        <w:spacing w:line="276" w:lineRule="auto"/>
        <w:ind w:left="620" w:right="565"/>
        <w:jc w:val="both"/>
        <w:rPr>
          <w:lang w:val="en-GB"/>
        </w:rPr>
      </w:pPr>
    </w:p>
    <w:p w14:paraId="043F4283" w14:textId="602441A7" w:rsidR="00953C69" w:rsidRDefault="00953C69" w:rsidP="005B35DC">
      <w:pPr>
        <w:pStyle w:val="BodyText"/>
        <w:spacing w:line="276" w:lineRule="auto"/>
        <w:ind w:left="620" w:right="565"/>
        <w:jc w:val="both"/>
        <w:rPr>
          <w:lang w:val="en-GB"/>
        </w:rPr>
      </w:pPr>
      <w:r>
        <w:rPr>
          <w:noProof/>
        </w:rPr>
        <w:drawing>
          <wp:inline distT="0" distB="0" distL="0" distR="0" wp14:anchorId="2C5544E1" wp14:editId="4AC77019">
            <wp:extent cx="5647335" cy="1898142"/>
            <wp:effectExtent l="0" t="0" r="0" b="698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0993" cy="1909455"/>
                    </a:xfrm>
                    <a:prstGeom prst="rect">
                      <a:avLst/>
                    </a:prstGeom>
                  </pic:spPr>
                </pic:pic>
              </a:graphicData>
            </a:graphic>
          </wp:inline>
        </w:drawing>
      </w:r>
    </w:p>
    <w:p w14:paraId="3BD54EDD" w14:textId="77777777" w:rsidR="00953C69" w:rsidRPr="00DD0210" w:rsidRDefault="00953C69" w:rsidP="00953C69">
      <w:pPr>
        <w:pStyle w:val="BodyText"/>
        <w:spacing w:line="276" w:lineRule="auto"/>
        <w:ind w:left="620" w:right="1431"/>
        <w:jc w:val="both"/>
        <w:rPr>
          <w:b/>
          <w:bCs/>
          <w:lang w:val="en-GB"/>
        </w:rPr>
      </w:pPr>
      <w:r w:rsidRPr="00DD0210">
        <w:rPr>
          <w:b/>
          <w:bCs/>
          <w:lang w:val="en-GB"/>
        </w:rPr>
        <w:t>Comment:</w:t>
      </w:r>
    </w:p>
    <w:p w14:paraId="013F448A" w14:textId="77777777" w:rsidR="00953C69" w:rsidRDefault="00953C69" w:rsidP="00953C69">
      <w:pPr>
        <w:pStyle w:val="BodyText"/>
        <w:spacing w:line="276" w:lineRule="auto"/>
        <w:ind w:left="620" w:right="1431"/>
        <w:jc w:val="both"/>
        <w:rPr>
          <w:lang w:val="en-GB"/>
        </w:rPr>
      </w:pPr>
      <w:r>
        <w:rPr>
          <w:lang w:val="en-GB"/>
        </w:rPr>
        <w:t>Argentina supports this indicator.</w:t>
      </w:r>
    </w:p>
    <w:p w14:paraId="69F783F3" w14:textId="2861DCB3" w:rsidR="00953C69" w:rsidRDefault="00953C69" w:rsidP="005B35DC">
      <w:pPr>
        <w:pStyle w:val="BodyText"/>
        <w:spacing w:line="276" w:lineRule="auto"/>
        <w:ind w:left="620" w:right="565"/>
        <w:jc w:val="both"/>
        <w:rPr>
          <w:lang w:val="en-GB"/>
        </w:rPr>
      </w:pPr>
    </w:p>
    <w:p w14:paraId="4D5C9A11" w14:textId="37A33F55" w:rsidR="004E28A9" w:rsidRDefault="004E28A9" w:rsidP="005B35DC">
      <w:pPr>
        <w:pStyle w:val="BodyText"/>
        <w:spacing w:line="276" w:lineRule="auto"/>
        <w:ind w:left="620" w:right="565"/>
        <w:jc w:val="both"/>
        <w:rPr>
          <w:lang w:val="en-GB"/>
        </w:rPr>
      </w:pPr>
      <w:r>
        <w:rPr>
          <w:noProof/>
        </w:rPr>
        <w:drawing>
          <wp:inline distT="0" distB="0" distL="0" distR="0" wp14:anchorId="4DF730C8" wp14:editId="421841DB">
            <wp:extent cx="5647055" cy="1898652"/>
            <wp:effectExtent l="0" t="0" r="0" b="635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4383" cy="1904478"/>
                    </a:xfrm>
                    <a:prstGeom prst="rect">
                      <a:avLst/>
                    </a:prstGeom>
                  </pic:spPr>
                </pic:pic>
              </a:graphicData>
            </a:graphic>
          </wp:inline>
        </w:drawing>
      </w:r>
    </w:p>
    <w:p w14:paraId="0CC17261" w14:textId="040EE4DC" w:rsidR="004E28A9" w:rsidRPr="004E28A9" w:rsidRDefault="004E28A9" w:rsidP="005B35DC">
      <w:pPr>
        <w:pStyle w:val="BodyText"/>
        <w:spacing w:line="276" w:lineRule="auto"/>
        <w:ind w:left="620" w:right="565"/>
        <w:jc w:val="both"/>
        <w:rPr>
          <w:b/>
          <w:bCs/>
          <w:lang w:val="en-GB"/>
        </w:rPr>
      </w:pPr>
      <w:r w:rsidRPr="004E28A9">
        <w:rPr>
          <w:b/>
          <w:bCs/>
          <w:lang w:val="en-GB"/>
        </w:rPr>
        <w:t>Comment:</w:t>
      </w:r>
    </w:p>
    <w:p w14:paraId="4A6E737C" w14:textId="4868067E" w:rsidR="004E28A9" w:rsidRDefault="004E28A9" w:rsidP="005B35DC">
      <w:pPr>
        <w:pStyle w:val="BodyText"/>
        <w:spacing w:line="276" w:lineRule="auto"/>
        <w:ind w:left="620" w:right="565"/>
        <w:jc w:val="both"/>
        <w:rPr>
          <w:lang w:val="en-GB"/>
        </w:rPr>
      </w:pPr>
      <w:r>
        <w:rPr>
          <w:lang w:val="en-GB"/>
        </w:rPr>
        <w:t xml:space="preserve">Argentina supports this change: “number of parties having measures in place to restrict the use of mercury or mercury compounds in the processes listed in Part II of Annex B in accordance with the provisions set out </w:t>
      </w:r>
      <w:proofErr w:type="spellStart"/>
      <w:r>
        <w:rPr>
          <w:lang w:val="en-GB"/>
        </w:rPr>
        <w:t>therein</w:t>
      </w:r>
      <w:proofErr w:type="spellEnd"/>
      <w:r>
        <w:rPr>
          <w:lang w:val="en-GB"/>
        </w:rPr>
        <w:t>”.</w:t>
      </w:r>
    </w:p>
    <w:p w14:paraId="59CDD9E0" w14:textId="492C58DD" w:rsidR="004E28A9" w:rsidRDefault="004E28A9" w:rsidP="005B35DC">
      <w:pPr>
        <w:pStyle w:val="BodyText"/>
        <w:spacing w:line="276" w:lineRule="auto"/>
        <w:ind w:left="620" w:right="565"/>
        <w:jc w:val="both"/>
        <w:rPr>
          <w:lang w:val="en-GB"/>
        </w:rPr>
      </w:pPr>
    </w:p>
    <w:p w14:paraId="455A051B" w14:textId="7EC43173" w:rsidR="004E28A9" w:rsidRDefault="00D63230" w:rsidP="005B35DC">
      <w:pPr>
        <w:pStyle w:val="BodyText"/>
        <w:spacing w:line="276" w:lineRule="auto"/>
        <w:ind w:left="620" w:right="565"/>
        <w:jc w:val="both"/>
        <w:rPr>
          <w:lang w:val="en-GB"/>
        </w:rPr>
      </w:pPr>
      <w:r>
        <w:rPr>
          <w:noProof/>
        </w:rPr>
        <w:drawing>
          <wp:inline distT="0" distB="0" distL="0" distR="0" wp14:anchorId="6379CD41" wp14:editId="00E22579">
            <wp:extent cx="5939790" cy="2174875"/>
            <wp:effectExtent l="0" t="0" r="381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2174875"/>
                    </a:xfrm>
                    <a:prstGeom prst="rect">
                      <a:avLst/>
                    </a:prstGeom>
                  </pic:spPr>
                </pic:pic>
              </a:graphicData>
            </a:graphic>
          </wp:inline>
        </w:drawing>
      </w:r>
    </w:p>
    <w:p w14:paraId="47AA0635" w14:textId="792D424A" w:rsidR="00D63230" w:rsidRPr="00D63230" w:rsidRDefault="00D63230" w:rsidP="005B35DC">
      <w:pPr>
        <w:pStyle w:val="BodyText"/>
        <w:spacing w:line="276" w:lineRule="auto"/>
        <w:ind w:left="620" w:right="565"/>
        <w:jc w:val="both"/>
        <w:rPr>
          <w:b/>
          <w:bCs/>
          <w:lang w:val="en-GB"/>
        </w:rPr>
      </w:pPr>
      <w:r w:rsidRPr="00D63230">
        <w:rPr>
          <w:b/>
          <w:bCs/>
          <w:lang w:val="en-GB"/>
        </w:rPr>
        <w:t>Comment:</w:t>
      </w:r>
    </w:p>
    <w:p w14:paraId="5854FF2D" w14:textId="2AB70A9D" w:rsidR="00D63230" w:rsidRDefault="00D63230" w:rsidP="005B35DC">
      <w:pPr>
        <w:pStyle w:val="BodyText"/>
        <w:spacing w:line="276" w:lineRule="auto"/>
        <w:ind w:left="620" w:right="565"/>
        <w:jc w:val="both"/>
        <w:rPr>
          <w:lang w:val="en-GB"/>
        </w:rPr>
      </w:pPr>
      <w:r>
        <w:rPr>
          <w:lang w:val="en-GB"/>
        </w:rPr>
        <w:t>Argentina supports this indicator. It should be ensured that the information sources allow the generation of this data.</w:t>
      </w:r>
    </w:p>
    <w:p w14:paraId="4B1EE880" w14:textId="7BCA4A91" w:rsidR="00D63230" w:rsidRDefault="00D63230" w:rsidP="005B35DC">
      <w:pPr>
        <w:pStyle w:val="BodyText"/>
        <w:spacing w:line="276" w:lineRule="auto"/>
        <w:ind w:left="620" w:right="565"/>
        <w:jc w:val="both"/>
        <w:rPr>
          <w:lang w:val="en-GB"/>
        </w:rPr>
      </w:pPr>
    </w:p>
    <w:p w14:paraId="1A9B953D" w14:textId="2F4766DC" w:rsidR="00D63230" w:rsidRDefault="00021CD6" w:rsidP="005B35DC">
      <w:pPr>
        <w:pStyle w:val="BodyText"/>
        <w:spacing w:line="276" w:lineRule="auto"/>
        <w:ind w:left="620" w:right="565"/>
        <w:jc w:val="both"/>
        <w:rPr>
          <w:lang w:val="en-GB"/>
        </w:rPr>
      </w:pPr>
      <w:r>
        <w:rPr>
          <w:noProof/>
        </w:rPr>
        <w:drawing>
          <wp:inline distT="0" distB="0" distL="0" distR="0" wp14:anchorId="074D3B3E" wp14:editId="3349BF94">
            <wp:extent cx="5676596" cy="2337636"/>
            <wp:effectExtent l="0" t="0" r="635" b="571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85043" cy="2341114"/>
                    </a:xfrm>
                    <a:prstGeom prst="rect">
                      <a:avLst/>
                    </a:prstGeom>
                  </pic:spPr>
                </pic:pic>
              </a:graphicData>
            </a:graphic>
          </wp:inline>
        </w:drawing>
      </w:r>
    </w:p>
    <w:p w14:paraId="698CAAE3" w14:textId="7682A980" w:rsidR="00021CD6" w:rsidRPr="003A7224" w:rsidRDefault="00021CD6" w:rsidP="00021CD6">
      <w:pPr>
        <w:pStyle w:val="BodyText"/>
        <w:spacing w:line="276" w:lineRule="auto"/>
        <w:ind w:left="620" w:right="565"/>
        <w:jc w:val="both"/>
        <w:rPr>
          <w:b/>
          <w:bCs/>
          <w:lang w:val="en-GB"/>
        </w:rPr>
      </w:pPr>
      <w:r w:rsidRPr="003A7224">
        <w:rPr>
          <w:b/>
          <w:bCs/>
          <w:lang w:val="en-GB"/>
        </w:rPr>
        <w:t>Comment:</w:t>
      </w:r>
    </w:p>
    <w:p w14:paraId="0DAD973A" w14:textId="26CFB45C" w:rsidR="00021CD6" w:rsidRDefault="00021CD6" w:rsidP="00021CD6">
      <w:pPr>
        <w:pStyle w:val="BodyText"/>
        <w:spacing w:line="276" w:lineRule="auto"/>
        <w:ind w:left="620" w:right="565"/>
        <w:jc w:val="both"/>
        <w:rPr>
          <w:lang w:val="en-GB"/>
        </w:rPr>
      </w:pPr>
      <w:r>
        <w:rPr>
          <w:lang w:val="en-GB"/>
        </w:rPr>
        <w:t>Argentina supports the change proposals for indicators C11 and C12</w:t>
      </w:r>
      <w:r w:rsidR="00962DA6">
        <w:rPr>
          <w:lang w:val="en-GB"/>
        </w:rPr>
        <w:t>.</w:t>
      </w:r>
    </w:p>
    <w:p w14:paraId="0946E925" w14:textId="6EBDA433" w:rsidR="00962DA6" w:rsidRDefault="00962DA6" w:rsidP="00021CD6">
      <w:pPr>
        <w:pStyle w:val="BodyText"/>
        <w:spacing w:line="276" w:lineRule="auto"/>
        <w:ind w:left="620" w:right="565"/>
        <w:jc w:val="both"/>
        <w:rPr>
          <w:lang w:val="en-GB"/>
        </w:rPr>
      </w:pPr>
      <w:r>
        <w:rPr>
          <w:lang w:val="en-GB"/>
        </w:rPr>
        <w:t>C11: “number and proportion of Parties that have notified the Secretariat about more than insignificant ASGM</w:t>
      </w:r>
      <w:r w:rsidR="008C4C74">
        <w:rPr>
          <w:lang w:val="en-GB"/>
        </w:rPr>
        <w:t>” and of those Parties, proportion that submitted a national action plan</w:t>
      </w:r>
      <w:r w:rsidR="00FD5F10">
        <w:rPr>
          <w:lang w:val="en-GB"/>
        </w:rPr>
        <w:t>.</w:t>
      </w:r>
    </w:p>
    <w:p w14:paraId="7C513A13" w14:textId="14D0A751" w:rsidR="00FD5F10" w:rsidRDefault="00FD5F10" w:rsidP="00021CD6">
      <w:pPr>
        <w:pStyle w:val="BodyText"/>
        <w:spacing w:line="276" w:lineRule="auto"/>
        <w:ind w:left="620" w:right="565"/>
        <w:jc w:val="both"/>
        <w:rPr>
          <w:lang w:val="en-GB"/>
        </w:rPr>
      </w:pPr>
      <w:r>
        <w:rPr>
          <w:lang w:val="en-GB"/>
        </w:rPr>
        <w:t>C12: “The number and proportion of Parties with a National Action Plan that have reviewed it (within the timeframe and specified in paragraph 3 c of article 7</w:t>
      </w:r>
      <w:r w:rsidR="003A7224">
        <w:rPr>
          <w:lang w:val="en-GB"/>
        </w:rPr>
        <w:t>)”.</w:t>
      </w:r>
    </w:p>
    <w:p w14:paraId="23AF8A38" w14:textId="20565E3D" w:rsidR="003A7224" w:rsidRDefault="003A7224" w:rsidP="00021CD6">
      <w:pPr>
        <w:pStyle w:val="BodyText"/>
        <w:spacing w:line="276" w:lineRule="auto"/>
        <w:ind w:left="620" w:right="565"/>
        <w:jc w:val="both"/>
        <w:rPr>
          <w:lang w:val="en-GB"/>
        </w:rPr>
      </w:pPr>
    </w:p>
    <w:p w14:paraId="2C6A001C" w14:textId="317C73B3" w:rsidR="003A7224" w:rsidRDefault="004535D6" w:rsidP="00021CD6">
      <w:pPr>
        <w:pStyle w:val="BodyText"/>
        <w:spacing w:line="276" w:lineRule="auto"/>
        <w:ind w:left="620" w:right="565"/>
        <w:jc w:val="both"/>
        <w:rPr>
          <w:lang w:val="en-GB"/>
        </w:rPr>
      </w:pPr>
      <w:r>
        <w:rPr>
          <w:noProof/>
        </w:rPr>
        <w:drawing>
          <wp:inline distT="0" distB="0" distL="0" distR="0" wp14:anchorId="777926F8" wp14:editId="1B5F48E7">
            <wp:extent cx="5676265" cy="1691835"/>
            <wp:effectExtent l="0" t="0" r="635" b="381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9743" cy="1698833"/>
                    </a:xfrm>
                    <a:prstGeom prst="rect">
                      <a:avLst/>
                    </a:prstGeom>
                  </pic:spPr>
                </pic:pic>
              </a:graphicData>
            </a:graphic>
          </wp:inline>
        </w:drawing>
      </w:r>
    </w:p>
    <w:p w14:paraId="0E6F7332" w14:textId="00E7368A" w:rsidR="004535D6" w:rsidRPr="004535D6" w:rsidRDefault="004535D6" w:rsidP="00021CD6">
      <w:pPr>
        <w:pStyle w:val="BodyText"/>
        <w:spacing w:line="276" w:lineRule="auto"/>
        <w:ind w:left="620" w:right="565"/>
        <w:jc w:val="both"/>
        <w:rPr>
          <w:b/>
          <w:bCs/>
          <w:lang w:val="en-GB"/>
        </w:rPr>
      </w:pPr>
      <w:r w:rsidRPr="004535D6">
        <w:rPr>
          <w:b/>
          <w:bCs/>
          <w:lang w:val="en-GB"/>
        </w:rPr>
        <w:t>Comment:</w:t>
      </w:r>
    </w:p>
    <w:p w14:paraId="4123EFA6" w14:textId="67994625" w:rsidR="004535D6" w:rsidRDefault="004535D6" w:rsidP="00021CD6">
      <w:pPr>
        <w:pStyle w:val="BodyText"/>
        <w:spacing w:line="276" w:lineRule="auto"/>
        <w:ind w:left="620" w:right="565"/>
        <w:jc w:val="both"/>
        <w:rPr>
          <w:lang w:val="en-GB"/>
        </w:rPr>
      </w:pPr>
      <w:r>
        <w:rPr>
          <w:lang w:val="en-GB"/>
        </w:rPr>
        <w:t>Argentina supports the proposed modification: “number and proportion”. We state the importance of defining the scope of “key provision”.</w:t>
      </w:r>
    </w:p>
    <w:p w14:paraId="0FEF3A39" w14:textId="77777777" w:rsidR="004535D6" w:rsidRDefault="004535D6" w:rsidP="00021CD6">
      <w:pPr>
        <w:pStyle w:val="BodyText"/>
        <w:spacing w:line="276" w:lineRule="auto"/>
        <w:ind w:left="620" w:right="565"/>
        <w:jc w:val="both"/>
        <w:rPr>
          <w:lang w:val="en-GB"/>
        </w:rPr>
      </w:pPr>
    </w:p>
    <w:p w14:paraId="1B29272D" w14:textId="09353194" w:rsidR="003A7224" w:rsidRDefault="003D6279" w:rsidP="00021CD6">
      <w:pPr>
        <w:pStyle w:val="BodyText"/>
        <w:spacing w:line="276" w:lineRule="auto"/>
        <w:ind w:left="620" w:right="565"/>
        <w:jc w:val="both"/>
        <w:rPr>
          <w:lang w:val="en-GB"/>
        </w:rPr>
      </w:pPr>
      <w:r>
        <w:rPr>
          <w:noProof/>
        </w:rPr>
        <w:drawing>
          <wp:inline distT="0" distB="0" distL="0" distR="0" wp14:anchorId="58BBC34C" wp14:editId="52184E3C">
            <wp:extent cx="5676265" cy="2072923"/>
            <wp:effectExtent l="0" t="0" r="635" b="381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6118" cy="2080173"/>
                    </a:xfrm>
                    <a:prstGeom prst="rect">
                      <a:avLst/>
                    </a:prstGeom>
                  </pic:spPr>
                </pic:pic>
              </a:graphicData>
            </a:graphic>
          </wp:inline>
        </w:drawing>
      </w:r>
    </w:p>
    <w:p w14:paraId="1DD83520" w14:textId="0A7ABF48" w:rsidR="004E28A9" w:rsidRDefault="004E28A9" w:rsidP="005B35DC">
      <w:pPr>
        <w:pStyle w:val="BodyText"/>
        <w:spacing w:line="276" w:lineRule="auto"/>
        <w:ind w:left="620" w:right="565"/>
        <w:jc w:val="both"/>
        <w:rPr>
          <w:lang w:val="en-GB"/>
        </w:rPr>
      </w:pPr>
    </w:p>
    <w:p w14:paraId="2208D88B" w14:textId="7D4956E3" w:rsidR="004E28A9" w:rsidRDefault="003D6279" w:rsidP="005B35DC">
      <w:pPr>
        <w:pStyle w:val="BodyText"/>
        <w:spacing w:line="276" w:lineRule="auto"/>
        <w:ind w:left="620" w:right="565"/>
        <w:jc w:val="both"/>
        <w:rPr>
          <w:b/>
          <w:bCs/>
          <w:lang w:val="en-GB"/>
        </w:rPr>
      </w:pPr>
      <w:r w:rsidRPr="008E62D0">
        <w:rPr>
          <w:b/>
          <w:bCs/>
          <w:lang w:val="en-GB"/>
        </w:rPr>
        <w:t>Comment:</w:t>
      </w:r>
    </w:p>
    <w:p w14:paraId="01972CCB" w14:textId="450529A1" w:rsidR="00AD044C" w:rsidRDefault="00AD044C" w:rsidP="005B35DC">
      <w:pPr>
        <w:pStyle w:val="BodyText"/>
        <w:spacing w:line="276" w:lineRule="auto"/>
        <w:ind w:left="620" w:right="565"/>
        <w:jc w:val="both"/>
        <w:rPr>
          <w:lang w:val="en-GB"/>
        </w:rPr>
      </w:pPr>
      <w:r>
        <w:rPr>
          <w:lang w:val="en-GB"/>
        </w:rPr>
        <w:t>Argentina supports the inclusion of the proposed term “relevant sources”.</w:t>
      </w:r>
    </w:p>
    <w:p w14:paraId="721AEC70" w14:textId="35A4FC4D" w:rsidR="00AD044C" w:rsidRDefault="00AD044C" w:rsidP="005B35DC">
      <w:pPr>
        <w:pStyle w:val="BodyText"/>
        <w:spacing w:line="276" w:lineRule="auto"/>
        <w:ind w:left="620" w:right="565"/>
        <w:jc w:val="both"/>
        <w:rPr>
          <w:lang w:val="en-GB"/>
        </w:rPr>
      </w:pPr>
      <w:r>
        <w:rPr>
          <w:lang w:val="en-GB"/>
        </w:rPr>
        <w:t>The inventories that were carried out through the MIA are based on the UN Toolkit, but they are not exact sources</w:t>
      </w:r>
      <w:r w:rsidR="00210F69">
        <w:rPr>
          <w:lang w:val="en-GB"/>
        </w:rPr>
        <w:t>, they are estimated data and, therefore, they are not realistic.</w:t>
      </w:r>
    </w:p>
    <w:p w14:paraId="156FDBCF" w14:textId="7F5052C3" w:rsidR="00210F69" w:rsidRDefault="00210F69" w:rsidP="005B35DC">
      <w:pPr>
        <w:pStyle w:val="BodyText"/>
        <w:spacing w:line="276" w:lineRule="auto"/>
        <w:ind w:left="620" w:right="565"/>
        <w:jc w:val="both"/>
        <w:rPr>
          <w:lang w:val="en-GB"/>
        </w:rPr>
      </w:pPr>
    </w:p>
    <w:p w14:paraId="40F83678" w14:textId="031873C3" w:rsidR="00210F69" w:rsidRDefault="00FF6679" w:rsidP="005B35DC">
      <w:pPr>
        <w:pStyle w:val="BodyText"/>
        <w:spacing w:line="276" w:lineRule="auto"/>
        <w:ind w:left="620" w:right="565"/>
        <w:jc w:val="both"/>
        <w:rPr>
          <w:lang w:val="en-GB"/>
        </w:rPr>
      </w:pPr>
      <w:r>
        <w:rPr>
          <w:noProof/>
        </w:rPr>
        <w:drawing>
          <wp:inline distT="0" distB="0" distL="0" distR="0" wp14:anchorId="5C1DBDE1" wp14:editId="5C12EFEA">
            <wp:extent cx="5669280" cy="1770968"/>
            <wp:effectExtent l="0" t="0" r="7620" b="127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1659" cy="1784206"/>
                    </a:xfrm>
                    <a:prstGeom prst="rect">
                      <a:avLst/>
                    </a:prstGeom>
                  </pic:spPr>
                </pic:pic>
              </a:graphicData>
            </a:graphic>
          </wp:inline>
        </w:drawing>
      </w:r>
    </w:p>
    <w:p w14:paraId="4783F661" w14:textId="61602855" w:rsidR="00210F69" w:rsidRPr="00FF6679" w:rsidRDefault="00210F69" w:rsidP="005B35DC">
      <w:pPr>
        <w:pStyle w:val="BodyText"/>
        <w:spacing w:line="276" w:lineRule="auto"/>
        <w:ind w:left="620" w:right="565"/>
        <w:jc w:val="both"/>
        <w:rPr>
          <w:b/>
          <w:bCs/>
          <w:lang w:val="en-GB"/>
        </w:rPr>
      </w:pPr>
      <w:r w:rsidRPr="00FF6679">
        <w:rPr>
          <w:b/>
          <w:bCs/>
          <w:lang w:val="en-GB"/>
        </w:rPr>
        <w:t>Comment:</w:t>
      </w:r>
    </w:p>
    <w:p w14:paraId="1305D244" w14:textId="6EB1B1C1" w:rsidR="00210F69" w:rsidRDefault="00FF6679" w:rsidP="005B35DC">
      <w:pPr>
        <w:pStyle w:val="BodyText"/>
        <w:spacing w:line="276" w:lineRule="auto"/>
        <w:ind w:left="620" w:right="565"/>
        <w:jc w:val="both"/>
        <w:rPr>
          <w:lang w:val="en-GB"/>
        </w:rPr>
      </w:pPr>
      <w:r>
        <w:rPr>
          <w:lang w:val="en-GB"/>
        </w:rPr>
        <w:t>Argentina supports the indicator.</w:t>
      </w:r>
    </w:p>
    <w:p w14:paraId="31FD1953" w14:textId="55C14152" w:rsidR="00FF6679" w:rsidRDefault="00FF6679" w:rsidP="005B35DC">
      <w:pPr>
        <w:pStyle w:val="BodyText"/>
        <w:spacing w:line="276" w:lineRule="auto"/>
        <w:ind w:left="620" w:right="565"/>
        <w:jc w:val="both"/>
        <w:rPr>
          <w:lang w:val="en-GB"/>
        </w:rPr>
      </w:pPr>
    </w:p>
    <w:p w14:paraId="71F3BB28" w14:textId="36905982" w:rsidR="00FF6679" w:rsidRPr="00AD044C" w:rsidRDefault="00FF6679" w:rsidP="005B35DC">
      <w:pPr>
        <w:pStyle w:val="BodyText"/>
        <w:spacing w:line="276" w:lineRule="auto"/>
        <w:ind w:left="620" w:right="565"/>
        <w:jc w:val="both"/>
        <w:rPr>
          <w:lang w:val="en-GB"/>
        </w:rPr>
      </w:pPr>
      <w:r>
        <w:rPr>
          <w:noProof/>
        </w:rPr>
        <w:drawing>
          <wp:inline distT="0" distB="0" distL="0" distR="0" wp14:anchorId="5AC6A438" wp14:editId="145395A8">
            <wp:extent cx="5669280" cy="1923094"/>
            <wp:effectExtent l="0" t="0" r="7620"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994" cy="1927068"/>
                    </a:xfrm>
                    <a:prstGeom prst="rect">
                      <a:avLst/>
                    </a:prstGeom>
                  </pic:spPr>
                </pic:pic>
              </a:graphicData>
            </a:graphic>
          </wp:inline>
        </w:drawing>
      </w:r>
    </w:p>
    <w:p w14:paraId="1A4F2562" w14:textId="324E7831" w:rsidR="00AD044C" w:rsidRDefault="00FF6679" w:rsidP="005B35DC">
      <w:pPr>
        <w:pStyle w:val="BodyText"/>
        <w:spacing w:line="276" w:lineRule="auto"/>
        <w:ind w:left="620" w:right="565"/>
        <w:jc w:val="both"/>
        <w:rPr>
          <w:b/>
          <w:bCs/>
          <w:lang w:val="en-GB"/>
        </w:rPr>
      </w:pPr>
      <w:r>
        <w:rPr>
          <w:b/>
          <w:bCs/>
          <w:lang w:val="en-GB"/>
        </w:rPr>
        <w:t>Comment:</w:t>
      </w:r>
    </w:p>
    <w:p w14:paraId="0765C692" w14:textId="79C2549D" w:rsidR="00FF6679" w:rsidRDefault="00FF6679" w:rsidP="005B35DC">
      <w:pPr>
        <w:pStyle w:val="BodyText"/>
        <w:spacing w:line="276" w:lineRule="auto"/>
        <w:ind w:left="620" w:right="565"/>
        <w:jc w:val="both"/>
        <w:rPr>
          <w:lang w:val="en-GB"/>
        </w:rPr>
      </w:pPr>
      <w:r>
        <w:rPr>
          <w:lang w:val="en-GB"/>
        </w:rPr>
        <w:t>Argentina supports the modification proposals</w:t>
      </w:r>
      <w:r w:rsidR="0073502C">
        <w:rPr>
          <w:lang w:val="en-GB"/>
        </w:rPr>
        <w:t xml:space="preserve"> to include “Number and proportion of parties…” and the proposal to add “For its new sources (per article 8, para. 4)”.</w:t>
      </w:r>
    </w:p>
    <w:p w14:paraId="2F34F2F6" w14:textId="1D599ED0" w:rsidR="0073502C" w:rsidRDefault="0073502C" w:rsidP="005B35DC">
      <w:pPr>
        <w:pStyle w:val="BodyText"/>
        <w:spacing w:line="276" w:lineRule="auto"/>
        <w:ind w:left="620" w:right="565"/>
        <w:jc w:val="both"/>
        <w:rPr>
          <w:lang w:val="en-GB"/>
        </w:rPr>
      </w:pPr>
    </w:p>
    <w:p w14:paraId="122E4411" w14:textId="3A262B82" w:rsidR="0073502C" w:rsidRDefault="0095717D" w:rsidP="005B35DC">
      <w:pPr>
        <w:pStyle w:val="BodyText"/>
        <w:spacing w:line="276" w:lineRule="auto"/>
        <w:ind w:left="620" w:right="565"/>
        <w:jc w:val="both"/>
        <w:rPr>
          <w:lang w:val="en-GB"/>
        </w:rPr>
      </w:pPr>
      <w:r>
        <w:rPr>
          <w:noProof/>
        </w:rPr>
        <w:drawing>
          <wp:inline distT="0" distB="0" distL="0" distR="0" wp14:anchorId="11552A59" wp14:editId="55AC274F">
            <wp:extent cx="5669280" cy="2052796"/>
            <wp:effectExtent l="0" t="0" r="7620" b="508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96525" cy="2062661"/>
                    </a:xfrm>
                    <a:prstGeom prst="rect">
                      <a:avLst/>
                    </a:prstGeom>
                  </pic:spPr>
                </pic:pic>
              </a:graphicData>
            </a:graphic>
          </wp:inline>
        </w:drawing>
      </w:r>
    </w:p>
    <w:p w14:paraId="655FF663" w14:textId="5447ABEB" w:rsidR="0095717D" w:rsidRPr="0095717D" w:rsidRDefault="0095717D" w:rsidP="005B35DC">
      <w:pPr>
        <w:pStyle w:val="BodyText"/>
        <w:spacing w:line="276" w:lineRule="auto"/>
        <w:ind w:left="620" w:right="565"/>
        <w:jc w:val="both"/>
        <w:rPr>
          <w:b/>
          <w:bCs/>
          <w:lang w:val="en-GB"/>
        </w:rPr>
      </w:pPr>
      <w:r w:rsidRPr="0095717D">
        <w:rPr>
          <w:b/>
          <w:bCs/>
          <w:lang w:val="en-GB"/>
        </w:rPr>
        <w:t>Comment:</w:t>
      </w:r>
    </w:p>
    <w:p w14:paraId="5C9B2784" w14:textId="3AC4104D" w:rsidR="0095717D" w:rsidRDefault="0095717D" w:rsidP="005B35DC">
      <w:pPr>
        <w:pStyle w:val="BodyText"/>
        <w:spacing w:line="276" w:lineRule="auto"/>
        <w:ind w:left="620" w:right="565"/>
        <w:jc w:val="both"/>
        <w:rPr>
          <w:lang w:val="en-GB"/>
        </w:rPr>
      </w:pPr>
      <w:r>
        <w:rPr>
          <w:lang w:val="en-GB"/>
        </w:rPr>
        <w:t>Argentina supports the change to “Number and proportion of parties”.</w:t>
      </w:r>
    </w:p>
    <w:p w14:paraId="0EB2347D" w14:textId="65946312" w:rsidR="0095717D" w:rsidRDefault="0095717D" w:rsidP="005B35DC">
      <w:pPr>
        <w:pStyle w:val="BodyText"/>
        <w:spacing w:line="276" w:lineRule="auto"/>
        <w:ind w:left="620" w:right="565"/>
        <w:jc w:val="both"/>
        <w:rPr>
          <w:lang w:val="en-GB"/>
        </w:rPr>
      </w:pPr>
    </w:p>
    <w:p w14:paraId="08A98435" w14:textId="4F4BBDF0" w:rsidR="0095717D" w:rsidRDefault="00C61C81" w:rsidP="005B35DC">
      <w:pPr>
        <w:pStyle w:val="BodyText"/>
        <w:spacing w:line="276" w:lineRule="auto"/>
        <w:ind w:left="620" w:right="565"/>
        <w:jc w:val="both"/>
        <w:rPr>
          <w:lang w:val="en-GB"/>
        </w:rPr>
      </w:pPr>
      <w:r>
        <w:rPr>
          <w:noProof/>
        </w:rPr>
        <w:drawing>
          <wp:inline distT="0" distB="0" distL="0" distR="0" wp14:anchorId="6D74B362" wp14:editId="3A7CD80A">
            <wp:extent cx="5669280" cy="1908549"/>
            <wp:effectExtent l="0" t="0" r="762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01216" cy="1919300"/>
                    </a:xfrm>
                    <a:prstGeom prst="rect">
                      <a:avLst/>
                    </a:prstGeom>
                  </pic:spPr>
                </pic:pic>
              </a:graphicData>
            </a:graphic>
          </wp:inline>
        </w:drawing>
      </w:r>
    </w:p>
    <w:p w14:paraId="071BBC3D" w14:textId="784387FC" w:rsidR="00C61C81" w:rsidRPr="00C61C81" w:rsidRDefault="00C61C81" w:rsidP="00C61C81">
      <w:pPr>
        <w:pStyle w:val="BodyText"/>
        <w:spacing w:line="276" w:lineRule="auto"/>
        <w:ind w:left="620" w:right="565"/>
        <w:jc w:val="both"/>
        <w:rPr>
          <w:b/>
          <w:bCs/>
          <w:lang w:val="en-GB"/>
        </w:rPr>
      </w:pPr>
      <w:r w:rsidRPr="00C61C81">
        <w:rPr>
          <w:b/>
          <w:bCs/>
          <w:lang w:val="en-GB"/>
        </w:rPr>
        <w:t>Comment:</w:t>
      </w:r>
    </w:p>
    <w:p w14:paraId="468A96D1" w14:textId="77777777" w:rsidR="00C61C81" w:rsidRDefault="00C61C81" w:rsidP="00C61C81">
      <w:pPr>
        <w:pStyle w:val="BodyText"/>
        <w:spacing w:line="276" w:lineRule="auto"/>
        <w:ind w:left="620" w:right="565"/>
        <w:jc w:val="both"/>
        <w:rPr>
          <w:lang w:val="en-GB"/>
        </w:rPr>
      </w:pPr>
      <w:r>
        <w:rPr>
          <w:lang w:val="en-GB"/>
        </w:rPr>
        <w:t>Argentina supports the change to “Number and proportion of parties”.</w:t>
      </w:r>
    </w:p>
    <w:p w14:paraId="4DC8AE09" w14:textId="77777777" w:rsidR="00C61C81" w:rsidRDefault="00C61C81" w:rsidP="00C61C81">
      <w:pPr>
        <w:pStyle w:val="BodyText"/>
        <w:spacing w:line="276" w:lineRule="auto"/>
        <w:ind w:left="620" w:right="565"/>
        <w:jc w:val="both"/>
        <w:rPr>
          <w:lang w:val="en-GB"/>
        </w:rPr>
      </w:pPr>
    </w:p>
    <w:p w14:paraId="36BE5FBF" w14:textId="46D83F61" w:rsidR="004E28A9" w:rsidRDefault="00717477" w:rsidP="005B35DC">
      <w:pPr>
        <w:pStyle w:val="BodyText"/>
        <w:spacing w:line="276" w:lineRule="auto"/>
        <w:ind w:left="620" w:right="565"/>
        <w:jc w:val="both"/>
        <w:rPr>
          <w:lang w:val="en-GB"/>
        </w:rPr>
      </w:pPr>
      <w:r>
        <w:rPr>
          <w:noProof/>
        </w:rPr>
        <w:drawing>
          <wp:inline distT="0" distB="0" distL="0" distR="0" wp14:anchorId="1A63529D" wp14:editId="2543BD47">
            <wp:extent cx="5669280" cy="1747331"/>
            <wp:effectExtent l="0" t="0" r="7620" b="571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89181" cy="1753465"/>
                    </a:xfrm>
                    <a:prstGeom prst="rect">
                      <a:avLst/>
                    </a:prstGeom>
                  </pic:spPr>
                </pic:pic>
              </a:graphicData>
            </a:graphic>
          </wp:inline>
        </w:drawing>
      </w:r>
    </w:p>
    <w:p w14:paraId="4C6B9A27" w14:textId="77777777" w:rsidR="00717477" w:rsidRPr="00C61C81" w:rsidRDefault="00717477" w:rsidP="00717477">
      <w:pPr>
        <w:pStyle w:val="BodyText"/>
        <w:spacing w:line="276" w:lineRule="auto"/>
        <w:ind w:left="620" w:right="565"/>
        <w:jc w:val="both"/>
        <w:rPr>
          <w:b/>
          <w:bCs/>
          <w:lang w:val="en-GB"/>
        </w:rPr>
      </w:pPr>
      <w:r w:rsidRPr="00C61C81">
        <w:rPr>
          <w:b/>
          <w:bCs/>
          <w:lang w:val="en-GB"/>
        </w:rPr>
        <w:t>Comment:</w:t>
      </w:r>
    </w:p>
    <w:p w14:paraId="710448D9" w14:textId="096A4BC2" w:rsidR="00717477" w:rsidRDefault="00717477" w:rsidP="00717477">
      <w:pPr>
        <w:pStyle w:val="BodyText"/>
        <w:spacing w:line="276" w:lineRule="auto"/>
        <w:ind w:left="620" w:right="565"/>
        <w:jc w:val="both"/>
        <w:rPr>
          <w:lang w:val="en-GB"/>
        </w:rPr>
      </w:pPr>
      <w:r>
        <w:rPr>
          <w:lang w:val="en-GB"/>
        </w:rPr>
        <w:t>Argentina supports the modification proposal: “Total amount of mercury releases in national inventories of Parties that have identified relevant sources”.</w:t>
      </w:r>
    </w:p>
    <w:p w14:paraId="4DE90361" w14:textId="7F337906" w:rsidR="00717477" w:rsidRDefault="00717477" w:rsidP="00717477">
      <w:pPr>
        <w:pStyle w:val="BodyText"/>
        <w:spacing w:line="276" w:lineRule="auto"/>
        <w:ind w:left="620" w:right="565"/>
        <w:jc w:val="both"/>
        <w:rPr>
          <w:lang w:val="en-GB"/>
        </w:rPr>
      </w:pPr>
    </w:p>
    <w:p w14:paraId="74B6E4BF" w14:textId="04C3A34B" w:rsidR="00717477" w:rsidRDefault="00061965" w:rsidP="00717477">
      <w:pPr>
        <w:pStyle w:val="BodyText"/>
        <w:spacing w:line="276" w:lineRule="auto"/>
        <w:ind w:left="620" w:right="565"/>
        <w:jc w:val="both"/>
        <w:rPr>
          <w:lang w:val="en-GB"/>
        </w:rPr>
      </w:pPr>
      <w:r>
        <w:rPr>
          <w:noProof/>
        </w:rPr>
        <w:drawing>
          <wp:inline distT="0" distB="0" distL="0" distR="0" wp14:anchorId="713CBC2B" wp14:editId="502F7AC6">
            <wp:extent cx="5669280" cy="2315229"/>
            <wp:effectExtent l="0" t="0" r="7620" b="889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7579" cy="2318618"/>
                    </a:xfrm>
                    <a:prstGeom prst="rect">
                      <a:avLst/>
                    </a:prstGeom>
                  </pic:spPr>
                </pic:pic>
              </a:graphicData>
            </a:graphic>
          </wp:inline>
        </w:drawing>
      </w:r>
    </w:p>
    <w:p w14:paraId="489DEAB3" w14:textId="77777777" w:rsidR="00061965" w:rsidRPr="00C61C81" w:rsidRDefault="00061965" w:rsidP="00061965">
      <w:pPr>
        <w:pStyle w:val="BodyText"/>
        <w:spacing w:line="276" w:lineRule="auto"/>
        <w:ind w:left="620" w:right="565"/>
        <w:jc w:val="both"/>
        <w:rPr>
          <w:b/>
          <w:bCs/>
          <w:lang w:val="en-GB"/>
        </w:rPr>
      </w:pPr>
      <w:r w:rsidRPr="00C61C81">
        <w:rPr>
          <w:b/>
          <w:bCs/>
          <w:lang w:val="en-GB"/>
        </w:rPr>
        <w:t>Comment:</w:t>
      </w:r>
    </w:p>
    <w:p w14:paraId="605C1BA8" w14:textId="4F6B2D57" w:rsidR="00061965" w:rsidRDefault="00061965" w:rsidP="00061965">
      <w:pPr>
        <w:pStyle w:val="BodyText"/>
        <w:spacing w:line="276" w:lineRule="auto"/>
        <w:ind w:left="620" w:right="565"/>
        <w:jc w:val="both"/>
        <w:rPr>
          <w:lang w:val="en-GB"/>
        </w:rPr>
      </w:pPr>
      <w:r>
        <w:rPr>
          <w:lang w:val="en-GB"/>
        </w:rPr>
        <w:t>Argentina supports the following change in both D8 and D9: “Number and proportion of parties”</w:t>
      </w:r>
    </w:p>
    <w:p w14:paraId="5DB75458" w14:textId="5D2BA9D4" w:rsidR="00061965" w:rsidRDefault="00061965" w:rsidP="00061965">
      <w:pPr>
        <w:pStyle w:val="BodyText"/>
        <w:spacing w:line="276" w:lineRule="auto"/>
        <w:ind w:left="620" w:right="565"/>
        <w:jc w:val="both"/>
        <w:rPr>
          <w:lang w:val="en-GB"/>
        </w:rPr>
      </w:pPr>
    </w:p>
    <w:p w14:paraId="6F1F1F80" w14:textId="337F4B9A" w:rsidR="00061965" w:rsidRDefault="00FD2F7B" w:rsidP="00061965">
      <w:pPr>
        <w:pStyle w:val="BodyText"/>
        <w:spacing w:line="276" w:lineRule="auto"/>
        <w:ind w:left="620" w:right="565"/>
        <w:jc w:val="both"/>
        <w:rPr>
          <w:lang w:val="en-GB"/>
        </w:rPr>
      </w:pPr>
      <w:r>
        <w:rPr>
          <w:noProof/>
        </w:rPr>
        <w:drawing>
          <wp:inline distT="0" distB="0" distL="0" distR="0" wp14:anchorId="34DB3A53" wp14:editId="53B1A5D4">
            <wp:extent cx="5610759" cy="2026807"/>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37089" cy="2036318"/>
                    </a:xfrm>
                    <a:prstGeom prst="rect">
                      <a:avLst/>
                    </a:prstGeom>
                  </pic:spPr>
                </pic:pic>
              </a:graphicData>
            </a:graphic>
          </wp:inline>
        </w:drawing>
      </w:r>
    </w:p>
    <w:p w14:paraId="2852A83D" w14:textId="77777777" w:rsidR="00FD2F7B" w:rsidRPr="00C61C81" w:rsidRDefault="00FD2F7B" w:rsidP="00FD2F7B">
      <w:pPr>
        <w:pStyle w:val="BodyText"/>
        <w:spacing w:line="276" w:lineRule="auto"/>
        <w:ind w:left="620" w:right="565"/>
        <w:jc w:val="both"/>
        <w:rPr>
          <w:b/>
          <w:bCs/>
          <w:lang w:val="en-GB"/>
        </w:rPr>
      </w:pPr>
      <w:r w:rsidRPr="00C61C81">
        <w:rPr>
          <w:b/>
          <w:bCs/>
          <w:lang w:val="en-GB"/>
        </w:rPr>
        <w:t>Comment:</w:t>
      </w:r>
    </w:p>
    <w:p w14:paraId="35841CD3" w14:textId="4CD6F894" w:rsidR="00FD2F7B" w:rsidRDefault="00FD2F7B" w:rsidP="00FD2F7B">
      <w:pPr>
        <w:pStyle w:val="BodyText"/>
        <w:spacing w:line="276" w:lineRule="auto"/>
        <w:ind w:left="620" w:right="565"/>
        <w:jc w:val="both"/>
        <w:rPr>
          <w:lang w:val="en-GB"/>
        </w:rPr>
      </w:pPr>
      <w:r>
        <w:rPr>
          <w:lang w:val="en-GB"/>
        </w:rPr>
        <w:t>Argentina</w:t>
      </w:r>
      <w:r w:rsidR="009F1B32">
        <w:rPr>
          <w:lang w:val="en-GB"/>
        </w:rPr>
        <w:t xml:space="preserve"> </w:t>
      </w:r>
      <w:r>
        <w:rPr>
          <w:lang w:val="en-GB"/>
        </w:rPr>
        <w:t>supports the change “Number and proportion of parties that have endeavoured to develop strategies…”.</w:t>
      </w:r>
    </w:p>
    <w:p w14:paraId="3C8CC7E0" w14:textId="7FDCAEF1" w:rsidR="00FD2F7B" w:rsidRDefault="00FD2F7B" w:rsidP="00FD2F7B">
      <w:pPr>
        <w:pStyle w:val="BodyText"/>
        <w:spacing w:line="276" w:lineRule="auto"/>
        <w:ind w:left="620" w:right="565"/>
        <w:jc w:val="both"/>
        <w:rPr>
          <w:lang w:val="en-GB"/>
        </w:rPr>
      </w:pPr>
    </w:p>
    <w:p w14:paraId="50305A32" w14:textId="58ACD549" w:rsidR="00FD2F7B" w:rsidRDefault="009F1B32" w:rsidP="00FD2F7B">
      <w:pPr>
        <w:pStyle w:val="BodyText"/>
        <w:spacing w:line="276" w:lineRule="auto"/>
        <w:ind w:left="620" w:right="565"/>
        <w:jc w:val="both"/>
        <w:rPr>
          <w:lang w:val="en-GB"/>
        </w:rPr>
      </w:pPr>
      <w:r>
        <w:rPr>
          <w:noProof/>
        </w:rPr>
        <w:drawing>
          <wp:inline distT="0" distB="0" distL="0" distR="0" wp14:anchorId="14B4EDFD" wp14:editId="38237A76">
            <wp:extent cx="5610225" cy="1729130"/>
            <wp:effectExtent l="0" t="0" r="0" b="444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36561" cy="1737247"/>
                    </a:xfrm>
                    <a:prstGeom prst="rect">
                      <a:avLst/>
                    </a:prstGeom>
                  </pic:spPr>
                </pic:pic>
              </a:graphicData>
            </a:graphic>
          </wp:inline>
        </w:drawing>
      </w:r>
    </w:p>
    <w:p w14:paraId="4B20AEA4" w14:textId="77777777" w:rsidR="009F1B32" w:rsidRPr="00C61C81" w:rsidRDefault="009F1B32" w:rsidP="009F1B32">
      <w:pPr>
        <w:pStyle w:val="BodyText"/>
        <w:spacing w:line="276" w:lineRule="auto"/>
        <w:ind w:left="620" w:right="565"/>
        <w:jc w:val="both"/>
        <w:rPr>
          <w:b/>
          <w:bCs/>
          <w:lang w:val="en-GB"/>
        </w:rPr>
      </w:pPr>
      <w:r w:rsidRPr="00C61C81">
        <w:rPr>
          <w:b/>
          <w:bCs/>
          <w:lang w:val="en-GB"/>
        </w:rPr>
        <w:t>Comment:</w:t>
      </w:r>
    </w:p>
    <w:p w14:paraId="44E650C6" w14:textId="294D6468" w:rsidR="00FD2F7B" w:rsidRDefault="009F1B32" w:rsidP="009F1B32">
      <w:pPr>
        <w:pStyle w:val="BodyText"/>
        <w:spacing w:line="276" w:lineRule="auto"/>
        <w:ind w:left="620" w:right="565"/>
        <w:jc w:val="both"/>
        <w:rPr>
          <w:lang w:val="en-GB"/>
        </w:rPr>
      </w:pPr>
      <w:r>
        <w:rPr>
          <w:lang w:val="en-GB"/>
        </w:rPr>
        <w:t>Argentina accepts the elimination of this indicator, understanding that it is not an obligation to present inventories of contaminated sites.</w:t>
      </w:r>
    </w:p>
    <w:p w14:paraId="1911AFEB" w14:textId="569689F2" w:rsidR="009F1B32" w:rsidRDefault="009F1B32" w:rsidP="009F1B32">
      <w:pPr>
        <w:pStyle w:val="BodyText"/>
        <w:spacing w:line="276" w:lineRule="auto"/>
        <w:ind w:left="620" w:right="565"/>
        <w:jc w:val="both"/>
        <w:rPr>
          <w:lang w:val="en-GB"/>
        </w:rPr>
      </w:pPr>
    </w:p>
    <w:p w14:paraId="6836FA9E" w14:textId="438BEFC3" w:rsidR="009F1B32" w:rsidRDefault="0002726F" w:rsidP="009F1B32">
      <w:pPr>
        <w:pStyle w:val="BodyText"/>
        <w:spacing w:line="276" w:lineRule="auto"/>
        <w:ind w:left="620" w:right="565"/>
        <w:jc w:val="both"/>
        <w:rPr>
          <w:lang w:val="en-GB"/>
        </w:rPr>
      </w:pPr>
      <w:r>
        <w:rPr>
          <w:noProof/>
        </w:rPr>
        <w:drawing>
          <wp:inline distT="0" distB="0" distL="0" distR="0" wp14:anchorId="24F9857E" wp14:editId="5B2343CB">
            <wp:extent cx="5647335" cy="3148477"/>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54950" cy="3152723"/>
                    </a:xfrm>
                    <a:prstGeom prst="rect">
                      <a:avLst/>
                    </a:prstGeom>
                  </pic:spPr>
                </pic:pic>
              </a:graphicData>
            </a:graphic>
          </wp:inline>
        </w:drawing>
      </w:r>
    </w:p>
    <w:p w14:paraId="61F14FEF" w14:textId="77777777" w:rsidR="0002726F" w:rsidRPr="00C61C81" w:rsidRDefault="0002726F" w:rsidP="0002726F">
      <w:pPr>
        <w:pStyle w:val="BodyText"/>
        <w:spacing w:line="276" w:lineRule="auto"/>
        <w:ind w:left="620" w:right="565"/>
        <w:jc w:val="both"/>
        <w:rPr>
          <w:b/>
          <w:bCs/>
          <w:lang w:val="en-GB"/>
        </w:rPr>
      </w:pPr>
      <w:r w:rsidRPr="00C61C81">
        <w:rPr>
          <w:b/>
          <w:bCs/>
          <w:lang w:val="en-GB"/>
        </w:rPr>
        <w:t>Comment:</w:t>
      </w:r>
    </w:p>
    <w:p w14:paraId="6A79E920" w14:textId="11599A8F" w:rsidR="0002726F" w:rsidRDefault="0002726F" w:rsidP="0002726F">
      <w:pPr>
        <w:pStyle w:val="BodyText"/>
        <w:spacing w:line="276" w:lineRule="auto"/>
        <w:ind w:left="620" w:right="565"/>
        <w:jc w:val="both"/>
        <w:rPr>
          <w:lang w:val="en-GB"/>
        </w:rPr>
      </w:pPr>
      <w:r>
        <w:rPr>
          <w:lang w:val="en-GB"/>
        </w:rPr>
        <w:t>Argentina supports this indicator.</w:t>
      </w:r>
    </w:p>
    <w:p w14:paraId="358B1D04" w14:textId="34E4FDB7" w:rsidR="0002726F" w:rsidRDefault="0002726F" w:rsidP="0002726F">
      <w:pPr>
        <w:pStyle w:val="BodyText"/>
        <w:spacing w:line="276" w:lineRule="auto"/>
        <w:ind w:left="620" w:right="565"/>
        <w:jc w:val="both"/>
        <w:rPr>
          <w:lang w:val="en-GB"/>
        </w:rPr>
      </w:pPr>
    </w:p>
    <w:p w14:paraId="4FE63876" w14:textId="05B5C086" w:rsidR="0002726F" w:rsidRDefault="0002726F" w:rsidP="0002726F">
      <w:pPr>
        <w:pStyle w:val="BodyText"/>
        <w:spacing w:line="276" w:lineRule="auto"/>
        <w:ind w:left="620" w:right="565"/>
        <w:jc w:val="both"/>
        <w:rPr>
          <w:lang w:val="en-GB"/>
        </w:rPr>
      </w:pPr>
      <w:r>
        <w:rPr>
          <w:noProof/>
        </w:rPr>
        <w:drawing>
          <wp:inline distT="0" distB="0" distL="0" distR="0" wp14:anchorId="7C4974AD" wp14:editId="3B74ABE7">
            <wp:extent cx="5625389" cy="2161992"/>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53116" cy="2172648"/>
                    </a:xfrm>
                    <a:prstGeom prst="rect">
                      <a:avLst/>
                    </a:prstGeom>
                  </pic:spPr>
                </pic:pic>
              </a:graphicData>
            </a:graphic>
          </wp:inline>
        </w:drawing>
      </w:r>
    </w:p>
    <w:p w14:paraId="10B4223F" w14:textId="77777777" w:rsidR="0002726F" w:rsidRPr="00C61C81" w:rsidRDefault="0002726F" w:rsidP="0002726F">
      <w:pPr>
        <w:pStyle w:val="BodyText"/>
        <w:spacing w:line="276" w:lineRule="auto"/>
        <w:ind w:left="620" w:right="565"/>
        <w:jc w:val="both"/>
        <w:rPr>
          <w:b/>
          <w:bCs/>
          <w:lang w:val="en-GB"/>
        </w:rPr>
      </w:pPr>
      <w:r w:rsidRPr="00C61C81">
        <w:rPr>
          <w:b/>
          <w:bCs/>
          <w:lang w:val="en-GB"/>
        </w:rPr>
        <w:t>Comment:</w:t>
      </w:r>
    </w:p>
    <w:p w14:paraId="28A79246" w14:textId="5FC8D205" w:rsidR="0002726F" w:rsidRDefault="0002726F" w:rsidP="0002726F">
      <w:pPr>
        <w:pStyle w:val="BodyText"/>
        <w:spacing w:line="276" w:lineRule="auto"/>
        <w:ind w:left="620" w:right="565"/>
        <w:jc w:val="both"/>
        <w:rPr>
          <w:lang w:val="en-GB"/>
        </w:rPr>
      </w:pPr>
      <w:r>
        <w:rPr>
          <w:lang w:val="en-GB"/>
        </w:rPr>
        <w:t>Argentina considers that it is necessary to review this indicator since it is more important to provide appropriate assistance, knowing that these resources were able to achieve the objectives of Article 13, the challenges, but it cannot be evaluated solely by the amount of resources provided.</w:t>
      </w:r>
    </w:p>
    <w:p w14:paraId="362DE501" w14:textId="19B73361" w:rsidR="0002726F" w:rsidRDefault="0002726F" w:rsidP="0002726F">
      <w:pPr>
        <w:pStyle w:val="BodyText"/>
        <w:spacing w:line="276" w:lineRule="auto"/>
        <w:ind w:left="620" w:right="565"/>
        <w:jc w:val="both"/>
        <w:rPr>
          <w:lang w:val="en-GB"/>
        </w:rPr>
      </w:pPr>
    </w:p>
    <w:p w14:paraId="243AC5D0" w14:textId="01803F78" w:rsidR="0002726F" w:rsidRDefault="009C2E41" w:rsidP="0002726F">
      <w:pPr>
        <w:pStyle w:val="BodyText"/>
        <w:spacing w:line="276" w:lineRule="auto"/>
        <w:ind w:left="620" w:right="565"/>
        <w:jc w:val="both"/>
        <w:rPr>
          <w:lang w:val="en-GB"/>
        </w:rPr>
      </w:pPr>
      <w:r>
        <w:rPr>
          <w:noProof/>
        </w:rPr>
        <w:drawing>
          <wp:inline distT="0" distB="0" distL="0" distR="0" wp14:anchorId="601F5CBD" wp14:editId="4C99722F">
            <wp:extent cx="5624830" cy="2031890"/>
            <wp:effectExtent l="0" t="0" r="0" b="698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5378" cy="2042925"/>
                    </a:xfrm>
                    <a:prstGeom prst="rect">
                      <a:avLst/>
                    </a:prstGeom>
                  </pic:spPr>
                </pic:pic>
              </a:graphicData>
            </a:graphic>
          </wp:inline>
        </w:drawing>
      </w:r>
    </w:p>
    <w:p w14:paraId="606F0DB1" w14:textId="77777777" w:rsidR="009C2E41" w:rsidRPr="00C61C81" w:rsidRDefault="009C2E41" w:rsidP="009C2E41">
      <w:pPr>
        <w:pStyle w:val="BodyText"/>
        <w:spacing w:line="276" w:lineRule="auto"/>
        <w:ind w:left="620" w:right="565"/>
        <w:jc w:val="both"/>
        <w:rPr>
          <w:b/>
          <w:bCs/>
          <w:lang w:val="en-GB"/>
        </w:rPr>
      </w:pPr>
      <w:r w:rsidRPr="00C61C81">
        <w:rPr>
          <w:b/>
          <w:bCs/>
          <w:lang w:val="en-GB"/>
        </w:rPr>
        <w:t>Comment:</w:t>
      </w:r>
    </w:p>
    <w:p w14:paraId="300F925F" w14:textId="2038D1C8" w:rsidR="009C2E41" w:rsidRDefault="009C2E41" w:rsidP="009C2E41">
      <w:pPr>
        <w:pStyle w:val="BodyText"/>
        <w:spacing w:line="276" w:lineRule="auto"/>
        <w:ind w:left="620" w:right="565"/>
        <w:jc w:val="both"/>
        <w:rPr>
          <w:lang w:val="en-GB"/>
        </w:rPr>
      </w:pPr>
      <w:r>
        <w:rPr>
          <w:lang w:val="en-GB"/>
        </w:rPr>
        <w:t>Argentina shares the views expressed by several countries to eliminate this indicator.</w:t>
      </w:r>
    </w:p>
    <w:p w14:paraId="3ED49756" w14:textId="7CBE8220" w:rsidR="009C2E41" w:rsidRDefault="009C2E41" w:rsidP="009C2E41">
      <w:pPr>
        <w:pStyle w:val="BodyText"/>
        <w:spacing w:line="276" w:lineRule="auto"/>
        <w:ind w:left="620" w:right="565"/>
        <w:jc w:val="both"/>
        <w:rPr>
          <w:lang w:val="en-GB"/>
        </w:rPr>
      </w:pPr>
    </w:p>
    <w:p w14:paraId="3392F532" w14:textId="4DC1DFD3" w:rsidR="009C2E41" w:rsidRDefault="004224E7" w:rsidP="009C2E41">
      <w:pPr>
        <w:pStyle w:val="BodyText"/>
        <w:spacing w:line="276" w:lineRule="auto"/>
        <w:ind w:left="620" w:right="565"/>
        <w:jc w:val="both"/>
        <w:rPr>
          <w:lang w:val="en-GB"/>
        </w:rPr>
      </w:pPr>
      <w:r>
        <w:rPr>
          <w:noProof/>
        </w:rPr>
        <w:drawing>
          <wp:inline distT="0" distB="0" distL="0" distR="0" wp14:anchorId="4BEE45EC" wp14:editId="2B8A623A">
            <wp:extent cx="5624830" cy="2716804"/>
            <wp:effectExtent l="0" t="0" r="0" b="762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45981" cy="2727020"/>
                    </a:xfrm>
                    <a:prstGeom prst="rect">
                      <a:avLst/>
                    </a:prstGeom>
                  </pic:spPr>
                </pic:pic>
              </a:graphicData>
            </a:graphic>
          </wp:inline>
        </w:drawing>
      </w:r>
    </w:p>
    <w:p w14:paraId="248ABB98" w14:textId="0780EA31" w:rsidR="004224E7" w:rsidRPr="00C61C81" w:rsidRDefault="004224E7" w:rsidP="004224E7">
      <w:pPr>
        <w:pStyle w:val="BodyText"/>
        <w:spacing w:line="276" w:lineRule="auto"/>
        <w:ind w:left="620" w:right="565"/>
        <w:jc w:val="both"/>
        <w:rPr>
          <w:b/>
          <w:bCs/>
          <w:lang w:val="en-GB"/>
        </w:rPr>
      </w:pPr>
      <w:r w:rsidRPr="00C61C81">
        <w:rPr>
          <w:b/>
          <w:bCs/>
          <w:lang w:val="en-GB"/>
        </w:rPr>
        <w:t>Comment:</w:t>
      </w:r>
    </w:p>
    <w:p w14:paraId="21B47F77" w14:textId="34691F29" w:rsidR="004224E7" w:rsidRDefault="004224E7" w:rsidP="004224E7">
      <w:pPr>
        <w:pStyle w:val="BodyText"/>
        <w:spacing w:line="276" w:lineRule="auto"/>
        <w:ind w:left="620" w:right="565"/>
        <w:jc w:val="both"/>
        <w:rPr>
          <w:lang w:val="en-GB"/>
        </w:rPr>
      </w:pPr>
      <w:r>
        <w:rPr>
          <w:lang w:val="en-GB"/>
        </w:rPr>
        <w:t>Argentina supports the modifications: “Number and proportion of parties…”; &amp; “Promoted or facilitated technology development, transfer, diffusion or access”.</w:t>
      </w:r>
    </w:p>
    <w:p w14:paraId="3FDD2A5B" w14:textId="22AEC352" w:rsidR="004224E7" w:rsidRDefault="004224E7" w:rsidP="004224E7">
      <w:pPr>
        <w:pStyle w:val="BodyText"/>
        <w:spacing w:line="276" w:lineRule="auto"/>
        <w:ind w:left="620" w:right="565"/>
        <w:jc w:val="both"/>
        <w:rPr>
          <w:lang w:val="en-GB"/>
        </w:rPr>
      </w:pPr>
    </w:p>
    <w:p w14:paraId="2587E799" w14:textId="06835C9F" w:rsidR="004224E7" w:rsidRDefault="00C22DD8" w:rsidP="004224E7">
      <w:pPr>
        <w:pStyle w:val="BodyText"/>
        <w:spacing w:line="276" w:lineRule="auto"/>
        <w:ind w:left="620" w:right="565"/>
        <w:jc w:val="both"/>
        <w:rPr>
          <w:lang w:val="en-GB"/>
        </w:rPr>
      </w:pPr>
      <w:r>
        <w:rPr>
          <w:noProof/>
        </w:rPr>
        <w:drawing>
          <wp:inline distT="0" distB="0" distL="0" distR="0" wp14:anchorId="7884FDA6" wp14:editId="32142928">
            <wp:extent cx="5618074" cy="1785603"/>
            <wp:effectExtent l="0" t="0" r="1905" b="571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53196" cy="1796766"/>
                    </a:xfrm>
                    <a:prstGeom prst="rect">
                      <a:avLst/>
                    </a:prstGeom>
                  </pic:spPr>
                </pic:pic>
              </a:graphicData>
            </a:graphic>
          </wp:inline>
        </w:drawing>
      </w:r>
    </w:p>
    <w:p w14:paraId="66842F81" w14:textId="77777777" w:rsidR="00C22DD8" w:rsidRPr="00C61C81" w:rsidRDefault="00C22DD8" w:rsidP="00C22DD8">
      <w:pPr>
        <w:pStyle w:val="BodyText"/>
        <w:spacing w:line="276" w:lineRule="auto"/>
        <w:ind w:left="620" w:right="565"/>
        <w:jc w:val="both"/>
        <w:rPr>
          <w:b/>
          <w:bCs/>
          <w:lang w:val="en-GB"/>
        </w:rPr>
      </w:pPr>
      <w:r w:rsidRPr="00C61C81">
        <w:rPr>
          <w:b/>
          <w:bCs/>
          <w:lang w:val="en-GB"/>
        </w:rPr>
        <w:t>Comment:</w:t>
      </w:r>
    </w:p>
    <w:p w14:paraId="6C9280EE" w14:textId="7CF52AE4" w:rsidR="004224E7" w:rsidRDefault="00C22DD8" w:rsidP="00C22DD8">
      <w:pPr>
        <w:pStyle w:val="BodyText"/>
        <w:spacing w:line="276" w:lineRule="auto"/>
        <w:ind w:left="620" w:right="565"/>
        <w:jc w:val="both"/>
        <w:rPr>
          <w:lang w:val="en-GB"/>
        </w:rPr>
      </w:pPr>
      <w:r>
        <w:rPr>
          <w:lang w:val="en-GB"/>
        </w:rPr>
        <w:t>Argentina supports this indicator with this change: “Number and proportion of issues for which the implementation and Compliance Committee facilitated resolution including indications of systemic issues, if any”.</w:t>
      </w:r>
    </w:p>
    <w:p w14:paraId="647B5F51" w14:textId="6C04953E" w:rsidR="00C22DD8" w:rsidRDefault="00C22DD8" w:rsidP="00C22DD8">
      <w:pPr>
        <w:pStyle w:val="BodyText"/>
        <w:spacing w:line="276" w:lineRule="auto"/>
        <w:ind w:left="620" w:right="565"/>
        <w:jc w:val="both"/>
        <w:rPr>
          <w:lang w:val="en-GB"/>
        </w:rPr>
      </w:pPr>
    </w:p>
    <w:p w14:paraId="06DE5E2B" w14:textId="582E5527" w:rsidR="00C22DD8" w:rsidRDefault="00677545" w:rsidP="00C22DD8">
      <w:pPr>
        <w:pStyle w:val="BodyText"/>
        <w:spacing w:line="276" w:lineRule="auto"/>
        <w:ind w:left="620" w:right="565"/>
        <w:jc w:val="both"/>
        <w:rPr>
          <w:lang w:val="en-GB"/>
        </w:rPr>
      </w:pPr>
      <w:r>
        <w:rPr>
          <w:noProof/>
        </w:rPr>
        <w:drawing>
          <wp:inline distT="0" distB="0" distL="0" distR="0" wp14:anchorId="3EC35BC1" wp14:editId="55650490">
            <wp:extent cx="5698541" cy="15845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15662" cy="1589314"/>
                    </a:xfrm>
                    <a:prstGeom prst="rect">
                      <a:avLst/>
                    </a:prstGeom>
                  </pic:spPr>
                </pic:pic>
              </a:graphicData>
            </a:graphic>
          </wp:inline>
        </w:drawing>
      </w:r>
    </w:p>
    <w:p w14:paraId="395E6FD7" w14:textId="77777777" w:rsidR="00677545" w:rsidRPr="00C61C81" w:rsidRDefault="00677545" w:rsidP="00677545">
      <w:pPr>
        <w:pStyle w:val="BodyText"/>
        <w:spacing w:line="276" w:lineRule="auto"/>
        <w:ind w:left="620" w:right="565"/>
        <w:jc w:val="both"/>
        <w:rPr>
          <w:b/>
          <w:bCs/>
          <w:lang w:val="en-GB"/>
        </w:rPr>
      </w:pPr>
      <w:r w:rsidRPr="00C61C81">
        <w:rPr>
          <w:b/>
          <w:bCs/>
          <w:lang w:val="en-GB"/>
        </w:rPr>
        <w:t>Comment:</w:t>
      </w:r>
    </w:p>
    <w:p w14:paraId="0485ABE3" w14:textId="27A499C6" w:rsidR="00677545" w:rsidRDefault="00677545" w:rsidP="00677545">
      <w:pPr>
        <w:pStyle w:val="BodyText"/>
        <w:spacing w:line="276" w:lineRule="auto"/>
        <w:ind w:left="620" w:right="565"/>
        <w:jc w:val="both"/>
        <w:rPr>
          <w:lang w:val="en-GB"/>
        </w:rPr>
      </w:pPr>
      <w:r>
        <w:rPr>
          <w:lang w:val="en-GB"/>
        </w:rPr>
        <w:t>Argentina supports this indicator. The MIA should be included as a source of information.</w:t>
      </w:r>
    </w:p>
    <w:p w14:paraId="70AC0E07" w14:textId="13A31F3A" w:rsidR="00677545" w:rsidRDefault="00677545" w:rsidP="00677545">
      <w:pPr>
        <w:pStyle w:val="BodyText"/>
        <w:spacing w:line="276" w:lineRule="auto"/>
        <w:ind w:left="620" w:right="565"/>
        <w:jc w:val="both"/>
        <w:rPr>
          <w:lang w:val="en-GB"/>
        </w:rPr>
      </w:pPr>
    </w:p>
    <w:p w14:paraId="73F1B122" w14:textId="38C57B4E" w:rsidR="00677545" w:rsidRDefault="00C9603D" w:rsidP="00677545">
      <w:pPr>
        <w:pStyle w:val="BodyText"/>
        <w:spacing w:line="276" w:lineRule="auto"/>
        <w:ind w:left="620" w:right="565"/>
        <w:jc w:val="both"/>
        <w:rPr>
          <w:lang w:val="en-GB"/>
        </w:rPr>
      </w:pPr>
      <w:r>
        <w:rPr>
          <w:noProof/>
        </w:rPr>
        <w:drawing>
          <wp:inline distT="0" distB="0" distL="0" distR="0" wp14:anchorId="0874AF49" wp14:editId="1A58EA12">
            <wp:extent cx="5698490" cy="181725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23853" cy="1825342"/>
                    </a:xfrm>
                    <a:prstGeom prst="rect">
                      <a:avLst/>
                    </a:prstGeom>
                  </pic:spPr>
                </pic:pic>
              </a:graphicData>
            </a:graphic>
          </wp:inline>
        </w:drawing>
      </w:r>
    </w:p>
    <w:p w14:paraId="3CD773B1" w14:textId="77777777" w:rsidR="00C9603D" w:rsidRPr="00C61C81" w:rsidRDefault="00C9603D" w:rsidP="00C9603D">
      <w:pPr>
        <w:pStyle w:val="BodyText"/>
        <w:spacing w:line="276" w:lineRule="auto"/>
        <w:ind w:left="620" w:right="565"/>
        <w:jc w:val="both"/>
        <w:rPr>
          <w:b/>
          <w:bCs/>
          <w:lang w:val="en-GB"/>
        </w:rPr>
      </w:pPr>
      <w:r w:rsidRPr="00C61C81">
        <w:rPr>
          <w:b/>
          <w:bCs/>
          <w:lang w:val="en-GB"/>
        </w:rPr>
        <w:t>Comment:</w:t>
      </w:r>
    </w:p>
    <w:p w14:paraId="0B184338" w14:textId="34F2959D" w:rsidR="00C9603D" w:rsidRDefault="00C9603D" w:rsidP="00C9603D">
      <w:pPr>
        <w:pStyle w:val="BodyText"/>
        <w:spacing w:line="276" w:lineRule="auto"/>
        <w:ind w:left="620" w:right="565"/>
        <w:jc w:val="both"/>
        <w:rPr>
          <w:lang w:val="en-GB"/>
        </w:rPr>
      </w:pPr>
      <w:r>
        <w:rPr>
          <w:lang w:val="en-GB"/>
        </w:rPr>
        <w:t xml:space="preserve">Argentina supports this indicator with the following modification: “Number and proportion of parties that have taken measures, such as </w:t>
      </w:r>
      <w:proofErr w:type="spellStart"/>
      <w:r>
        <w:rPr>
          <w:lang w:val="en-GB"/>
        </w:rPr>
        <w:t>fich</w:t>
      </w:r>
      <w:proofErr w:type="spellEnd"/>
      <w:r>
        <w:rPr>
          <w:lang w:val="en-GB"/>
        </w:rPr>
        <w:t xml:space="preserve"> advisories, to provide information to the public on exposure to mercury, as encouraged by paragraph 1 of Article 16”.</w:t>
      </w:r>
    </w:p>
    <w:p w14:paraId="596282EC" w14:textId="33457E3D" w:rsidR="00C9603D" w:rsidRDefault="00C9603D" w:rsidP="00C9603D">
      <w:pPr>
        <w:pStyle w:val="BodyText"/>
        <w:spacing w:line="276" w:lineRule="auto"/>
        <w:ind w:left="620" w:right="565"/>
        <w:jc w:val="both"/>
        <w:rPr>
          <w:lang w:val="en-GB"/>
        </w:rPr>
      </w:pPr>
    </w:p>
    <w:p w14:paraId="0C08B039" w14:textId="23812803" w:rsidR="00C9603D" w:rsidRDefault="00BD4CF7" w:rsidP="00C9603D">
      <w:pPr>
        <w:pStyle w:val="BodyText"/>
        <w:spacing w:line="276" w:lineRule="auto"/>
        <w:ind w:left="620" w:right="565"/>
        <w:jc w:val="both"/>
        <w:rPr>
          <w:lang w:val="en-GB"/>
        </w:rPr>
      </w:pPr>
      <w:r>
        <w:rPr>
          <w:noProof/>
        </w:rPr>
        <w:drawing>
          <wp:inline distT="0" distB="0" distL="0" distR="0" wp14:anchorId="72FF92EA" wp14:editId="6348AE39">
            <wp:extent cx="5654650" cy="1540309"/>
            <wp:effectExtent l="0" t="0" r="381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82948" cy="1548017"/>
                    </a:xfrm>
                    <a:prstGeom prst="rect">
                      <a:avLst/>
                    </a:prstGeom>
                  </pic:spPr>
                </pic:pic>
              </a:graphicData>
            </a:graphic>
          </wp:inline>
        </w:drawing>
      </w:r>
    </w:p>
    <w:p w14:paraId="6E13A8B2" w14:textId="77777777" w:rsidR="00BD4CF7" w:rsidRPr="00C61C81" w:rsidRDefault="00BD4CF7" w:rsidP="00BD4CF7">
      <w:pPr>
        <w:pStyle w:val="BodyText"/>
        <w:spacing w:line="276" w:lineRule="auto"/>
        <w:ind w:left="620" w:right="565"/>
        <w:jc w:val="both"/>
        <w:rPr>
          <w:b/>
          <w:bCs/>
          <w:lang w:val="en-GB"/>
        </w:rPr>
      </w:pPr>
      <w:r w:rsidRPr="00C61C81">
        <w:rPr>
          <w:b/>
          <w:bCs/>
          <w:lang w:val="en-GB"/>
        </w:rPr>
        <w:t>Comment:</w:t>
      </w:r>
    </w:p>
    <w:p w14:paraId="2CE8BB15" w14:textId="4474277C" w:rsidR="00BD4CF7" w:rsidRDefault="00BD4CF7" w:rsidP="00BD4CF7">
      <w:pPr>
        <w:pStyle w:val="BodyText"/>
        <w:spacing w:line="276" w:lineRule="auto"/>
        <w:ind w:left="620" w:right="565"/>
        <w:jc w:val="both"/>
        <w:rPr>
          <w:lang w:val="en-GB"/>
        </w:rPr>
      </w:pPr>
      <w:r>
        <w:rPr>
          <w:lang w:val="en-GB"/>
        </w:rPr>
        <w:t>Argentina supports this modification: “Number and proportion of parties that have taken other measures to protect human health”.</w:t>
      </w:r>
    </w:p>
    <w:p w14:paraId="371B9E28" w14:textId="398F43C4" w:rsidR="00BD4CF7" w:rsidRDefault="00BD4CF7" w:rsidP="00BD4CF7">
      <w:pPr>
        <w:pStyle w:val="BodyText"/>
        <w:spacing w:line="276" w:lineRule="auto"/>
        <w:ind w:left="620" w:right="565"/>
        <w:jc w:val="both"/>
        <w:rPr>
          <w:lang w:val="en-GB"/>
        </w:rPr>
      </w:pPr>
    </w:p>
    <w:p w14:paraId="48278ADF" w14:textId="335BF909" w:rsidR="00BD4CF7" w:rsidRDefault="000E66F2" w:rsidP="00BD4CF7">
      <w:pPr>
        <w:pStyle w:val="BodyText"/>
        <w:spacing w:line="276" w:lineRule="auto"/>
        <w:ind w:left="620" w:right="565"/>
        <w:jc w:val="both"/>
        <w:rPr>
          <w:lang w:val="en-GB"/>
        </w:rPr>
      </w:pPr>
      <w:r>
        <w:rPr>
          <w:noProof/>
        </w:rPr>
        <w:drawing>
          <wp:inline distT="0" distB="0" distL="0" distR="0" wp14:anchorId="6FE7F312" wp14:editId="60C538DF">
            <wp:extent cx="5654040" cy="1767416"/>
            <wp:effectExtent l="0" t="0" r="381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64137" cy="1770572"/>
                    </a:xfrm>
                    <a:prstGeom prst="rect">
                      <a:avLst/>
                    </a:prstGeom>
                  </pic:spPr>
                </pic:pic>
              </a:graphicData>
            </a:graphic>
          </wp:inline>
        </w:drawing>
      </w:r>
    </w:p>
    <w:p w14:paraId="090E2BEC" w14:textId="77777777" w:rsidR="000E66F2" w:rsidRPr="00C61C81" w:rsidRDefault="000E66F2" w:rsidP="000E66F2">
      <w:pPr>
        <w:pStyle w:val="BodyText"/>
        <w:spacing w:line="276" w:lineRule="auto"/>
        <w:ind w:left="620" w:right="565"/>
        <w:jc w:val="both"/>
        <w:rPr>
          <w:b/>
          <w:bCs/>
          <w:lang w:val="en-GB"/>
        </w:rPr>
      </w:pPr>
      <w:r w:rsidRPr="00C61C81">
        <w:rPr>
          <w:b/>
          <w:bCs/>
          <w:lang w:val="en-GB"/>
        </w:rPr>
        <w:t>Comment:</w:t>
      </w:r>
    </w:p>
    <w:p w14:paraId="6A6D9586" w14:textId="42CDB1DC" w:rsidR="000E66F2" w:rsidRDefault="000E66F2" w:rsidP="000E66F2">
      <w:pPr>
        <w:pStyle w:val="BodyText"/>
        <w:spacing w:line="276" w:lineRule="auto"/>
        <w:ind w:left="620" w:right="565"/>
        <w:jc w:val="both"/>
        <w:rPr>
          <w:lang w:val="en-GB"/>
        </w:rPr>
      </w:pPr>
      <w:r>
        <w:rPr>
          <w:lang w:val="en-GB"/>
        </w:rPr>
        <w:t>Argentina supports this indicator.</w:t>
      </w:r>
    </w:p>
    <w:p w14:paraId="13910CAD" w14:textId="3EA016C6" w:rsidR="000E66F2" w:rsidRDefault="000E66F2" w:rsidP="002216EC">
      <w:pPr>
        <w:pStyle w:val="BodyText"/>
        <w:spacing w:line="276" w:lineRule="auto"/>
        <w:ind w:right="565"/>
        <w:jc w:val="both"/>
        <w:rPr>
          <w:lang w:val="en-GB"/>
        </w:rPr>
      </w:pPr>
    </w:p>
    <w:p w14:paraId="1E96802D" w14:textId="69A8D49C" w:rsidR="000E66F2" w:rsidRDefault="002216EC" w:rsidP="000E66F2">
      <w:pPr>
        <w:pStyle w:val="BodyText"/>
        <w:spacing w:line="276" w:lineRule="auto"/>
        <w:ind w:left="620" w:right="565"/>
        <w:jc w:val="both"/>
        <w:rPr>
          <w:lang w:val="en-GB"/>
        </w:rPr>
      </w:pPr>
      <w:r>
        <w:rPr>
          <w:noProof/>
        </w:rPr>
        <w:drawing>
          <wp:inline distT="0" distB="0" distL="0" distR="0" wp14:anchorId="0CF15B70" wp14:editId="23C870DA">
            <wp:extent cx="5691226" cy="1894033"/>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07222" cy="1899356"/>
                    </a:xfrm>
                    <a:prstGeom prst="rect">
                      <a:avLst/>
                    </a:prstGeom>
                  </pic:spPr>
                </pic:pic>
              </a:graphicData>
            </a:graphic>
          </wp:inline>
        </w:drawing>
      </w:r>
    </w:p>
    <w:p w14:paraId="3F1FACB7" w14:textId="77777777" w:rsidR="000E66F2" w:rsidRPr="00C61C81" w:rsidRDefault="000E66F2" w:rsidP="000E66F2">
      <w:pPr>
        <w:pStyle w:val="BodyText"/>
        <w:spacing w:line="276" w:lineRule="auto"/>
        <w:ind w:left="620" w:right="565"/>
        <w:jc w:val="both"/>
        <w:rPr>
          <w:b/>
          <w:bCs/>
          <w:lang w:val="en-GB"/>
        </w:rPr>
      </w:pPr>
      <w:r w:rsidRPr="00C61C81">
        <w:rPr>
          <w:b/>
          <w:bCs/>
          <w:lang w:val="en-GB"/>
        </w:rPr>
        <w:t>Comment:</w:t>
      </w:r>
    </w:p>
    <w:p w14:paraId="751198CB" w14:textId="7E0E93B6" w:rsidR="000E66F2" w:rsidRDefault="000E66F2" w:rsidP="000E66F2">
      <w:pPr>
        <w:pStyle w:val="BodyText"/>
        <w:spacing w:line="276" w:lineRule="auto"/>
        <w:ind w:left="620" w:right="565"/>
        <w:jc w:val="both"/>
        <w:rPr>
          <w:lang w:val="en-GB"/>
        </w:rPr>
      </w:pPr>
      <w:r>
        <w:rPr>
          <w:lang w:val="en-GB"/>
        </w:rPr>
        <w:t>Argentina supports this indicator</w:t>
      </w:r>
      <w:r w:rsidR="002216EC">
        <w:rPr>
          <w:lang w:val="en-GB"/>
        </w:rPr>
        <w:t xml:space="preserve"> without modifications.</w:t>
      </w:r>
    </w:p>
    <w:p w14:paraId="10459E56" w14:textId="59D80E66" w:rsidR="002216EC" w:rsidRDefault="002216EC" w:rsidP="000E66F2">
      <w:pPr>
        <w:pStyle w:val="BodyText"/>
        <w:spacing w:line="276" w:lineRule="auto"/>
        <w:ind w:left="620" w:right="565"/>
        <w:jc w:val="both"/>
        <w:rPr>
          <w:lang w:val="en-GB"/>
        </w:rPr>
      </w:pPr>
    </w:p>
    <w:p w14:paraId="2A3D252F" w14:textId="0A5A66DD" w:rsidR="00D24508" w:rsidRDefault="00D24508" w:rsidP="000E66F2">
      <w:pPr>
        <w:pStyle w:val="BodyText"/>
        <w:spacing w:line="276" w:lineRule="auto"/>
        <w:ind w:left="620" w:right="565"/>
        <w:jc w:val="both"/>
        <w:rPr>
          <w:lang w:val="en-GB"/>
        </w:rPr>
      </w:pPr>
      <w:r>
        <w:rPr>
          <w:noProof/>
        </w:rPr>
        <w:drawing>
          <wp:inline distT="0" distB="0" distL="0" distR="0" wp14:anchorId="4928E7B4" wp14:editId="2946BBDC">
            <wp:extent cx="5654040" cy="1753514"/>
            <wp:effectExtent l="0" t="0" r="381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80004" cy="1761566"/>
                    </a:xfrm>
                    <a:prstGeom prst="rect">
                      <a:avLst/>
                    </a:prstGeom>
                  </pic:spPr>
                </pic:pic>
              </a:graphicData>
            </a:graphic>
          </wp:inline>
        </w:drawing>
      </w:r>
    </w:p>
    <w:p w14:paraId="372A7AB8" w14:textId="77777777" w:rsidR="002216EC" w:rsidRPr="00C61C81" w:rsidRDefault="002216EC" w:rsidP="002216EC">
      <w:pPr>
        <w:pStyle w:val="BodyText"/>
        <w:spacing w:line="276" w:lineRule="auto"/>
        <w:ind w:left="620" w:right="565"/>
        <w:jc w:val="both"/>
        <w:rPr>
          <w:b/>
          <w:bCs/>
          <w:lang w:val="en-GB"/>
        </w:rPr>
      </w:pPr>
      <w:r w:rsidRPr="00C61C81">
        <w:rPr>
          <w:b/>
          <w:bCs/>
          <w:lang w:val="en-GB"/>
        </w:rPr>
        <w:t>Comment:</w:t>
      </w:r>
    </w:p>
    <w:p w14:paraId="73B2A7C0" w14:textId="15709701" w:rsidR="002216EC" w:rsidRDefault="002216EC" w:rsidP="002216EC">
      <w:pPr>
        <w:pStyle w:val="BodyText"/>
        <w:spacing w:line="276" w:lineRule="auto"/>
        <w:ind w:left="620" w:right="565"/>
        <w:jc w:val="both"/>
        <w:rPr>
          <w:lang w:val="en-GB"/>
        </w:rPr>
      </w:pPr>
      <w:r>
        <w:rPr>
          <w:lang w:val="en-GB"/>
        </w:rPr>
        <w:t xml:space="preserve">Argentina supports this indicator </w:t>
      </w:r>
      <w:r w:rsidR="00D24508">
        <w:rPr>
          <w:lang w:val="en-GB"/>
        </w:rPr>
        <w:t xml:space="preserve">with this </w:t>
      </w:r>
      <w:r>
        <w:rPr>
          <w:lang w:val="en-GB"/>
        </w:rPr>
        <w:t>modification</w:t>
      </w:r>
      <w:r w:rsidR="00D24508">
        <w:rPr>
          <w:lang w:val="en-GB"/>
        </w:rPr>
        <w:t>: “Number of proportion of parties…”. It can be added as a source of information: Synergies with regional / international agreements that take into account this objective of access to public information and education.</w:t>
      </w:r>
    </w:p>
    <w:p w14:paraId="1B5DB3B8" w14:textId="2DEF6060" w:rsidR="00D24508" w:rsidRDefault="00D24508" w:rsidP="002216EC">
      <w:pPr>
        <w:pStyle w:val="BodyText"/>
        <w:spacing w:line="276" w:lineRule="auto"/>
        <w:ind w:left="620" w:right="565"/>
        <w:jc w:val="both"/>
        <w:rPr>
          <w:lang w:val="en-GB"/>
        </w:rPr>
      </w:pPr>
    </w:p>
    <w:p w14:paraId="53511F09" w14:textId="1B6990F9" w:rsidR="00D24508" w:rsidRDefault="00C0203E" w:rsidP="002216EC">
      <w:pPr>
        <w:pStyle w:val="BodyText"/>
        <w:spacing w:line="276" w:lineRule="auto"/>
        <w:ind w:left="620" w:right="565"/>
        <w:jc w:val="both"/>
        <w:rPr>
          <w:lang w:val="en-GB"/>
        </w:rPr>
      </w:pPr>
      <w:r>
        <w:rPr>
          <w:noProof/>
        </w:rPr>
        <w:drawing>
          <wp:inline distT="0" distB="0" distL="0" distR="0" wp14:anchorId="3BEB525C" wp14:editId="5EC2D94B">
            <wp:extent cx="5625389" cy="1907605"/>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47310" cy="1915039"/>
                    </a:xfrm>
                    <a:prstGeom prst="rect">
                      <a:avLst/>
                    </a:prstGeom>
                  </pic:spPr>
                </pic:pic>
              </a:graphicData>
            </a:graphic>
          </wp:inline>
        </w:drawing>
      </w:r>
    </w:p>
    <w:p w14:paraId="12FCBF69" w14:textId="77777777" w:rsidR="00D24508" w:rsidRPr="00C61C81" w:rsidRDefault="00D24508" w:rsidP="00D24508">
      <w:pPr>
        <w:pStyle w:val="BodyText"/>
        <w:spacing w:line="276" w:lineRule="auto"/>
        <w:ind w:left="620" w:right="565"/>
        <w:jc w:val="both"/>
        <w:rPr>
          <w:b/>
          <w:bCs/>
          <w:lang w:val="en-GB"/>
        </w:rPr>
      </w:pPr>
      <w:r w:rsidRPr="00C61C81">
        <w:rPr>
          <w:b/>
          <w:bCs/>
          <w:lang w:val="en-GB"/>
        </w:rPr>
        <w:t>Comment:</w:t>
      </w:r>
    </w:p>
    <w:p w14:paraId="2A331053" w14:textId="3A42449F" w:rsidR="00D24508" w:rsidRDefault="00D24508" w:rsidP="00D24508">
      <w:pPr>
        <w:pStyle w:val="BodyText"/>
        <w:spacing w:line="276" w:lineRule="auto"/>
        <w:ind w:left="620" w:right="565"/>
        <w:jc w:val="both"/>
        <w:rPr>
          <w:lang w:val="en-GB"/>
        </w:rPr>
      </w:pPr>
      <w:r>
        <w:rPr>
          <w:lang w:val="en-GB"/>
        </w:rPr>
        <w:t>Argentina supports</w:t>
      </w:r>
      <w:r w:rsidR="00C0203E">
        <w:rPr>
          <w:lang w:val="en-GB"/>
        </w:rPr>
        <w:t xml:space="preserve"> its elimination as it seems repeated.</w:t>
      </w:r>
    </w:p>
    <w:p w14:paraId="1B4F5E88" w14:textId="4EEA47EB" w:rsidR="00C0203E" w:rsidRDefault="00C0203E" w:rsidP="00D24508">
      <w:pPr>
        <w:pStyle w:val="BodyText"/>
        <w:spacing w:line="276" w:lineRule="auto"/>
        <w:ind w:left="620" w:right="565"/>
        <w:jc w:val="both"/>
        <w:rPr>
          <w:lang w:val="en-GB"/>
        </w:rPr>
      </w:pPr>
    </w:p>
    <w:p w14:paraId="0CD5EB46" w14:textId="7B19D4F5" w:rsidR="00C0203E" w:rsidRDefault="00A40ECE" w:rsidP="00D24508">
      <w:pPr>
        <w:pStyle w:val="BodyText"/>
        <w:spacing w:line="276" w:lineRule="auto"/>
        <w:ind w:left="620" w:right="565"/>
        <w:jc w:val="both"/>
        <w:rPr>
          <w:lang w:val="en-GB"/>
        </w:rPr>
      </w:pPr>
      <w:r>
        <w:rPr>
          <w:noProof/>
        </w:rPr>
        <w:drawing>
          <wp:inline distT="0" distB="0" distL="0" distR="0" wp14:anchorId="290BAC13" wp14:editId="77607B51">
            <wp:extent cx="5624830" cy="2064362"/>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45064" cy="2071788"/>
                    </a:xfrm>
                    <a:prstGeom prst="rect">
                      <a:avLst/>
                    </a:prstGeom>
                  </pic:spPr>
                </pic:pic>
              </a:graphicData>
            </a:graphic>
          </wp:inline>
        </w:drawing>
      </w:r>
    </w:p>
    <w:p w14:paraId="0C8FE9F5" w14:textId="77777777" w:rsidR="00C0203E" w:rsidRPr="00C61C81" w:rsidRDefault="00C0203E" w:rsidP="00C0203E">
      <w:pPr>
        <w:pStyle w:val="BodyText"/>
        <w:spacing w:line="276" w:lineRule="auto"/>
        <w:ind w:left="620" w:right="565"/>
        <w:jc w:val="both"/>
        <w:rPr>
          <w:b/>
          <w:bCs/>
          <w:lang w:val="en-GB"/>
        </w:rPr>
      </w:pPr>
      <w:r w:rsidRPr="00C61C81">
        <w:rPr>
          <w:b/>
          <w:bCs/>
          <w:lang w:val="en-GB"/>
        </w:rPr>
        <w:t>Comment:</w:t>
      </w:r>
    </w:p>
    <w:p w14:paraId="45B7CC6E" w14:textId="4126A27E" w:rsidR="002216EC" w:rsidRDefault="00C0203E" w:rsidP="00C0203E">
      <w:pPr>
        <w:pStyle w:val="BodyText"/>
        <w:spacing w:line="276" w:lineRule="auto"/>
        <w:ind w:left="620" w:right="565"/>
        <w:jc w:val="both"/>
        <w:rPr>
          <w:lang w:val="en-GB"/>
        </w:rPr>
      </w:pPr>
      <w:r>
        <w:rPr>
          <w:lang w:val="en-GB"/>
        </w:rPr>
        <w:t xml:space="preserve">Argentina </w:t>
      </w:r>
      <w:r w:rsidR="00A40ECE">
        <w:rPr>
          <w:lang w:val="en-GB"/>
        </w:rPr>
        <w:t>proposes to modify: “number of countries that contribute information about…”</w:t>
      </w:r>
    </w:p>
    <w:p w14:paraId="16BEAD62" w14:textId="2C0E3FC0" w:rsidR="00C0203E" w:rsidRDefault="00C0203E" w:rsidP="00C0203E">
      <w:pPr>
        <w:pStyle w:val="BodyText"/>
        <w:spacing w:line="276" w:lineRule="auto"/>
        <w:ind w:left="620" w:right="565"/>
        <w:jc w:val="both"/>
        <w:rPr>
          <w:lang w:val="en-GB"/>
        </w:rPr>
      </w:pPr>
    </w:p>
    <w:p w14:paraId="39B0769A" w14:textId="364C4ECE" w:rsidR="00C0203E" w:rsidRDefault="003A1869" w:rsidP="00C0203E">
      <w:pPr>
        <w:pStyle w:val="BodyText"/>
        <w:spacing w:line="276" w:lineRule="auto"/>
        <w:ind w:left="620" w:right="565"/>
        <w:jc w:val="both"/>
        <w:rPr>
          <w:lang w:val="en-GB"/>
        </w:rPr>
      </w:pPr>
      <w:r>
        <w:rPr>
          <w:noProof/>
        </w:rPr>
        <w:drawing>
          <wp:inline distT="0" distB="0" distL="0" distR="0" wp14:anchorId="2877F3A1" wp14:editId="629830BD">
            <wp:extent cx="5624830" cy="2035498"/>
            <wp:effectExtent l="0" t="0" r="0" b="317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40877" cy="2041305"/>
                    </a:xfrm>
                    <a:prstGeom prst="rect">
                      <a:avLst/>
                    </a:prstGeom>
                  </pic:spPr>
                </pic:pic>
              </a:graphicData>
            </a:graphic>
          </wp:inline>
        </w:drawing>
      </w:r>
    </w:p>
    <w:p w14:paraId="0368A01C" w14:textId="77777777" w:rsidR="00C0203E" w:rsidRPr="00C61C81" w:rsidRDefault="00C0203E" w:rsidP="00C0203E">
      <w:pPr>
        <w:pStyle w:val="BodyText"/>
        <w:spacing w:line="276" w:lineRule="auto"/>
        <w:ind w:left="620" w:right="565"/>
        <w:jc w:val="both"/>
        <w:rPr>
          <w:b/>
          <w:bCs/>
          <w:lang w:val="en-GB"/>
        </w:rPr>
      </w:pPr>
      <w:r w:rsidRPr="00C61C81">
        <w:rPr>
          <w:b/>
          <w:bCs/>
          <w:lang w:val="en-GB"/>
        </w:rPr>
        <w:t>Comment:</w:t>
      </w:r>
    </w:p>
    <w:p w14:paraId="677B61ED" w14:textId="1A2C6679" w:rsidR="00C0203E" w:rsidRDefault="00C0203E" w:rsidP="00C0203E">
      <w:pPr>
        <w:pStyle w:val="BodyText"/>
        <w:spacing w:line="276" w:lineRule="auto"/>
        <w:ind w:left="620" w:right="565"/>
        <w:jc w:val="both"/>
        <w:rPr>
          <w:lang w:val="en-GB"/>
        </w:rPr>
      </w:pPr>
      <w:r>
        <w:rPr>
          <w:lang w:val="en-GB"/>
        </w:rPr>
        <w:t>Argentina supports</w:t>
      </w:r>
      <w:r w:rsidR="003A1869">
        <w:rPr>
          <w:lang w:val="en-GB"/>
        </w:rPr>
        <w:t xml:space="preserve"> its elimination, understanding that this information is repeated with the indicator G2.</w:t>
      </w:r>
    </w:p>
    <w:p w14:paraId="19ABADBD" w14:textId="57C8E8C0" w:rsidR="00C0203E" w:rsidRDefault="00C0203E" w:rsidP="003A1869">
      <w:pPr>
        <w:pStyle w:val="BodyText"/>
        <w:spacing w:line="276" w:lineRule="auto"/>
        <w:ind w:right="565"/>
        <w:jc w:val="both"/>
        <w:rPr>
          <w:lang w:val="en-GB"/>
        </w:rPr>
      </w:pPr>
    </w:p>
    <w:p w14:paraId="5195F886" w14:textId="3DED671E" w:rsidR="003A1869" w:rsidRDefault="00012367" w:rsidP="00012367">
      <w:pPr>
        <w:pStyle w:val="BodyText"/>
        <w:spacing w:line="276" w:lineRule="auto"/>
        <w:ind w:right="565" w:firstLine="619"/>
        <w:jc w:val="both"/>
        <w:rPr>
          <w:lang w:val="en-GB"/>
        </w:rPr>
      </w:pPr>
      <w:r>
        <w:rPr>
          <w:noProof/>
        </w:rPr>
        <w:drawing>
          <wp:inline distT="0" distB="0" distL="0" distR="0" wp14:anchorId="7305B294" wp14:editId="2BC232E4">
            <wp:extent cx="5654650" cy="2083769"/>
            <wp:effectExtent l="0" t="0" r="381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83170" cy="2094279"/>
                    </a:xfrm>
                    <a:prstGeom prst="rect">
                      <a:avLst/>
                    </a:prstGeom>
                  </pic:spPr>
                </pic:pic>
              </a:graphicData>
            </a:graphic>
          </wp:inline>
        </w:drawing>
      </w:r>
    </w:p>
    <w:p w14:paraId="5408A569" w14:textId="77777777" w:rsidR="00C0203E" w:rsidRPr="00C61C81" w:rsidRDefault="00C0203E" w:rsidP="00C0203E">
      <w:pPr>
        <w:pStyle w:val="BodyText"/>
        <w:spacing w:line="276" w:lineRule="auto"/>
        <w:ind w:left="620" w:right="565"/>
        <w:jc w:val="both"/>
        <w:rPr>
          <w:b/>
          <w:bCs/>
          <w:lang w:val="en-GB"/>
        </w:rPr>
      </w:pPr>
      <w:r w:rsidRPr="00C61C81">
        <w:rPr>
          <w:b/>
          <w:bCs/>
          <w:lang w:val="en-GB"/>
        </w:rPr>
        <w:t>Comment:</w:t>
      </w:r>
    </w:p>
    <w:p w14:paraId="78F2D769" w14:textId="59934DE0" w:rsidR="00012367" w:rsidRDefault="00C0203E" w:rsidP="00012367">
      <w:pPr>
        <w:pStyle w:val="BodyText"/>
        <w:spacing w:line="276" w:lineRule="auto"/>
        <w:ind w:left="620" w:right="565"/>
        <w:jc w:val="both"/>
        <w:rPr>
          <w:lang w:val="en-GB"/>
        </w:rPr>
      </w:pPr>
      <w:r>
        <w:rPr>
          <w:lang w:val="en-GB"/>
        </w:rPr>
        <w:t>Argentina supports</w:t>
      </w:r>
      <w:r w:rsidR="00012367">
        <w:rPr>
          <w:lang w:val="en-GB"/>
        </w:rPr>
        <w:t xml:space="preserve"> the proposed modification: “Number and proportion of parties that have cooperated to develop and improve research, development and monitoring, in accordance with paragraph 1 of article 19”.</w:t>
      </w:r>
    </w:p>
    <w:p w14:paraId="5C9FE70D" w14:textId="7D6FBA7B" w:rsidR="003A1869" w:rsidRDefault="003A1869" w:rsidP="00C0203E">
      <w:pPr>
        <w:pStyle w:val="BodyText"/>
        <w:spacing w:line="276" w:lineRule="auto"/>
        <w:ind w:left="620" w:right="565"/>
        <w:jc w:val="both"/>
        <w:rPr>
          <w:lang w:val="en-GB"/>
        </w:rPr>
      </w:pPr>
    </w:p>
    <w:p w14:paraId="4251FBF1" w14:textId="5E8454AF" w:rsidR="003A1869" w:rsidRDefault="00E215F8" w:rsidP="00C0203E">
      <w:pPr>
        <w:pStyle w:val="BodyText"/>
        <w:spacing w:line="276" w:lineRule="auto"/>
        <w:ind w:left="620" w:right="565"/>
        <w:jc w:val="both"/>
        <w:rPr>
          <w:lang w:val="en-GB"/>
        </w:rPr>
      </w:pPr>
      <w:r>
        <w:rPr>
          <w:noProof/>
        </w:rPr>
        <w:drawing>
          <wp:inline distT="0" distB="0" distL="0" distR="0" wp14:anchorId="15B1B862" wp14:editId="699FE11D">
            <wp:extent cx="5654040" cy="2059367"/>
            <wp:effectExtent l="0" t="0" r="381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58919" cy="2061144"/>
                    </a:xfrm>
                    <a:prstGeom prst="rect">
                      <a:avLst/>
                    </a:prstGeom>
                  </pic:spPr>
                </pic:pic>
              </a:graphicData>
            </a:graphic>
          </wp:inline>
        </w:drawing>
      </w:r>
    </w:p>
    <w:p w14:paraId="262B548B" w14:textId="77777777" w:rsidR="003A1869" w:rsidRPr="00C61C81" w:rsidRDefault="003A1869" w:rsidP="003A1869">
      <w:pPr>
        <w:pStyle w:val="BodyText"/>
        <w:spacing w:line="276" w:lineRule="auto"/>
        <w:ind w:left="620" w:right="565"/>
        <w:jc w:val="both"/>
        <w:rPr>
          <w:b/>
          <w:bCs/>
          <w:lang w:val="en-GB"/>
        </w:rPr>
      </w:pPr>
      <w:r w:rsidRPr="00C61C81">
        <w:rPr>
          <w:b/>
          <w:bCs/>
          <w:lang w:val="en-GB"/>
        </w:rPr>
        <w:t>Comment:</w:t>
      </w:r>
    </w:p>
    <w:p w14:paraId="0BA05456" w14:textId="760707C3" w:rsidR="00E215F8" w:rsidRDefault="003A1869" w:rsidP="00E215F8">
      <w:pPr>
        <w:pStyle w:val="BodyText"/>
        <w:spacing w:line="276" w:lineRule="auto"/>
        <w:ind w:left="620" w:right="565"/>
        <w:jc w:val="both"/>
        <w:rPr>
          <w:lang w:val="en-GB"/>
        </w:rPr>
      </w:pPr>
      <w:r>
        <w:rPr>
          <w:lang w:val="en-GB"/>
        </w:rPr>
        <w:t>Argentina su</w:t>
      </w:r>
      <w:r w:rsidR="00E215F8">
        <w:rPr>
          <w:lang w:val="en-GB"/>
        </w:rPr>
        <w:t>ggests greater clarity with the objective of this indicator. In any case, the following change is suggested: “Percentage of Parties that were able to contribute to existing surveillance networks and research programs to carry out the activities defined on paragraph 1”</w:t>
      </w:r>
      <w:r w:rsidR="00FC0F8A">
        <w:rPr>
          <w:lang w:val="en-GB"/>
        </w:rPr>
        <w:t>. Since it is the closest to what is mentioned in art. 19 of the Convention. On the other hand, in accordance with the provisions of the agreement, it is optional and when appropriate.</w:t>
      </w:r>
    </w:p>
    <w:p w14:paraId="06C1C984" w14:textId="535C823A" w:rsidR="00FC0F8A" w:rsidRDefault="00FC0F8A" w:rsidP="00E215F8">
      <w:pPr>
        <w:pStyle w:val="BodyText"/>
        <w:spacing w:line="276" w:lineRule="auto"/>
        <w:ind w:left="620" w:right="565"/>
        <w:jc w:val="both"/>
        <w:rPr>
          <w:lang w:val="en-GB"/>
        </w:rPr>
      </w:pPr>
    </w:p>
    <w:p w14:paraId="23644974" w14:textId="7ADACBA2" w:rsidR="003A1869" w:rsidRDefault="00023160" w:rsidP="00023160">
      <w:pPr>
        <w:pStyle w:val="BodyText"/>
        <w:spacing w:line="276" w:lineRule="auto"/>
        <w:ind w:left="620" w:right="565"/>
        <w:jc w:val="both"/>
        <w:rPr>
          <w:lang w:val="en-GB"/>
        </w:rPr>
      </w:pPr>
      <w:r>
        <w:rPr>
          <w:noProof/>
        </w:rPr>
        <w:drawing>
          <wp:inline distT="0" distB="0" distL="0" distR="0" wp14:anchorId="19D94EB0" wp14:editId="048CF0C8">
            <wp:extent cx="5596128" cy="2053828"/>
            <wp:effectExtent l="0" t="0" r="5080" b="381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8375" cy="2061993"/>
                    </a:xfrm>
                    <a:prstGeom prst="rect">
                      <a:avLst/>
                    </a:prstGeom>
                  </pic:spPr>
                </pic:pic>
              </a:graphicData>
            </a:graphic>
          </wp:inline>
        </w:drawing>
      </w:r>
    </w:p>
    <w:p w14:paraId="51417F3A" w14:textId="77777777" w:rsidR="003A1869" w:rsidRPr="00C61C81" w:rsidRDefault="003A1869" w:rsidP="003A1869">
      <w:pPr>
        <w:pStyle w:val="BodyText"/>
        <w:spacing w:line="276" w:lineRule="auto"/>
        <w:ind w:left="620" w:right="565"/>
        <w:jc w:val="both"/>
        <w:rPr>
          <w:b/>
          <w:bCs/>
          <w:lang w:val="en-GB"/>
        </w:rPr>
      </w:pPr>
      <w:r w:rsidRPr="00C61C81">
        <w:rPr>
          <w:b/>
          <w:bCs/>
          <w:lang w:val="en-GB"/>
        </w:rPr>
        <w:t>Comment:</w:t>
      </w:r>
    </w:p>
    <w:p w14:paraId="58BAA571" w14:textId="7DC4B2CA" w:rsidR="003A1869" w:rsidRPr="00E51305" w:rsidRDefault="003A1869" w:rsidP="003A1869">
      <w:pPr>
        <w:pStyle w:val="BodyText"/>
        <w:spacing w:line="276" w:lineRule="auto"/>
        <w:ind w:left="620" w:right="565"/>
        <w:jc w:val="both"/>
        <w:rPr>
          <w:lang w:val="en-GB"/>
        </w:rPr>
      </w:pPr>
      <w:r>
        <w:rPr>
          <w:lang w:val="en-GB"/>
        </w:rPr>
        <w:t xml:space="preserve">Argentina </w:t>
      </w:r>
      <w:r w:rsidR="00023160">
        <w:rPr>
          <w:lang w:val="en-GB"/>
        </w:rPr>
        <w:t>recommends its elim</w:t>
      </w:r>
      <w:r w:rsidR="00936C1C">
        <w:rPr>
          <w:lang w:val="en-GB"/>
        </w:rPr>
        <w:t>in</w:t>
      </w:r>
      <w:r w:rsidR="00023160">
        <w:rPr>
          <w:lang w:val="en-GB"/>
        </w:rPr>
        <w:t>ation.</w:t>
      </w:r>
    </w:p>
    <w:p w14:paraId="738E602B" w14:textId="380C423D" w:rsidR="003A1869" w:rsidRDefault="003A1869" w:rsidP="00936C1C">
      <w:pPr>
        <w:pStyle w:val="BodyText"/>
        <w:spacing w:line="276" w:lineRule="auto"/>
        <w:ind w:right="565"/>
        <w:jc w:val="both"/>
        <w:rPr>
          <w:lang w:val="en-GB"/>
        </w:rPr>
      </w:pPr>
    </w:p>
    <w:p w14:paraId="4955F84C" w14:textId="724DA08F" w:rsidR="003A1869" w:rsidRDefault="00936C1C" w:rsidP="00C0203E">
      <w:pPr>
        <w:pStyle w:val="BodyText"/>
        <w:spacing w:line="276" w:lineRule="auto"/>
        <w:ind w:left="620" w:right="565"/>
        <w:jc w:val="both"/>
        <w:rPr>
          <w:lang w:val="en-GB"/>
        </w:rPr>
      </w:pPr>
      <w:r>
        <w:rPr>
          <w:noProof/>
        </w:rPr>
        <w:drawing>
          <wp:inline distT="0" distB="0" distL="0" distR="0" wp14:anchorId="2715913A" wp14:editId="1DA3ACA6">
            <wp:extent cx="5676596" cy="1861856"/>
            <wp:effectExtent l="0" t="0" r="635" b="508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93845" cy="1867513"/>
                    </a:xfrm>
                    <a:prstGeom prst="rect">
                      <a:avLst/>
                    </a:prstGeom>
                  </pic:spPr>
                </pic:pic>
              </a:graphicData>
            </a:graphic>
          </wp:inline>
        </w:drawing>
      </w:r>
    </w:p>
    <w:p w14:paraId="63CC5469" w14:textId="77777777" w:rsidR="003A1869" w:rsidRPr="00C61C81" w:rsidRDefault="003A1869" w:rsidP="003A1869">
      <w:pPr>
        <w:pStyle w:val="BodyText"/>
        <w:spacing w:line="276" w:lineRule="auto"/>
        <w:ind w:left="620" w:right="565"/>
        <w:jc w:val="both"/>
        <w:rPr>
          <w:b/>
          <w:bCs/>
          <w:lang w:val="en-GB"/>
        </w:rPr>
      </w:pPr>
      <w:r w:rsidRPr="00C61C81">
        <w:rPr>
          <w:b/>
          <w:bCs/>
          <w:lang w:val="en-GB"/>
        </w:rPr>
        <w:t>Comment:</w:t>
      </w:r>
    </w:p>
    <w:p w14:paraId="22B199E6" w14:textId="28F0129D" w:rsidR="003A1869" w:rsidRDefault="003A1869" w:rsidP="003C50E9">
      <w:pPr>
        <w:pStyle w:val="BodyText"/>
        <w:spacing w:line="276" w:lineRule="auto"/>
        <w:ind w:left="620" w:right="565"/>
        <w:jc w:val="both"/>
        <w:rPr>
          <w:lang w:val="en-GB"/>
        </w:rPr>
      </w:pPr>
      <w:r>
        <w:rPr>
          <w:lang w:val="en-GB"/>
        </w:rPr>
        <w:t>Argentina supports</w:t>
      </w:r>
      <w:r w:rsidR="00936C1C">
        <w:rPr>
          <w:lang w:val="en-GB"/>
        </w:rPr>
        <w:t xml:space="preserve"> this indicator.</w:t>
      </w:r>
    </w:p>
    <w:p w14:paraId="1D06EAA7" w14:textId="3577B7A8" w:rsidR="003C50E9" w:rsidRDefault="003C50E9" w:rsidP="003C50E9">
      <w:pPr>
        <w:pStyle w:val="BodyText"/>
        <w:spacing w:line="276" w:lineRule="auto"/>
        <w:ind w:left="620" w:right="565"/>
        <w:jc w:val="both"/>
        <w:rPr>
          <w:lang w:val="en-GB"/>
        </w:rPr>
      </w:pPr>
    </w:p>
    <w:p w14:paraId="4CCD8B29" w14:textId="25E82194" w:rsidR="003C50E9" w:rsidRDefault="003C50E9" w:rsidP="003C50E9">
      <w:pPr>
        <w:pStyle w:val="BodyText"/>
        <w:spacing w:line="276" w:lineRule="auto"/>
        <w:ind w:left="620" w:right="565"/>
        <w:jc w:val="both"/>
        <w:rPr>
          <w:lang w:val="en-GB"/>
        </w:rPr>
      </w:pPr>
      <w:r>
        <w:rPr>
          <w:noProof/>
        </w:rPr>
        <w:drawing>
          <wp:inline distT="0" distB="0" distL="0" distR="0" wp14:anchorId="555CF5B1" wp14:editId="6805EB4C">
            <wp:extent cx="5610759" cy="2732801"/>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31480" cy="2742893"/>
                    </a:xfrm>
                    <a:prstGeom prst="rect">
                      <a:avLst/>
                    </a:prstGeom>
                  </pic:spPr>
                </pic:pic>
              </a:graphicData>
            </a:graphic>
          </wp:inline>
        </w:drawing>
      </w:r>
    </w:p>
    <w:p w14:paraId="02125004" w14:textId="77777777" w:rsidR="003A1869" w:rsidRPr="00C61C81" w:rsidRDefault="003A1869" w:rsidP="003A1869">
      <w:pPr>
        <w:pStyle w:val="BodyText"/>
        <w:spacing w:line="276" w:lineRule="auto"/>
        <w:ind w:left="620" w:right="565"/>
        <w:jc w:val="both"/>
        <w:rPr>
          <w:b/>
          <w:bCs/>
          <w:lang w:val="en-GB"/>
        </w:rPr>
      </w:pPr>
      <w:r w:rsidRPr="00C61C81">
        <w:rPr>
          <w:b/>
          <w:bCs/>
          <w:lang w:val="en-GB"/>
        </w:rPr>
        <w:t>Comment:</w:t>
      </w:r>
    </w:p>
    <w:p w14:paraId="1394645A" w14:textId="61A2DA98" w:rsidR="003A1869" w:rsidRDefault="003C50E9" w:rsidP="003A1869">
      <w:pPr>
        <w:pStyle w:val="BodyText"/>
        <w:spacing w:line="276" w:lineRule="auto"/>
        <w:ind w:left="620" w:right="565"/>
        <w:jc w:val="both"/>
        <w:rPr>
          <w:lang w:val="en-GB"/>
        </w:rPr>
      </w:pPr>
      <w:r>
        <w:rPr>
          <w:lang w:val="en-GB"/>
        </w:rPr>
        <w:t>Regarding indicators J1 and J2, Argentina considers that both indicators report the same issue and therefore it is suggested to eliminate J2.</w:t>
      </w:r>
    </w:p>
    <w:p w14:paraId="3FA8F454" w14:textId="245FAFD3" w:rsidR="003C50E9" w:rsidRPr="00E51305" w:rsidRDefault="003C50E9" w:rsidP="003A1869">
      <w:pPr>
        <w:pStyle w:val="BodyText"/>
        <w:spacing w:line="276" w:lineRule="auto"/>
        <w:ind w:left="620" w:right="565"/>
        <w:jc w:val="both"/>
        <w:rPr>
          <w:lang w:val="en-GB"/>
        </w:rPr>
      </w:pPr>
      <w:r>
        <w:rPr>
          <w:lang w:val="en-GB"/>
        </w:rPr>
        <w:t>Argentina supports the proposed change for indicator J3: “Number and proportion of parties indicating possible challenges in meeting the objectives of the Convention”.</w:t>
      </w:r>
    </w:p>
    <w:p w14:paraId="01FDD649" w14:textId="77777777" w:rsidR="003A1869" w:rsidRPr="00E51305" w:rsidRDefault="003A1869" w:rsidP="00C0203E">
      <w:pPr>
        <w:pStyle w:val="BodyText"/>
        <w:spacing w:line="276" w:lineRule="auto"/>
        <w:ind w:left="620" w:right="565"/>
        <w:jc w:val="both"/>
        <w:rPr>
          <w:lang w:val="en-GB"/>
        </w:rPr>
      </w:pPr>
    </w:p>
    <w:p w14:paraId="2F748878" w14:textId="075577AA" w:rsidR="00734EF6" w:rsidRPr="005C311F" w:rsidRDefault="00734EF6" w:rsidP="00734EF6">
      <w:pPr>
        <w:pStyle w:val="BodyText"/>
        <w:spacing w:line="276" w:lineRule="auto"/>
        <w:ind w:left="620" w:right="1431"/>
        <w:jc w:val="both"/>
        <w:rPr>
          <w:lang w:val="en-GB"/>
        </w:rPr>
      </w:pPr>
    </w:p>
    <w:p w14:paraId="24A42C34" w14:textId="74DC660F" w:rsidR="00734EF6" w:rsidRPr="005C311F" w:rsidRDefault="00734EF6" w:rsidP="00734EF6">
      <w:pPr>
        <w:pStyle w:val="BodyText"/>
        <w:spacing w:line="276" w:lineRule="auto"/>
        <w:ind w:left="620" w:right="1431"/>
        <w:jc w:val="both"/>
        <w:rPr>
          <w:lang w:val="en-GB"/>
        </w:rPr>
      </w:pPr>
    </w:p>
    <w:p w14:paraId="49407ABE" w14:textId="46443B38" w:rsidR="00734EF6" w:rsidRPr="005C311F" w:rsidRDefault="00734EF6" w:rsidP="00734EF6">
      <w:pPr>
        <w:pStyle w:val="BodyText"/>
        <w:spacing w:line="276" w:lineRule="auto"/>
        <w:ind w:left="620" w:right="1431"/>
        <w:jc w:val="both"/>
        <w:rPr>
          <w:lang w:val="en-GB"/>
        </w:rPr>
      </w:pPr>
    </w:p>
    <w:p w14:paraId="49B1992C" w14:textId="42A0B13B" w:rsidR="00734EF6" w:rsidRPr="005C311F" w:rsidRDefault="00734EF6" w:rsidP="00734EF6">
      <w:pPr>
        <w:pStyle w:val="BodyText"/>
        <w:spacing w:line="276" w:lineRule="auto"/>
        <w:ind w:left="620" w:right="1431"/>
        <w:jc w:val="both"/>
        <w:rPr>
          <w:lang w:val="en-GB"/>
        </w:rPr>
      </w:pPr>
    </w:p>
    <w:p w14:paraId="3D4E1822" w14:textId="29BBEEC4" w:rsidR="00734EF6" w:rsidRPr="005C311F" w:rsidRDefault="00734EF6" w:rsidP="00734EF6">
      <w:pPr>
        <w:pStyle w:val="BodyText"/>
        <w:spacing w:line="276" w:lineRule="auto"/>
        <w:ind w:left="620" w:right="1431"/>
        <w:jc w:val="both"/>
        <w:rPr>
          <w:lang w:val="en-GB"/>
        </w:rPr>
      </w:pPr>
    </w:p>
    <w:p w14:paraId="7800A072" w14:textId="29C38FE0" w:rsidR="00734EF6" w:rsidRPr="005C311F" w:rsidRDefault="00734EF6" w:rsidP="00734EF6">
      <w:pPr>
        <w:pStyle w:val="BodyText"/>
        <w:spacing w:line="276" w:lineRule="auto"/>
        <w:ind w:left="620" w:right="1431"/>
        <w:jc w:val="both"/>
        <w:rPr>
          <w:lang w:val="en-GB"/>
        </w:rPr>
      </w:pPr>
    </w:p>
    <w:p w14:paraId="4B183C49" w14:textId="4E734078" w:rsidR="00734EF6" w:rsidRPr="005C311F" w:rsidRDefault="00734EF6" w:rsidP="00734EF6">
      <w:pPr>
        <w:pStyle w:val="BodyText"/>
        <w:spacing w:line="276" w:lineRule="auto"/>
        <w:ind w:left="620" w:right="1431"/>
        <w:jc w:val="both"/>
        <w:rPr>
          <w:lang w:val="en-GB"/>
        </w:rPr>
      </w:pPr>
    </w:p>
    <w:p w14:paraId="41A3B6E2" w14:textId="1D39A84A" w:rsidR="00734EF6" w:rsidRPr="005C311F" w:rsidRDefault="00734EF6" w:rsidP="00734EF6">
      <w:pPr>
        <w:pStyle w:val="BodyText"/>
        <w:spacing w:line="276" w:lineRule="auto"/>
        <w:ind w:left="620" w:right="1431"/>
        <w:jc w:val="both"/>
        <w:rPr>
          <w:lang w:val="en-GB"/>
        </w:rPr>
      </w:pPr>
    </w:p>
    <w:p w14:paraId="40ABD292" w14:textId="47F9E5FD" w:rsidR="00734EF6" w:rsidRPr="005C311F" w:rsidRDefault="00734EF6" w:rsidP="00734EF6">
      <w:pPr>
        <w:pStyle w:val="BodyText"/>
        <w:spacing w:line="276" w:lineRule="auto"/>
        <w:ind w:left="620" w:right="1431"/>
        <w:jc w:val="both"/>
        <w:rPr>
          <w:lang w:val="en-GB"/>
        </w:rPr>
      </w:pPr>
    </w:p>
    <w:p w14:paraId="1AB9F60B" w14:textId="58F90336" w:rsidR="00734EF6" w:rsidRPr="005C311F" w:rsidRDefault="00734EF6" w:rsidP="00734EF6">
      <w:pPr>
        <w:pStyle w:val="BodyText"/>
        <w:spacing w:line="276" w:lineRule="auto"/>
        <w:ind w:left="620" w:right="1431"/>
        <w:jc w:val="both"/>
        <w:rPr>
          <w:lang w:val="en-GB"/>
        </w:rPr>
      </w:pPr>
    </w:p>
    <w:p w14:paraId="6B20D704" w14:textId="63FD0276" w:rsidR="00734EF6" w:rsidRPr="005C311F" w:rsidRDefault="00734EF6" w:rsidP="00734EF6">
      <w:pPr>
        <w:pStyle w:val="BodyText"/>
        <w:spacing w:line="276" w:lineRule="auto"/>
        <w:ind w:left="620" w:right="1431"/>
        <w:jc w:val="both"/>
        <w:rPr>
          <w:lang w:val="en-GB"/>
        </w:rPr>
      </w:pPr>
    </w:p>
    <w:p w14:paraId="65E5982E" w14:textId="7C544C85" w:rsidR="00734EF6" w:rsidRPr="005C311F" w:rsidRDefault="00734EF6" w:rsidP="00734EF6">
      <w:pPr>
        <w:pStyle w:val="BodyText"/>
        <w:spacing w:line="276" w:lineRule="auto"/>
        <w:ind w:left="620" w:right="1431"/>
        <w:jc w:val="both"/>
        <w:rPr>
          <w:lang w:val="en-GB"/>
        </w:rPr>
      </w:pPr>
    </w:p>
    <w:p w14:paraId="18445FB9" w14:textId="77777777" w:rsidR="00734EF6" w:rsidRPr="00301C51" w:rsidRDefault="00734EF6" w:rsidP="00301C51">
      <w:pPr>
        <w:pStyle w:val="Normal-pool"/>
      </w:pPr>
      <w:r w:rsidRPr="00301C51">
        <w:br w:type="page"/>
      </w:r>
    </w:p>
    <w:p w14:paraId="121903D7" w14:textId="77777777" w:rsidR="00734EF6" w:rsidRPr="005C311F" w:rsidRDefault="00734EF6" w:rsidP="00734EF6">
      <w:pPr>
        <w:pStyle w:val="CH1"/>
        <w:ind w:left="624" w:firstLine="0"/>
      </w:pPr>
      <w:bookmarkStart w:id="3" w:name="_Toc77282276"/>
      <w:r w:rsidRPr="005C311F">
        <w:t>Views from Canada</w:t>
      </w:r>
      <w:bookmarkEnd w:id="3"/>
    </w:p>
    <w:p w14:paraId="64B51B75" w14:textId="5D3F4D02" w:rsidR="00734EF6" w:rsidRPr="008D6889" w:rsidRDefault="008D6889" w:rsidP="008D6889">
      <w:pPr>
        <w:pStyle w:val="CH2"/>
        <w:rPr>
          <w:b w:val="0"/>
          <w:bCs/>
          <w:u w:val="single"/>
        </w:rPr>
      </w:pPr>
      <w:r w:rsidRPr="008D6889">
        <w:rPr>
          <w:b w:val="0"/>
          <w:bCs/>
        </w:rPr>
        <w:tab/>
      </w:r>
      <w:r w:rsidRPr="008D6889">
        <w:rPr>
          <w:b w:val="0"/>
          <w:bCs/>
        </w:rPr>
        <w:tab/>
      </w:r>
      <w:r w:rsidR="00734EF6" w:rsidRPr="008D6889">
        <w:rPr>
          <w:b w:val="0"/>
          <w:bCs/>
          <w:u w:val="single"/>
        </w:rPr>
        <w:t>Further Comments from Canada on Proposed Indicators for Evaluating the Effectiveness of the Minamata Convention on Mercury</w:t>
      </w:r>
    </w:p>
    <w:p w14:paraId="12EB34DE" w14:textId="77777777" w:rsidR="00734EF6" w:rsidRPr="005C311F" w:rsidRDefault="00734EF6" w:rsidP="00734EF6">
      <w:pPr>
        <w:pStyle w:val="CH2"/>
        <w:rPr>
          <w:b w:val="0"/>
          <w:color w:val="0070C0"/>
          <w:sz w:val="22"/>
          <w:szCs w:val="22"/>
        </w:rPr>
      </w:pPr>
    </w:p>
    <w:tbl>
      <w:tblPr>
        <w:tblStyle w:val="TableGrid"/>
        <w:tblW w:w="0" w:type="auto"/>
        <w:tblInd w:w="-5" w:type="dxa"/>
        <w:tblLook w:val="04A0" w:firstRow="1" w:lastRow="0" w:firstColumn="1" w:lastColumn="0" w:noHBand="0" w:noVBand="1"/>
      </w:tblPr>
      <w:tblGrid>
        <w:gridCol w:w="9349"/>
      </w:tblGrid>
      <w:tr w:rsidR="00734EF6" w:rsidRPr="005C311F" w14:paraId="11AFB5B7" w14:textId="77777777" w:rsidTr="00AF65E4">
        <w:tc>
          <w:tcPr>
            <w:tcW w:w="10075" w:type="dxa"/>
          </w:tcPr>
          <w:p w14:paraId="6457E88F" w14:textId="77777777" w:rsidR="00734EF6" w:rsidRPr="005C311F" w:rsidRDefault="00734EF6" w:rsidP="00AF65E4">
            <w:pPr>
              <w:rPr>
                <w:color w:val="0070C0"/>
                <w:sz w:val="24"/>
                <w:szCs w:val="22"/>
                <w:lang w:val="en-GB"/>
              </w:rPr>
            </w:pPr>
            <w:r w:rsidRPr="005C311F">
              <w:rPr>
                <w:color w:val="0070C0"/>
                <w:sz w:val="24"/>
                <w:szCs w:val="22"/>
                <w:lang w:val="en-GB"/>
              </w:rPr>
              <w:t xml:space="preserve">Canada appreciates the opportunity to provide further comments on the proposed list of indicators for the effectiveness evaluation of the Minamata Convention. As we have previously expressed, Canada is of the view that each treaty obligation contributes to achieving the treaty objective, and the sum of the information from all of the indicators will provide an integrated perspective of the treaty’s effectiveness. </w:t>
            </w:r>
          </w:p>
          <w:p w14:paraId="1B81B3D5" w14:textId="77777777" w:rsidR="00734EF6" w:rsidRPr="005C311F" w:rsidRDefault="00734EF6" w:rsidP="00AF65E4">
            <w:pPr>
              <w:pStyle w:val="CH2"/>
              <w:ind w:left="0" w:firstLine="0"/>
              <w:rPr>
                <w:b w:val="0"/>
                <w:color w:val="0070C0"/>
                <w:szCs w:val="22"/>
              </w:rPr>
            </w:pPr>
            <w:r w:rsidRPr="005C311F">
              <w:rPr>
                <w:b w:val="0"/>
                <w:color w:val="0070C0"/>
                <w:szCs w:val="22"/>
              </w:rPr>
              <w:t xml:space="preserve">To simplify and enhance understanding, Canada suggests that the proposed indicators be grouped under three broad categories: A. Monitoring Indicators, B. Lifecycle Indicators, and C. Enabling and Support Indicators. We also suggest that a column on Considerations be added to allow for additional explanation, as needed, on how an indicator should be used. </w:t>
            </w:r>
          </w:p>
          <w:p w14:paraId="59DCABD9" w14:textId="77777777" w:rsidR="00734EF6" w:rsidRPr="005C311F" w:rsidRDefault="00734EF6" w:rsidP="00AF65E4">
            <w:pPr>
              <w:rPr>
                <w:color w:val="0070C0"/>
                <w:sz w:val="24"/>
                <w:szCs w:val="22"/>
                <w:lang w:val="en-GB"/>
              </w:rPr>
            </w:pPr>
            <w:r w:rsidRPr="005C311F">
              <w:rPr>
                <w:color w:val="0070C0"/>
                <w:sz w:val="24"/>
                <w:szCs w:val="22"/>
                <w:lang w:val="en-GB"/>
              </w:rPr>
              <w:t>Canada sees the monitoring indicators as key to evaluating the treaty objective. It is therefore important to note that all indicators should be read in light of the monitoring indicators, as well as the four policy questions in the draft effectiveness evaluation framework proposed by the contact group at COP3. Canada recognizes that, during the first effectiveness evaluation process, these indicators may need to be refined as we gain real-world experience and clarity on the types and sources of information that are ultimately available.</w:t>
            </w:r>
          </w:p>
          <w:p w14:paraId="01B989E3" w14:textId="77777777" w:rsidR="00734EF6" w:rsidRPr="005C311F" w:rsidRDefault="00734EF6" w:rsidP="00AF65E4">
            <w:pPr>
              <w:rPr>
                <w:color w:val="0070C0"/>
                <w:sz w:val="24"/>
                <w:szCs w:val="22"/>
                <w:lang w:val="en-GB"/>
              </w:rPr>
            </w:pPr>
          </w:p>
          <w:p w14:paraId="45EB8C13" w14:textId="77777777" w:rsidR="00734EF6" w:rsidRPr="005C311F" w:rsidRDefault="00734EF6" w:rsidP="00AF65E4">
            <w:pPr>
              <w:rPr>
                <w:color w:val="0070C0"/>
                <w:sz w:val="24"/>
                <w:szCs w:val="22"/>
                <w:lang w:val="en-GB"/>
              </w:rPr>
            </w:pPr>
            <w:r w:rsidRPr="005C311F">
              <w:rPr>
                <w:color w:val="0070C0"/>
                <w:sz w:val="24"/>
                <w:szCs w:val="22"/>
                <w:lang w:val="en-GB"/>
              </w:rPr>
              <w:t>After careful consideration of the views expressed by other parties in writing and during the exchange of views, some of Canada’s views on individual indicators have changed from our initial submission.</w:t>
            </w:r>
          </w:p>
          <w:p w14:paraId="7869A119" w14:textId="77777777" w:rsidR="00734EF6" w:rsidRPr="005C311F" w:rsidRDefault="00734EF6" w:rsidP="00AF65E4">
            <w:pPr>
              <w:rPr>
                <w:color w:val="0070C0"/>
                <w:sz w:val="24"/>
                <w:szCs w:val="22"/>
                <w:lang w:val="en-GB"/>
              </w:rPr>
            </w:pPr>
            <w:r w:rsidRPr="005C311F">
              <w:rPr>
                <w:color w:val="0070C0"/>
                <w:sz w:val="24"/>
                <w:szCs w:val="22"/>
                <w:lang w:val="en-GB"/>
              </w:rPr>
              <w:t>Canada’s detailed comments on the individual indicators can be found below.</w:t>
            </w:r>
          </w:p>
          <w:p w14:paraId="07563804" w14:textId="77777777" w:rsidR="00734EF6" w:rsidRPr="005C311F" w:rsidRDefault="00734EF6" w:rsidP="00AF65E4">
            <w:pPr>
              <w:rPr>
                <w:color w:val="0070C0"/>
                <w:sz w:val="24"/>
                <w:szCs w:val="22"/>
                <w:lang w:val="en-GB"/>
              </w:rPr>
            </w:pPr>
          </w:p>
        </w:tc>
      </w:tr>
    </w:tbl>
    <w:p w14:paraId="1CDAF32B" w14:textId="77777777" w:rsidR="00734EF6" w:rsidRPr="005C311F" w:rsidRDefault="00734EF6" w:rsidP="00734EF6">
      <w:pPr>
        <w:pStyle w:val="CH2"/>
      </w:pPr>
      <w:r w:rsidRPr="005C311F">
        <w:t>Proposed indicators for evaluating the effectiveness of the Minamata Convention, by article</w:t>
      </w:r>
    </w:p>
    <w:p w14:paraId="16AF6941" w14:textId="77777777" w:rsidR="00734EF6" w:rsidRPr="005C311F" w:rsidRDefault="00734EF6" w:rsidP="00734EF6">
      <w:pPr>
        <w:rPr>
          <w:lang w:val="en-GB"/>
        </w:rPr>
      </w:pPr>
    </w:p>
    <w:p w14:paraId="626591AB" w14:textId="77777777" w:rsidR="00734EF6" w:rsidRPr="005C311F" w:rsidRDefault="00734EF6" w:rsidP="00734EF6">
      <w:pPr>
        <w:rPr>
          <w:color w:val="0070C0"/>
          <w:sz w:val="22"/>
          <w:u w:val="single"/>
          <w:lang w:val="en-GB"/>
        </w:rPr>
      </w:pPr>
      <w:r w:rsidRPr="005C311F">
        <w:rPr>
          <w:color w:val="0070C0"/>
          <w:sz w:val="22"/>
          <w:u w:val="single"/>
          <w:lang w:val="en-GB"/>
        </w:rPr>
        <w:t>PREAMBLE</w:t>
      </w:r>
    </w:p>
    <w:p w14:paraId="6D9229A8" w14:textId="77777777" w:rsidR="00734EF6" w:rsidRPr="005C311F" w:rsidRDefault="00734EF6" w:rsidP="00734EF6">
      <w:pPr>
        <w:rPr>
          <w:color w:val="0070C0"/>
          <w:sz w:val="22"/>
          <w:u w:val="single"/>
          <w:lang w:val="en-GB"/>
        </w:rPr>
      </w:pPr>
    </w:p>
    <w:p w14:paraId="1B54F863" w14:textId="77777777" w:rsidR="00734EF6" w:rsidRPr="005C311F" w:rsidRDefault="00734EF6" w:rsidP="00734EF6">
      <w:pPr>
        <w:rPr>
          <w:color w:val="0070C0"/>
          <w:sz w:val="22"/>
          <w:u w:val="single"/>
          <w:lang w:val="en-GB"/>
        </w:rPr>
      </w:pPr>
      <w:r w:rsidRPr="005C311F">
        <w:rPr>
          <w:color w:val="0070C0"/>
          <w:sz w:val="22"/>
          <w:u w:val="single"/>
          <w:lang w:val="en-GB"/>
        </w:rPr>
        <w:t>[Placeholder for preambular text to:</w:t>
      </w:r>
    </w:p>
    <w:p w14:paraId="25C9A63D" w14:textId="77777777" w:rsidR="00734EF6" w:rsidRPr="005C311F" w:rsidRDefault="00734EF6" w:rsidP="00935E07">
      <w:pPr>
        <w:pStyle w:val="ListParagraph"/>
        <w:numPr>
          <w:ilvl w:val="0"/>
          <w:numId w:val="17"/>
        </w:numPr>
        <w:tabs>
          <w:tab w:val="left" w:pos="1247"/>
          <w:tab w:val="left" w:pos="1814"/>
          <w:tab w:val="left" w:pos="2381"/>
          <w:tab w:val="left" w:pos="2948"/>
          <w:tab w:val="left" w:pos="3515"/>
        </w:tabs>
        <w:rPr>
          <w:color w:val="0070C0"/>
          <w:sz w:val="22"/>
          <w:u w:val="single"/>
          <w:lang w:val="en-GB"/>
        </w:rPr>
      </w:pPr>
      <w:r w:rsidRPr="005C311F">
        <w:rPr>
          <w:color w:val="0070C0"/>
          <w:sz w:val="22"/>
          <w:u w:val="single"/>
          <w:lang w:val="en-GB"/>
        </w:rPr>
        <w:t xml:space="preserve">Describe the three categories of: A. Monitoring Indicators; B. Lifecycle Indicators; and C. Enabling and Support Indicators. </w:t>
      </w:r>
    </w:p>
    <w:p w14:paraId="43FB3572" w14:textId="77777777" w:rsidR="00734EF6" w:rsidRPr="005C311F" w:rsidRDefault="00734EF6" w:rsidP="00935E07">
      <w:pPr>
        <w:pStyle w:val="ListParagraph"/>
        <w:numPr>
          <w:ilvl w:val="0"/>
          <w:numId w:val="17"/>
        </w:numPr>
        <w:tabs>
          <w:tab w:val="left" w:pos="1247"/>
          <w:tab w:val="left" w:pos="1814"/>
          <w:tab w:val="left" w:pos="2381"/>
          <w:tab w:val="left" w:pos="2948"/>
          <w:tab w:val="left" w:pos="3515"/>
        </w:tabs>
        <w:rPr>
          <w:color w:val="0070C0"/>
          <w:sz w:val="22"/>
          <w:u w:val="single"/>
          <w:lang w:val="en-GB"/>
        </w:rPr>
      </w:pPr>
      <w:r w:rsidRPr="005C311F">
        <w:rPr>
          <w:color w:val="0070C0"/>
          <w:sz w:val="22"/>
          <w:u w:val="single"/>
          <w:lang w:val="en-GB"/>
        </w:rPr>
        <w:t xml:space="preserve">Describe the purpose of the Considerations column. </w:t>
      </w:r>
    </w:p>
    <w:p w14:paraId="173E349A" w14:textId="77777777" w:rsidR="00734EF6" w:rsidRPr="005C311F" w:rsidRDefault="00734EF6" w:rsidP="00935E07">
      <w:pPr>
        <w:pStyle w:val="ListParagraph"/>
        <w:numPr>
          <w:ilvl w:val="0"/>
          <w:numId w:val="17"/>
        </w:numPr>
        <w:tabs>
          <w:tab w:val="left" w:pos="1247"/>
          <w:tab w:val="left" w:pos="1814"/>
          <w:tab w:val="left" w:pos="2381"/>
          <w:tab w:val="left" w:pos="2948"/>
          <w:tab w:val="left" w:pos="3515"/>
        </w:tabs>
        <w:rPr>
          <w:color w:val="0070C0"/>
          <w:sz w:val="22"/>
          <w:lang w:val="en-GB"/>
        </w:rPr>
      </w:pPr>
      <w:r w:rsidRPr="005C311F">
        <w:rPr>
          <w:color w:val="0070C0"/>
          <w:sz w:val="22"/>
          <w:u w:val="single"/>
          <w:lang w:val="en-GB"/>
        </w:rPr>
        <w:t>Note that all indicators are to be read in light of the monitoring indicators and the four policy questions.</w:t>
      </w:r>
    </w:p>
    <w:p w14:paraId="4874B7C9" w14:textId="77777777" w:rsidR="00734EF6" w:rsidRPr="005C311F" w:rsidRDefault="00734EF6" w:rsidP="00935E07">
      <w:pPr>
        <w:pStyle w:val="ListParagraph"/>
        <w:numPr>
          <w:ilvl w:val="0"/>
          <w:numId w:val="17"/>
        </w:numPr>
        <w:tabs>
          <w:tab w:val="left" w:pos="1247"/>
          <w:tab w:val="left" w:pos="1814"/>
          <w:tab w:val="left" w:pos="2381"/>
          <w:tab w:val="left" w:pos="2948"/>
          <w:tab w:val="left" w:pos="3515"/>
        </w:tabs>
        <w:rPr>
          <w:color w:val="0070C0"/>
          <w:sz w:val="22"/>
          <w:u w:val="single"/>
          <w:lang w:val="en-GB"/>
        </w:rPr>
      </w:pPr>
      <w:r w:rsidRPr="005C311F">
        <w:rPr>
          <w:color w:val="0070C0"/>
          <w:sz w:val="22"/>
          <w:u w:val="single"/>
          <w:lang w:val="en-GB"/>
        </w:rPr>
        <w:t>Remind that the effectiveness evaluation is not a compliance check. There may be differences in some cases between the type and scope of information that would be collected for national reporting purposes and what could be examined as part of the effectiveness evaluation.]</w:t>
      </w:r>
    </w:p>
    <w:p w14:paraId="40BB6A91" w14:textId="77777777" w:rsidR="00734EF6" w:rsidRPr="005C311F" w:rsidRDefault="00734EF6" w:rsidP="00734EF6">
      <w:pPr>
        <w:rPr>
          <w:color w:val="0070C0"/>
          <w:sz w:val="22"/>
          <w:highlight w:val="yellow"/>
          <w:lang w:val="en-GB"/>
        </w:rPr>
      </w:pPr>
    </w:p>
    <w:p w14:paraId="70F420A1" w14:textId="607A2ACE" w:rsidR="008D6889" w:rsidRDefault="008D6889">
      <w:pPr>
        <w:rPr>
          <w:lang w:val="en-GB"/>
        </w:rPr>
      </w:pPr>
      <w:r>
        <w:rPr>
          <w:lang w:val="en-GB"/>
        </w:rPr>
        <w:br w:type="page"/>
      </w:r>
    </w:p>
    <w:p w14:paraId="49C8FBF3" w14:textId="77777777" w:rsidR="00734EF6" w:rsidRPr="005C311F" w:rsidRDefault="00734EF6" w:rsidP="00734EF6">
      <w:pPr>
        <w:rPr>
          <w:lang w:val="en-GB"/>
        </w:rPr>
      </w:pPr>
    </w:p>
    <w:tbl>
      <w:tblPr>
        <w:tblW w:w="5000" w:type="pct"/>
        <w:jc w:val="right"/>
        <w:tblLayout w:type="fixed"/>
        <w:tblLook w:val="04A0" w:firstRow="1" w:lastRow="0" w:firstColumn="1" w:lastColumn="0" w:noHBand="0" w:noVBand="1"/>
      </w:tblPr>
      <w:tblGrid>
        <w:gridCol w:w="55"/>
        <w:gridCol w:w="1621"/>
        <w:gridCol w:w="15"/>
        <w:gridCol w:w="2875"/>
        <w:gridCol w:w="21"/>
        <w:gridCol w:w="1371"/>
        <w:gridCol w:w="180"/>
        <w:gridCol w:w="1455"/>
        <w:gridCol w:w="1495"/>
        <w:gridCol w:w="146"/>
      </w:tblGrid>
      <w:tr w:rsidR="00734EF6" w:rsidRPr="005C311F" w14:paraId="41B785D4" w14:textId="77777777" w:rsidTr="00E04526">
        <w:trPr>
          <w:gridBefore w:val="1"/>
          <w:gridAfter w:val="1"/>
          <w:wBefore w:w="60" w:type="dxa"/>
          <w:wAfter w:w="159" w:type="dxa"/>
          <w:trHeight w:val="57"/>
          <w:jc w:val="right"/>
        </w:trPr>
        <w:tc>
          <w:tcPr>
            <w:tcW w:w="9874" w:type="dxa"/>
            <w:gridSpan w:val="8"/>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6094A62A" w14:textId="77777777" w:rsidR="00734EF6" w:rsidRPr="005C311F" w:rsidRDefault="00734EF6" w:rsidP="00935E07">
            <w:pPr>
              <w:pStyle w:val="ListParagraph"/>
              <w:keepNext/>
              <w:keepLines/>
              <w:numPr>
                <w:ilvl w:val="0"/>
                <w:numId w:val="18"/>
              </w:numPr>
              <w:tabs>
                <w:tab w:val="left" w:pos="1247"/>
                <w:tab w:val="left" w:pos="1814"/>
                <w:tab w:val="left" w:pos="2381"/>
                <w:tab w:val="left" w:pos="2948"/>
                <w:tab w:val="left" w:pos="3515"/>
              </w:tabs>
              <w:jc w:val="center"/>
              <w:rPr>
                <w:sz w:val="18"/>
                <w:szCs w:val="18"/>
                <w:lang w:val="en-GB"/>
              </w:rPr>
            </w:pPr>
            <w:r w:rsidRPr="005C311F">
              <w:rPr>
                <w:sz w:val="24"/>
                <w:szCs w:val="18"/>
                <w:lang w:val="en-GB"/>
              </w:rPr>
              <w:t>MONITORING INDICATORS</w:t>
            </w:r>
          </w:p>
        </w:tc>
      </w:tr>
      <w:tr w:rsidR="00734EF6" w:rsidRPr="005C311F" w14:paraId="3498F580" w14:textId="77777777" w:rsidTr="00E04526">
        <w:tblPrEx>
          <w:shd w:val="clear" w:color="auto" w:fill="CDD4E9"/>
        </w:tblPrEx>
        <w:trPr>
          <w:trHeight w:val="57"/>
          <w:jc w:val="right"/>
        </w:trPr>
        <w:tc>
          <w:tcPr>
            <w:tcW w:w="5026" w:type="dxa"/>
            <w:gridSpan w:val="5"/>
            <w:tcBorders>
              <w:top w:val="single" w:sz="4" w:space="0" w:color="auto"/>
            </w:tcBorders>
            <w:shd w:val="clear" w:color="auto" w:fill="auto"/>
            <w:tcMar>
              <w:top w:w="80" w:type="dxa"/>
              <w:left w:w="80" w:type="dxa"/>
              <w:bottom w:w="80" w:type="dxa"/>
              <w:right w:w="80" w:type="dxa"/>
            </w:tcMar>
          </w:tcPr>
          <w:p w14:paraId="3895F76C" w14:textId="77777777" w:rsidR="00734EF6" w:rsidRPr="005C311F" w:rsidRDefault="00734EF6" w:rsidP="00AF65E4">
            <w:pPr>
              <w:rPr>
                <w:bCs/>
                <w:i/>
                <w:sz w:val="18"/>
                <w:szCs w:val="18"/>
                <w:lang w:val="en-GB"/>
              </w:rPr>
            </w:pPr>
          </w:p>
        </w:tc>
        <w:tc>
          <w:tcPr>
            <w:tcW w:w="1495" w:type="dxa"/>
            <w:tcBorders>
              <w:top w:val="single" w:sz="4" w:space="0" w:color="auto"/>
            </w:tcBorders>
            <w:shd w:val="clear" w:color="auto" w:fill="auto"/>
            <w:tcMar>
              <w:top w:w="80" w:type="dxa"/>
              <w:left w:w="80" w:type="dxa"/>
              <w:bottom w:w="80" w:type="dxa"/>
              <w:right w:w="80" w:type="dxa"/>
            </w:tcMar>
          </w:tcPr>
          <w:p w14:paraId="6C41C92B" w14:textId="77777777" w:rsidR="00734EF6" w:rsidRPr="005C311F" w:rsidRDefault="00734EF6" w:rsidP="00AF65E4">
            <w:pPr>
              <w:rPr>
                <w:bCs/>
                <w:i/>
                <w:sz w:val="18"/>
                <w:szCs w:val="18"/>
                <w:lang w:val="en-GB"/>
              </w:rPr>
            </w:pPr>
          </w:p>
        </w:tc>
        <w:tc>
          <w:tcPr>
            <w:tcW w:w="1786" w:type="dxa"/>
            <w:gridSpan w:val="2"/>
            <w:tcBorders>
              <w:top w:val="single" w:sz="4" w:space="0" w:color="auto"/>
            </w:tcBorders>
            <w:shd w:val="clear" w:color="auto" w:fill="auto"/>
            <w:tcMar>
              <w:top w:w="80" w:type="dxa"/>
              <w:left w:w="80" w:type="dxa"/>
              <w:bottom w:w="80" w:type="dxa"/>
              <w:right w:w="80" w:type="dxa"/>
            </w:tcMar>
          </w:tcPr>
          <w:p w14:paraId="32CF55C8" w14:textId="77777777" w:rsidR="00734EF6" w:rsidRPr="005C311F" w:rsidRDefault="00734EF6" w:rsidP="00AF65E4">
            <w:pPr>
              <w:rPr>
                <w:bCs/>
                <w:i/>
                <w:sz w:val="18"/>
                <w:szCs w:val="18"/>
                <w:lang w:val="en-GB"/>
              </w:rPr>
            </w:pPr>
          </w:p>
        </w:tc>
        <w:tc>
          <w:tcPr>
            <w:tcW w:w="1786" w:type="dxa"/>
            <w:gridSpan w:val="2"/>
            <w:tcBorders>
              <w:top w:val="single" w:sz="4" w:space="0" w:color="auto"/>
            </w:tcBorders>
          </w:tcPr>
          <w:p w14:paraId="571AA781" w14:textId="77777777" w:rsidR="00734EF6" w:rsidRPr="005C311F" w:rsidRDefault="00734EF6" w:rsidP="00AF65E4">
            <w:pPr>
              <w:rPr>
                <w:bCs/>
                <w:i/>
                <w:color w:val="0070C0"/>
                <w:sz w:val="18"/>
                <w:szCs w:val="18"/>
                <w:u w:val="single"/>
                <w:lang w:val="en-GB"/>
              </w:rPr>
            </w:pPr>
          </w:p>
        </w:tc>
      </w:tr>
      <w:tr w:rsidR="00734EF6" w:rsidRPr="005C311F" w14:paraId="693EC3DE" w14:textId="77777777" w:rsidTr="00E04526">
        <w:tblPrEx>
          <w:shd w:val="clear" w:color="auto" w:fill="CDD4E9"/>
        </w:tblPrEx>
        <w:trPr>
          <w:trHeight w:val="57"/>
          <w:jc w:val="right"/>
        </w:trPr>
        <w:tc>
          <w:tcPr>
            <w:tcW w:w="5026" w:type="dxa"/>
            <w:gridSpan w:val="5"/>
            <w:tcBorders>
              <w:top w:val="single" w:sz="4" w:space="0" w:color="auto"/>
              <w:bottom w:val="single" w:sz="4" w:space="0" w:color="auto"/>
            </w:tcBorders>
            <w:shd w:val="clear" w:color="auto" w:fill="auto"/>
            <w:tcMar>
              <w:top w:w="80" w:type="dxa"/>
              <w:left w:w="80" w:type="dxa"/>
              <w:bottom w:w="80" w:type="dxa"/>
              <w:right w:w="80" w:type="dxa"/>
            </w:tcMar>
          </w:tcPr>
          <w:p w14:paraId="6B0F1015" w14:textId="77777777" w:rsidR="00734EF6" w:rsidRPr="005C311F" w:rsidRDefault="00734EF6" w:rsidP="00AF65E4">
            <w:pPr>
              <w:rPr>
                <w:bCs/>
                <w:i/>
                <w:sz w:val="18"/>
                <w:szCs w:val="18"/>
                <w:lang w:val="en-GB"/>
              </w:rPr>
            </w:pPr>
            <w:r w:rsidRPr="005C311F">
              <w:rPr>
                <w:bCs/>
                <w:i/>
                <w:sz w:val="18"/>
                <w:szCs w:val="18"/>
                <w:lang w:val="en-GB"/>
              </w:rPr>
              <w:t xml:space="preserve">A: Article 1 (objective) </w:t>
            </w:r>
            <w:r w:rsidRPr="005C311F">
              <w:rPr>
                <w:bCs/>
                <w:i/>
                <w:color w:val="0070C0"/>
                <w:sz w:val="18"/>
                <w:szCs w:val="18"/>
                <w:u w:val="single"/>
                <w:lang w:val="en-GB"/>
              </w:rPr>
              <w:t>(Monitoring cluster)</w:t>
            </w:r>
          </w:p>
          <w:p w14:paraId="3BE8D4A3" w14:textId="77777777" w:rsidR="00734EF6" w:rsidRPr="005C311F" w:rsidRDefault="00734EF6" w:rsidP="00AF65E4">
            <w:pPr>
              <w:ind w:left="486"/>
              <w:rPr>
                <w:strike/>
                <w:lang w:val="en-GB"/>
              </w:rPr>
            </w:pPr>
            <w:r w:rsidRPr="005C311F">
              <w:rPr>
                <w:strike/>
                <w:color w:val="FF0000"/>
                <w:sz w:val="18"/>
                <w:szCs w:val="18"/>
                <w:lang w:val="en-GB"/>
              </w:rPr>
              <w:t>(The indicator for article 1 is to be read with the relevant monitoring indicator set out in</w:t>
            </w:r>
            <w:r w:rsidRPr="005C311F">
              <w:rPr>
                <w:strike/>
                <w:color w:val="FF0000"/>
                <w:lang w:val="en-GB"/>
              </w:rPr>
              <w:t xml:space="preserve"> </w:t>
            </w:r>
            <w:r w:rsidRPr="005C311F">
              <w:rPr>
                <w:strike/>
                <w:color w:val="FF0000"/>
                <w:sz w:val="18"/>
                <w:szCs w:val="18"/>
                <w:lang w:val="en-GB"/>
              </w:rPr>
              <w:t xml:space="preserve">table 4 in document </w:t>
            </w:r>
            <w:r w:rsidRPr="005C311F">
              <w:rPr>
                <w:strike/>
                <w:color w:val="FF0000"/>
                <w:lang w:val="en-GB"/>
              </w:rPr>
              <w:t>UNEP/MC/COP.3/14)</w:t>
            </w:r>
          </w:p>
        </w:tc>
        <w:tc>
          <w:tcPr>
            <w:tcW w:w="1495" w:type="dxa"/>
            <w:tcBorders>
              <w:top w:val="single" w:sz="4" w:space="0" w:color="auto"/>
              <w:bottom w:val="single" w:sz="4" w:space="0" w:color="auto"/>
            </w:tcBorders>
            <w:shd w:val="clear" w:color="auto" w:fill="auto"/>
            <w:tcMar>
              <w:top w:w="80" w:type="dxa"/>
              <w:left w:w="80" w:type="dxa"/>
              <w:bottom w:w="80" w:type="dxa"/>
              <w:right w:w="80" w:type="dxa"/>
            </w:tcMar>
          </w:tcPr>
          <w:p w14:paraId="6E325757" w14:textId="77777777" w:rsidR="00734EF6" w:rsidRPr="005C311F" w:rsidRDefault="00734EF6" w:rsidP="00AF65E4">
            <w:pPr>
              <w:rPr>
                <w:i/>
                <w:lang w:val="en-GB"/>
              </w:rPr>
            </w:pPr>
            <w:r w:rsidRPr="005C311F">
              <w:rPr>
                <w:bCs/>
                <w:i/>
                <w:sz w:val="18"/>
                <w:szCs w:val="18"/>
                <w:lang w:val="en-GB"/>
              </w:rPr>
              <w:t>Source of information on the indicator</w:t>
            </w:r>
          </w:p>
        </w:tc>
        <w:tc>
          <w:tcPr>
            <w:tcW w:w="1786" w:type="dxa"/>
            <w:gridSpan w:val="2"/>
            <w:tcBorders>
              <w:top w:val="single" w:sz="4" w:space="0" w:color="auto"/>
              <w:bottom w:val="single" w:sz="4" w:space="0" w:color="auto"/>
            </w:tcBorders>
            <w:shd w:val="clear" w:color="auto" w:fill="auto"/>
            <w:tcMar>
              <w:top w:w="80" w:type="dxa"/>
              <w:left w:w="80" w:type="dxa"/>
              <w:bottom w:w="80" w:type="dxa"/>
              <w:right w:w="80" w:type="dxa"/>
            </w:tcMar>
          </w:tcPr>
          <w:p w14:paraId="1C4D948D" w14:textId="77777777" w:rsidR="00734EF6" w:rsidRPr="005C311F" w:rsidRDefault="00734EF6" w:rsidP="00AF65E4">
            <w:pPr>
              <w:rPr>
                <w:i/>
                <w:lang w:val="en-GB"/>
              </w:rPr>
            </w:pPr>
            <w:r w:rsidRPr="005C311F">
              <w:rPr>
                <w:bCs/>
                <w:i/>
                <w:sz w:val="18"/>
                <w:szCs w:val="18"/>
                <w:lang w:val="en-GB"/>
              </w:rPr>
              <w:t>Baseline for the indicator</w:t>
            </w:r>
          </w:p>
        </w:tc>
        <w:tc>
          <w:tcPr>
            <w:tcW w:w="1786" w:type="dxa"/>
            <w:gridSpan w:val="2"/>
            <w:tcBorders>
              <w:top w:val="single" w:sz="4" w:space="0" w:color="auto"/>
              <w:bottom w:val="single" w:sz="4" w:space="0" w:color="auto"/>
            </w:tcBorders>
          </w:tcPr>
          <w:p w14:paraId="6748A715" w14:textId="77777777" w:rsidR="00734EF6" w:rsidRPr="005C311F" w:rsidRDefault="00734EF6" w:rsidP="00AF65E4">
            <w:pPr>
              <w:rPr>
                <w:bCs/>
                <w:i/>
                <w:sz w:val="18"/>
                <w:szCs w:val="18"/>
                <w:u w:val="single"/>
                <w:lang w:val="en-GB"/>
              </w:rPr>
            </w:pPr>
            <w:r w:rsidRPr="005C311F">
              <w:rPr>
                <w:bCs/>
                <w:i/>
                <w:color w:val="0070C0"/>
                <w:sz w:val="18"/>
                <w:szCs w:val="18"/>
                <w:u w:val="single"/>
                <w:lang w:val="en-GB"/>
              </w:rPr>
              <w:t>Considerations</w:t>
            </w:r>
          </w:p>
        </w:tc>
      </w:tr>
      <w:tr w:rsidR="00734EF6" w:rsidRPr="005C311F" w14:paraId="4AA93607" w14:textId="77777777" w:rsidTr="00E04526">
        <w:tblPrEx>
          <w:shd w:val="clear" w:color="auto" w:fill="CDD4E9"/>
        </w:tblPrEx>
        <w:trPr>
          <w:trHeight w:val="57"/>
          <w:jc w:val="right"/>
        </w:trPr>
        <w:tc>
          <w:tcPr>
            <w:tcW w:w="10093" w:type="dxa"/>
            <w:gridSpan w:val="10"/>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ED036D" w14:textId="77777777" w:rsidR="00734EF6" w:rsidRPr="005C311F" w:rsidRDefault="00734EF6" w:rsidP="00AF65E4">
            <w:pPr>
              <w:rPr>
                <w:sz w:val="18"/>
                <w:szCs w:val="18"/>
                <w:lang w:val="en-GB"/>
              </w:rPr>
            </w:pPr>
            <w:r w:rsidRPr="005C311F">
              <w:rPr>
                <w:color w:val="0070C0"/>
                <w:szCs w:val="18"/>
                <w:lang w:val="en-GB"/>
              </w:rPr>
              <w:t>Delete the reference to table 4 in document UNEP/MC/COP.3/14 as this is now outdated.</w:t>
            </w:r>
          </w:p>
        </w:tc>
      </w:tr>
      <w:tr w:rsidR="00734EF6" w:rsidRPr="005C311F" w14:paraId="0D05875C" w14:textId="77777777" w:rsidTr="00E04526">
        <w:tblPrEx>
          <w:shd w:val="clear" w:color="auto" w:fill="CDD4E9"/>
        </w:tblPrEx>
        <w:trPr>
          <w:trHeight w:val="57"/>
          <w:jc w:val="right"/>
        </w:trPr>
        <w:tc>
          <w:tcPr>
            <w:tcW w:w="1832" w:type="dxa"/>
            <w:gridSpan w:val="2"/>
            <w:tcBorders>
              <w:top w:val="single" w:sz="4" w:space="0" w:color="auto"/>
            </w:tcBorders>
            <w:shd w:val="clear" w:color="auto" w:fill="auto"/>
            <w:tcMar>
              <w:top w:w="80" w:type="dxa"/>
              <w:left w:w="80" w:type="dxa"/>
              <w:bottom w:w="80" w:type="dxa"/>
              <w:right w:w="80" w:type="dxa"/>
            </w:tcMar>
          </w:tcPr>
          <w:p w14:paraId="588A84AE" w14:textId="77777777" w:rsidR="00734EF6" w:rsidRPr="005C311F" w:rsidRDefault="00734EF6" w:rsidP="00AF65E4">
            <w:pPr>
              <w:rPr>
                <w:sz w:val="18"/>
                <w:szCs w:val="18"/>
                <w:lang w:val="en-GB"/>
              </w:rPr>
            </w:pPr>
          </w:p>
        </w:tc>
        <w:tc>
          <w:tcPr>
            <w:tcW w:w="3194" w:type="dxa"/>
            <w:gridSpan w:val="3"/>
            <w:tcBorders>
              <w:top w:val="single" w:sz="4" w:space="0" w:color="auto"/>
            </w:tcBorders>
            <w:shd w:val="clear" w:color="auto" w:fill="auto"/>
            <w:tcMar>
              <w:top w:w="80" w:type="dxa"/>
              <w:left w:w="80" w:type="dxa"/>
              <w:bottom w:w="80" w:type="dxa"/>
              <w:right w:w="80" w:type="dxa"/>
            </w:tcMar>
          </w:tcPr>
          <w:p w14:paraId="5510F4C1" w14:textId="77777777" w:rsidR="00734EF6" w:rsidRPr="005C311F" w:rsidRDefault="00734EF6" w:rsidP="00AF65E4">
            <w:pPr>
              <w:rPr>
                <w:sz w:val="18"/>
                <w:szCs w:val="18"/>
                <w:lang w:val="en-GB"/>
              </w:rPr>
            </w:pPr>
          </w:p>
        </w:tc>
        <w:tc>
          <w:tcPr>
            <w:tcW w:w="1495" w:type="dxa"/>
            <w:tcBorders>
              <w:top w:val="single" w:sz="4" w:space="0" w:color="auto"/>
            </w:tcBorders>
            <w:shd w:val="clear" w:color="auto" w:fill="auto"/>
            <w:tcMar>
              <w:top w:w="80" w:type="dxa"/>
              <w:left w:w="80" w:type="dxa"/>
              <w:bottom w:w="80" w:type="dxa"/>
              <w:right w:w="80" w:type="dxa"/>
            </w:tcMar>
          </w:tcPr>
          <w:p w14:paraId="068A7F63" w14:textId="77777777" w:rsidR="00734EF6" w:rsidRPr="005C311F" w:rsidRDefault="00734EF6" w:rsidP="00AF65E4">
            <w:pPr>
              <w:rPr>
                <w:color w:val="0070C0"/>
                <w:sz w:val="18"/>
                <w:szCs w:val="18"/>
                <w:u w:val="single"/>
                <w:lang w:val="en-GB"/>
              </w:rPr>
            </w:pPr>
          </w:p>
        </w:tc>
        <w:tc>
          <w:tcPr>
            <w:tcW w:w="1786" w:type="dxa"/>
            <w:gridSpan w:val="2"/>
            <w:tcBorders>
              <w:top w:val="single" w:sz="4" w:space="0" w:color="auto"/>
            </w:tcBorders>
            <w:shd w:val="clear" w:color="auto" w:fill="auto"/>
            <w:tcMar>
              <w:top w:w="80" w:type="dxa"/>
              <w:left w:w="80" w:type="dxa"/>
              <w:bottom w:w="80" w:type="dxa"/>
              <w:right w:w="80" w:type="dxa"/>
            </w:tcMar>
          </w:tcPr>
          <w:p w14:paraId="0A45A254" w14:textId="77777777" w:rsidR="00734EF6" w:rsidRPr="005C311F" w:rsidRDefault="00734EF6" w:rsidP="00AF65E4">
            <w:pPr>
              <w:rPr>
                <w:sz w:val="18"/>
                <w:szCs w:val="18"/>
                <w:lang w:val="en-GB"/>
              </w:rPr>
            </w:pPr>
          </w:p>
        </w:tc>
        <w:tc>
          <w:tcPr>
            <w:tcW w:w="1786" w:type="dxa"/>
            <w:gridSpan w:val="2"/>
            <w:tcBorders>
              <w:top w:val="single" w:sz="4" w:space="0" w:color="auto"/>
            </w:tcBorders>
          </w:tcPr>
          <w:p w14:paraId="2C712E2F" w14:textId="77777777" w:rsidR="00734EF6" w:rsidRPr="005C311F" w:rsidRDefault="00734EF6" w:rsidP="00AF65E4">
            <w:pPr>
              <w:rPr>
                <w:sz w:val="18"/>
                <w:szCs w:val="18"/>
                <w:lang w:val="en-GB"/>
              </w:rPr>
            </w:pPr>
          </w:p>
        </w:tc>
      </w:tr>
      <w:tr w:rsidR="00734EF6" w:rsidRPr="005C311F" w14:paraId="64EDCAAC" w14:textId="77777777" w:rsidTr="00E04526">
        <w:tblPrEx>
          <w:shd w:val="clear" w:color="auto" w:fill="CDD4E9"/>
        </w:tblPrEx>
        <w:trPr>
          <w:trHeight w:val="57"/>
          <w:jc w:val="right"/>
        </w:trPr>
        <w:tc>
          <w:tcPr>
            <w:tcW w:w="1832" w:type="dxa"/>
            <w:gridSpan w:val="2"/>
            <w:tcBorders>
              <w:top w:val="single" w:sz="12" w:space="0" w:color="auto"/>
            </w:tcBorders>
            <w:shd w:val="clear" w:color="auto" w:fill="auto"/>
            <w:tcMar>
              <w:top w:w="80" w:type="dxa"/>
              <w:left w:w="80" w:type="dxa"/>
              <w:bottom w:w="80" w:type="dxa"/>
              <w:right w:w="80" w:type="dxa"/>
            </w:tcMar>
          </w:tcPr>
          <w:p w14:paraId="2826966F" w14:textId="77777777" w:rsidR="00734EF6" w:rsidRPr="005C311F" w:rsidRDefault="00734EF6" w:rsidP="00AF65E4">
            <w:pPr>
              <w:rPr>
                <w:lang w:val="en-GB"/>
              </w:rPr>
            </w:pPr>
            <w:r w:rsidRPr="005C311F">
              <w:rPr>
                <w:sz w:val="18"/>
                <w:szCs w:val="18"/>
                <w:lang w:val="en-GB"/>
              </w:rPr>
              <w:t>A1. Cross-cutting monitoring indicator</w:t>
            </w:r>
          </w:p>
        </w:tc>
        <w:tc>
          <w:tcPr>
            <w:tcW w:w="3194" w:type="dxa"/>
            <w:gridSpan w:val="3"/>
            <w:tcBorders>
              <w:top w:val="single" w:sz="12" w:space="0" w:color="auto"/>
            </w:tcBorders>
            <w:shd w:val="clear" w:color="auto" w:fill="auto"/>
            <w:tcMar>
              <w:top w:w="80" w:type="dxa"/>
              <w:left w:w="80" w:type="dxa"/>
              <w:bottom w:w="80" w:type="dxa"/>
              <w:right w:w="80" w:type="dxa"/>
            </w:tcMar>
          </w:tcPr>
          <w:p w14:paraId="6B65FB23" w14:textId="77777777" w:rsidR="00734EF6" w:rsidRPr="005C311F" w:rsidRDefault="00734EF6" w:rsidP="00AF65E4">
            <w:pPr>
              <w:rPr>
                <w:lang w:val="en-GB"/>
              </w:rPr>
            </w:pPr>
            <w:r w:rsidRPr="005C311F">
              <w:rPr>
                <w:sz w:val="18"/>
                <w:szCs w:val="18"/>
                <w:lang w:val="en-GB"/>
              </w:rPr>
              <w:t>Levels of mercury in the environment and in humans due to anthropogenic emissions and releases</w:t>
            </w:r>
          </w:p>
        </w:tc>
        <w:tc>
          <w:tcPr>
            <w:tcW w:w="1495" w:type="dxa"/>
            <w:tcBorders>
              <w:top w:val="single" w:sz="12" w:space="0" w:color="auto"/>
            </w:tcBorders>
            <w:shd w:val="clear" w:color="auto" w:fill="auto"/>
            <w:tcMar>
              <w:top w:w="80" w:type="dxa"/>
              <w:left w:w="80" w:type="dxa"/>
              <w:bottom w:w="80" w:type="dxa"/>
              <w:right w:w="80" w:type="dxa"/>
            </w:tcMar>
          </w:tcPr>
          <w:p w14:paraId="42604D40" w14:textId="77777777" w:rsidR="00734EF6" w:rsidRPr="005C311F" w:rsidRDefault="00734EF6" w:rsidP="00AF65E4">
            <w:pPr>
              <w:rPr>
                <w:lang w:val="en-GB"/>
              </w:rPr>
            </w:pPr>
            <w:r w:rsidRPr="005C311F">
              <w:rPr>
                <w:color w:val="0070C0"/>
                <w:sz w:val="18"/>
                <w:szCs w:val="18"/>
                <w:u w:val="single"/>
                <w:lang w:val="en-GB"/>
              </w:rPr>
              <w:t xml:space="preserve">- Information consistent with the effectiveness evaluation monitoring guidance </w:t>
            </w:r>
            <w:r w:rsidRPr="005C311F">
              <w:rPr>
                <w:strike/>
                <w:color w:val="FF0000"/>
                <w:sz w:val="18"/>
                <w:szCs w:val="18"/>
                <w:lang w:val="en-GB"/>
              </w:rPr>
              <w:t>Attributive</w:t>
            </w:r>
            <w:r w:rsidRPr="005C311F">
              <w:rPr>
                <w:strike/>
                <w:sz w:val="18"/>
                <w:szCs w:val="18"/>
                <w:lang w:val="en-GB"/>
              </w:rPr>
              <w:t xml:space="preserve"> </w:t>
            </w:r>
            <w:r w:rsidRPr="005C311F">
              <w:rPr>
                <w:strike/>
                <w:color w:val="FF0000"/>
                <w:sz w:val="18"/>
                <w:szCs w:val="18"/>
                <w:lang w:val="en-GB"/>
              </w:rPr>
              <w:t>modelling</w:t>
            </w:r>
          </w:p>
        </w:tc>
        <w:tc>
          <w:tcPr>
            <w:tcW w:w="1786" w:type="dxa"/>
            <w:gridSpan w:val="2"/>
            <w:tcBorders>
              <w:top w:val="single" w:sz="12" w:space="0" w:color="auto"/>
            </w:tcBorders>
            <w:shd w:val="clear" w:color="auto" w:fill="auto"/>
            <w:tcMar>
              <w:top w:w="80" w:type="dxa"/>
              <w:left w:w="80" w:type="dxa"/>
              <w:bottom w:w="80" w:type="dxa"/>
              <w:right w:w="80" w:type="dxa"/>
            </w:tcMar>
          </w:tcPr>
          <w:p w14:paraId="03805A82" w14:textId="77777777" w:rsidR="00734EF6" w:rsidRPr="005C311F" w:rsidRDefault="00734EF6" w:rsidP="00AF65E4">
            <w:pPr>
              <w:rPr>
                <w:lang w:val="en-GB"/>
              </w:rPr>
            </w:pPr>
            <w:r w:rsidRPr="005C311F">
              <w:rPr>
                <w:sz w:val="18"/>
                <w:szCs w:val="18"/>
                <w:lang w:val="en-GB"/>
              </w:rPr>
              <w:t>Amount in the first evaluation (if models are available)</w:t>
            </w:r>
          </w:p>
        </w:tc>
        <w:tc>
          <w:tcPr>
            <w:tcW w:w="1786" w:type="dxa"/>
            <w:gridSpan w:val="2"/>
            <w:tcBorders>
              <w:top w:val="single" w:sz="12" w:space="0" w:color="auto"/>
            </w:tcBorders>
          </w:tcPr>
          <w:p w14:paraId="6E1CE0ED" w14:textId="77777777" w:rsidR="00734EF6" w:rsidRPr="005C311F" w:rsidRDefault="00734EF6" w:rsidP="00AF65E4">
            <w:pPr>
              <w:rPr>
                <w:sz w:val="18"/>
                <w:szCs w:val="18"/>
                <w:lang w:val="en-GB"/>
              </w:rPr>
            </w:pPr>
          </w:p>
        </w:tc>
      </w:tr>
      <w:tr w:rsidR="00734EF6" w:rsidRPr="005C311F" w14:paraId="17183AF6" w14:textId="77777777" w:rsidTr="00E04526">
        <w:tblPrEx>
          <w:shd w:val="clear" w:color="auto" w:fill="CDD4E9"/>
        </w:tblPrEx>
        <w:trPr>
          <w:trHeight w:val="57"/>
          <w:jc w:val="right"/>
        </w:trPr>
        <w:tc>
          <w:tcPr>
            <w:tcW w:w="1832" w:type="dxa"/>
            <w:gridSpan w:val="2"/>
            <w:tcBorders>
              <w:top w:val="single" w:sz="4" w:space="0" w:color="auto"/>
              <w:bottom w:val="single" w:sz="12" w:space="0" w:color="auto"/>
            </w:tcBorders>
            <w:shd w:val="clear" w:color="auto" w:fill="auto"/>
            <w:tcMar>
              <w:top w:w="80" w:type="dxa"/>
              <w:left w:w="80" w:type="dxa"/>
              <w:bottom w:w="80" w:type="dxa"/>
              <w:right w:w="80" w:type="dxa"/>
            </w:tcMar>
          </w:tcPr>
          <w:p w14:paraId="11851BF4" w14:textId="77777777" w:rsidR="00734EF6" w:rsidRPr="005C311F" w:rsidRDefault="00734EF6" w:rsidP="00AF65E4">
            <w:pPr>
              <w:rPr>
                <w:b/>
                <w:bCs/>
                <w:strike/>
                <w:color w:val="FF0000"/>
                <w:sz w:val="18"/>
                <w:szCs w:val="18"/>
                <w:lang w:val="en-GB"/>
              </w:rPr>
            </w:pPr>
            <w:r w:rsidRPr="005C311F">
              <w:rPr>
                <w:b/>
                <w:bCs/>
                <w:strike/>
                <w:color w:val="FF0000"/>
                <w:sz w:val="18"/>
                <w:szCs w:val="18"/>
                <w:lang w:val="en-GB"/>
              </w:rPr>
              <w:t>Notes</w:t>
            </w:r>
          </w:p>
        </w:tc>
        <w:tc>
          <w:tcPr>
            <w:tcW w:w="6475" w:type="dxa"/>
            <w:gridSpan w:val="6"/>
            <w:tcBorders>
              <w:top w:val="single" w:sz="4" w:space="0" w:color="auto"/>
              <w:bottom w:val="single" w:sz="12" w:space="0" w:color="auto"/>
            </w:tcBorders>
            <w:shd w:val="clear" w:color="auto" w:fill="auto"/>
            <w:tcMar>
              <w:top w:w="80" w:type="dxa"/>
              <w:left w:w="80" w:type="dxa"/>
              <w:bottom w:w="80" w:type="dxa"/>
              <w:right w:w="80" w:type="dxa"/>
            </w:tcMar>
          </w:tcPr>
          <w:p w14:paraId="3A8E0F98" w14:textId="77777777" w:rsidR="00734EF6" w:rsidRPr="005C311F" w:rsidRDefault="00734EF6" w:rsidP="00935E07">
            <w:pPr>
              <w:numPr>
                <w:ilvl w:val="0"/>
                <w:numId w:val="3"/>
              </w:numPr>
              <w:rPr>
                <w:strike/>
                <w:color w:val="FF0000"/>
                <w:sz w:val="18"/>
                <w:szCs w:val="18"/>
                <w:lang w:val="en-GB"/>
              </w:rPr>
            </w:pPr>
            <w:r w:rsidRPr="005C311F">
              <w:rPr>
                <w:strike/>
                <w:color w:val="FF0000"/>
                <w:sz w:val="18"/>
                <w:szCs w:val="18"/>
                <w:lang w:val="en-GB"/>
              </w:rPr>
              <w:t>Attribution is to be estimated using models yet to be developed; thus, information for this indicator may or may not be available for the first effectiveness evaluation cycle.</w:t>
            </w:r>
          </w:p>
          <w:p w14:paraId="76F91DA5" w14:textId="77777777" w:rsidR="00734EF6" w:rsidRPr="005C311F" w:rsidRDefault="00734EF6" w:rsidP="00935E07">
            <w:pPr>
              <w:numPr>
                <w:ilvl w:val="0"/>
                <w:numId w:val="3"/>
              </w:numPr>
              <w:rPr>
                <w:strike/>
                <w:color w:val="FF0000"/>
                <w:sz w:val="18"/>
                <w:szCs w:val="18"/>
                <w:lang w:val="en-GB"/>
              </w:rPr>
            </w:pPr>
            <w:r w:rsidRPr="005C311F">
              <w:rPr>
                <w:strike/>
                <w:color w:val="FF0000"/>
                <w:sz w:val="18"/>
                <w:szCs w:val="18"/>
                <w:lang w:val="en-GB"/>
              </w:rPr>
              <w:t>Estimates from modelling are to be accompanied by relevant notes on modelling uncertainties.</w:t>
            </w:r>
          </w:p>
          <w:p w14:paraId="4DF34491" w14:textId="77777777" w:rsidR="00734EF6" w:rsidRPr="005C311F" w:rsidRDefault="00734EF6" w:rsidP="00935E07">
            <w:pPr>
              <w:numPr>
                <w:ilvl w:val="0"/>
                <w:numId w:val="3"/>
              </w:numPr>
              <w:rPr>
                <w:strike/>
                <w:color w:val="FF0000"/>
                <w:sz w:val="18"/>
                <w:szCs w:val="18"/>
                <w:lang w:val="en-GB"/>
              </w:rPr>
            </w:pPr>
            <w:r w:rsidRPr="005C311F">
              <w:rPr>
                <w:strike/>
                <w:color w:val="FF0000"/>
                <w:sz w:val="18"/>
                <w:szCs w:val="18"/>
                <w:lang w:val="en-GB"/>
              </w:rPr>
              <w:t>In case of non-availability of information from models, levels of mercury and trends in mercury levels (changes over time) could be used for attribution purposes.</w:t>
            </w:r>
          </w:p>
          <w:p w14:paraId="089A51CF" w14:textId="77777777" w:rsidR="00734EF6" w:rsidRPr="005C311F" w:rsidRDefault="00734EF6" w:rsidP="00AF65E4">
            <w:pPr>
              <w:ind w:left="202"/>
              <w:rPr>
                <w:strike/>
                <w:color w:val="FF0000"/>
                <w:sz w:val="18"/>
                <w:szCs w:val="18"/>
                <w:lang w:val="en-GB"/>
              </w:rPr>
            </w:pPr>
          </w:p>
        </w:tc>
        <w:tc>
          <w:tcPr>
            <w:tcW w:w="1786" w:type="dxa"/>
            <w:gridSpan w:val="2"/>
            <w:tcBorders>
              <w:top w:val="single" w:sz="4" w:space="0" w:color="auto"/>
              <w:bottom w:val="single" w:sz="12" w:space="0" w:color="auto"/>
            </w:tcBorders>
          </w:tcPr>
          <w:p w14:paraId="23413197" w14:textId="77777777" w:rsidR="00734EF6" w:rsidRPr="005C311F" w:rsidRDefault="00734EF6" w:rsidP="00AF65E4">
            <w:pPr>
              <w:ind w:left="202"/>
              <w:rPr>
                <w:sz w:val="18"/>
                <w:szCs w:val="18"/>
                <w:u w:val="single"/>
                <w:lang w:val="en-GB"/>
              </w:rPr>
            </w:pPr>
            <w:r w:rsidRPr="005C311F">
              <w:rPr>
                <w:color w:val="0070C0"/>
                <w:sz w:val="18"/>
                <w:szCs w:val="18"/>
                <w:u w:val="single"/>
                <w:lang w:val="en-GB"/>
              </w:rPr>
              <w:t>These notes are not consistent with the Minamata draft monitoring guidance</w:t>
            </w:r>
          </w:p>
        </w:tc>
      </w:tr>
      <w:tr w:rsidR="00734EF6" w:rsidRPr="005C311F" w14:paraId="032519D7" w14:textId="77777777" w:rsidTr="00E04526">
        <w:trPr>
          <w:trHeight w:val="57"/>
          <w:jc w:val="right"/>
        </w:trPr>
        <w:tc>
          <w:tcPr>
            <w:tcW w:w="1848" w:type="dxa"/>
            <w:gridSpan w:val="3"/>
            <w:shd w:val="clear" w:color="auto" w:fill="auto"/>
            <w:tcMar>
              <w:top w:w="80" w:type="dxa"/>
              <w:left w:w="80" w:type="dxa"/>
              <w:bottom w:w="80" w:type="dxa"/>
              <w:right w:w="80" w:type="dxa"/>
            </w:tcMar>
          </w:tcPr>
          <w:p w14:paraId="179A9F53" w14:textId="77777777" w:rsidR="00734EF6" w:rsidRPr="005C311F" w:rsidRDefault="00734EF6" w:rsidP="00AF65E4">
            <w:pPr>
              <w:keepNext/>
              <w:keepLines/>
              <w:rPr>
                <w:lang w:val="en-GB"/>
              </w:rPr>
            </w:pPr>
            <w:r w:rsidRPr="005C311F">
              <w:rPr>
                <w:sz w:val="18"/>
                <w:szCs w:val="18"/>
                <w:lang w:val="en-GB"/>
              </w:rPr>
              <w:t>G1. Monitoring indicator</w:t>
            </w:r>
          </w:p>
        </w:tc>
        <w:tc>
          <w:tcPr>
            <w:tcW w:w="3155" w:type="dxa"/>
            <w:shd w:val="clear" w:color="auto" w:fill="auto"/>
            <w:tcMar>
              <w:top w:w="80" w:type="dxa"/>
              <w:left w:w="80" w:type="dxa"/>
              <w:bottom w:w="80" w:type="dxa"/>
              <w:right w:w="80" w:type="dxa"/>
            </w:tcMar>
          </w:tcPr>
          <w:p w14:paraId="21DEF039" w14:textId="77777777" w:rsidR="00734EF6" w:rsidRPr="005C311F" w:rsidRDefault="00734EF6" w:rsidP="00AF65E4">
            <w:pPr>
              <w:keepNext/>
              <w:keepLines/>
              <w:rPr>
                <w:lang w:val="en-GB"/>
              </w:rPr>
            </w:pPr>
            <w:r w:rsidRPr="005C311F">
              <w:rPr>
                <w:sz w:val="18"/>
                <w:szCs w:val="18"/>
                <w:lang w:val="en-GB"/>
              </w:rPr>
              <w:t xml:space="preserve">Mercury levels in selected human populations (as defined by the monitoring </w:t>
            </w:r>
            <w:r w:rsidRPr="005C311F">
              <w:rPr>
                <w:color w:val="0070C0"/>
                <w:sz w:val="18"/>
                <w:szCs w:val="18"/>
                <w:u w:val="single"/>
                <w:lang w:val="en-GB"/>
              </w:rPr>
              <w:t>guidance</w:t>
            </w:r>
            <w:r w:rsidRPr="005C311F">
              <w:rPr>
                <w:sz w:val="18"/>
                <w:szCs w:val="18"/>
                <w:lang w:val="en-GB"/>
              </w:rPr>
              <w:t xml:space="preserve"> </w:t>
            </w:r>
            <w:r w:rsidRPr="005C311F">
              <w:rPr>
                <w:strike/>
                <w:color w:val="FF0000"/>
                <w:sz w:val="18"/>
                <w:szCs w:val="18"/>
                <w:lang w:val="en-GB"/>
              </w:rPr>
              <w:t>arrangements</w:t>
            </w:r>
            <w:r w:rsidRPr="005C311F">
              <w:rPr>
                <w:sz w:val="18"/>
                <w:szCs w:val="18"/>
                <w:lang w:val="en-GB"/>
              </w:rPr>
              <w:t>)</w:t>
            </w:r>
          </w:p>
        </w:tc>
        <w:tc>
          <w:tcPr>
            <w:tcW w:w="1716" w:type="dxa"/>
            <w:gridSpan w:val="3"/>
            <w:shd w:val="clear" w:color="auto" w:fill="auto"/>
            <w:tcMar>
              <w:top w:w="80" w:type="dxa"/>
              <w:left w:w="80" w:type="dxa"/>
              <w:bottom w:w="80" w:type="dxa"/>
              <w:right w:w="80" w:type="dxa"/>
            </w:tcMar>
          </w:tcPr>
          <w:p w14:paraId="00B26F9C" w14:textId="77777777" w:rsidR="00734EF6" w:rsidRPr="005C311F" w:rsidRDefault="00734EF6" w:rsidP="00AF65E4">
            <w:pPr>
              <w:keepNext/>
              <w:keepLines/>
              <w:rPr>
                <w:lang w:val="en-GB"/>
              </w:rPr>
            </w:pPr>
            <w:r w:rsidRPr="005C311F">
              <w:rPr>
                <w:color w:val="0070C0"/>
                <w:sz w:val="18"/>
                <w:szCs w:val="18"/>
                <w:u w:val="single"/>
                <w:lang w:val="en-GB"/>
              </w:rPr>
              <w:t xml:space="preserve">- Information consistent with the effectiveness evaluation monitoring guidance </w:t>
            </w:r>
            <w:r w:rsidRPr="005C311F">
              <w:rPr>
                <w:strike/>
                <w:color w:val="FF0000"/>
                <w:sz w:val="18"/>
                <w:szCs w:val="18"/>
                <w:lang w:val="en-GB"/>
              </w:rPr>
              <w:t>Existing monitoring data and activities</w:t>
            </w:r>
          </w:p>
        </w:tc>
        <w:tc>
          <w:tcPr>
            <w:tcW w:w="1588" w:type="dxa"/>
            <w:shd w:val="clear" w:color="auto" w:fill="auto"/>
            <w:tcMar>
              <w:top w:w="80" w:type="dxa"/>
              <w:left w:w="80" w:type="dxa"/>
              <w:bottom w:w="80" w:type="dxa"/>
              <w:right w:w="80" w:type="dxa"/>
            </w:tcMar>
          </w:tcPr>
          <w:p w14:paraId="5870704A" w14:textId="77777777" w:rsidR="00734EF6" w:rsidRPr="005C311F" w:rsidRDefault="00734EF6" w:rsidP="00AF65E4">
            <w:pPr>
              <w:keepNext/>
              <w:keepLines/>
              <w:rPr>
                <w:lang w:val="en-GB"/>
              </w:rPr>
            </w:pPr>
            <w:r w:rsidRPr="005C311F">
              <w:rPr>
                <w:sz w:val="18"/>
                <w:szCs w:val="18"/>
                <w:lang w:val="en-GB"/>
              </w:rPr>
              <w:t>Number in the first evaluation</w:t>
            </w:r>
          </w:p>
        </w:tc>
        <w:tc>
          <w:tcPr>
            <w:tcW w:w="1786" w:type="dxa"/>
            <w:gridSpan w:val="2"/>
          </w:tcPr>
          <w:p w14:paraId="6C909EB3" w14:textId="77777777" w:rsidR="00734EF6" w:rsidRPr="005C311F" w:rsidRDefault="00734EF6" w:rsidP="00AF65E4">
            <w:pPr>
              <w:keepNext/>
              <w:keepLines/>
              <w:rPr>
                <w:sz w:val="18"/>
                <w:szCs w:val="18"/>
                <w:u w:val="single"/>
                <w:lang w:val="en-GB"/>
              </w:rPr>
            </w:pPr>
            <w:r w:rsidRPr="005C311F">
              <w:rPr>
                <w:color w:val="0070C0"/>
                <w:sz w:val="18"/>
                <w:szCs w:val="18"/>
                <w:u w:val="single"/>
                <w:lang w:val="en-GB"/>
              </w:rPr>
              <w:t>This indicator is important in order to assess levels of mercury in vulnerable populations, including women, children and Indigenous groups. Mercury levels and trends for these populations may differ from those in the general human population assessed in indicator A1</w:t>
            </w:r>
          </w:p>
        </w:tc>
      </w:tr>
      <w:tr w:rsidR="00734EF6" w:rsidRPr="005C311F" w14:paraId="2614BB04"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10093" w:type="dxa"/>
            <w:gridSpan w:val="10"/>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15CF44B" w14:textId="77777777" w:rsidR="00734EF6" w:rsidRPr="005C311F" w:rsidRDefault="00734EF6" w:rsidP="00AF65E4">
            <w:pPr>
              <w:rPr>
                <w:color w:val="0070C0"/>
                <w:szCs w:val="18"/>
                <w:lang w:val="en-GB"/>
              </w:rPr>
            </w:pPr>
            <w:r w:rsidRPr="005C311F">
              <w:rPr>
                <w:color w:val="0070C0"/>
                <w:szCs w:val="18"/>
                <w:lang w:val="en-GB"/>
              </w:rPr>
              <w:t>Move G1 from Article 16 (Health Aspects) to the Monitoring section so that all monitoring indicators are grouped together.</w:t>
            </w:r>
          </w:p>
        </w:tc>
      </w:tr>
    </w:tbl>
    <w:p w14:paraId="69FB1B6A" w14:textId="77777777" w:rsidR="00116D07" w:rsidRDefault="00116D07">
      <w:r>
        <w:br w:type="page"/>
      </w:r>
    </w:p>
    <w:tbl>
      <w:tblPr>
        <w:tblW w:w="5000" w:type="pct"/>
        <w:jc w:val="right"/>
        <w:tblLayout w:type="fixed"/>
        <w:tblLook w:val="04A0" w:firstRow="1" w:lastRow="0" w:firstColumn="1" w:lastColumn="0" w:noHBand="0" w:noVBand="1"/>
      </w:tblPr>
      <w:tblGrid>
        <w:gridCol w:w="1654"/>
        <w:gridCol w:w="2940"/>
        <w:gridCol w:w="1524"/>
        <w:gridCol w:w="1476"/>
        <w:gridCol w:w="1440"/>
        <w:gridCol w:w="200"/>
      </w:tblGrid>
      <w:tr w:rsidR="00734EF6" w:rsidRPr="005C311F" w14:paraId="416153BF" w14:textId="77777777" w:rsidTr="00E04526">
        <w:trPr>
          <w:gridAfter w:val="1"/>
          <w:wAfter w:w="219" w:type="dxa"/>
          <w:trHeight w:val="57"/>
          <w:jc w:val="right"/>
        </w:trPr>
        <w:tc>
          <w:tcPr>
            <w:tcW w:w="9874" w:type="dxa"/>
            <w:gridSpan w:val="5"/>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7A2A3C89" w14:textId="77777777" w:rsidR="00734EF6" w:rsidRPr="005C311F" w:rsidRDefault="00734EF6" w:rsidP="00935E07">
            <w:pPr>
              <w:pStyle w:val="ListParagraph"/>
              <w:keepNext/>
              <w:keepLines/>
              <w:numPr>
                <w:ilvl w:val="0"/>
                <w:numId w:val="18"/>
              </w:numPr>
              <w:tabs>
                <w:tab w:val="left" w:pos="1247"/>
                <w:tab w:val="left" w:pos="1814"/>
                <w:tab w:val="left" w:pos="2381"/>
                <w:tab w:val="left" w:pos="2948"/>
                <w:tab w:val="left" w:pos="3515"/>
              </w:tabs>
              <w:jc w:val="center"/>
              <w:rPr>
                <w:sz w:val="18"/>
                <w:szCs w:val="18"/>
                <w:lang w:val="en-GB"/>
              </w:rPr>
            </w:pPr>
            <w:r w:rsidRPr="005C311F">
              <w:rPr>
                <w:sz w:val="24"/>
                <w:szCs w:val="18"/>
                <w:lang w:val="en-GB"/>
              </w:rPr>
              <w:t>LIFECYCLE INDICATORS</w:t>
            </w:r>
          </w:p>
        </w:tc>
      </w:tr>
      <w:tr w:rsidR="00734EF6" w:rsidRPr="005C311F" w14:paraId="7F0476DA" w14:textId="77777777" w:rsidTr="00E04526">
        <w:tblPrEx>
          <w:shd w:val="clear" w:color="auto" w:fill="CDD4E9"/>
        </w:tblPrEx>
        <w:trPr>
          <w:trHeight w:val="57"/>
          <w:jc w:val="right"/>
        </w:trPr>
        <w:tc>
          <w:tcPr>
            <w:tcW w:w="8307" w:type="dxa"/>
            <w:gridSpan w:val="4"/>
            <w:tcBorders>
              <w:bottom w:val="single" w:sz="4" w:space="0" w:color="auto"/>
            </w:tcBorders>
            <w:shd w:val="clear" w:color="auto" w:fill="auto"/>
            <w:tcMar>
              <w:top w:w="80" w:type="dxa"/>
              <w:left w:w="80" w:type="dxa"/>
              <w:bottom w:w="80" w:type="dxa"/>
              <w:right w:w="80" w:type="dxa"/>
            </w:tcMar>
          </w:tcPr>
          <w:p w14:paraId="4DD6A984" w14:textId="77777777" w:rsidR="00734EF6" w:rsidRPr="005C311F" w:rsidRDefault="00734EF6" w:rsidP="00AF65E4">
            <w:pPr>
              <w:rPr>
                <w:lang w:val="en-GB"/>
              </w:rPr>
            </w:pPr>
          </w:p>
        </w:tc>
        <w:tc>
          <w:tcPr>
            <w:tcW w:w="1786" w:type="dxa"/>
            <w:gridSpan w:val="2"/>
            <w:tcBorders>
              <w:bottom w:val="single" w:sz="4" w:space="0" w:color="auto"/>
            </w:tcBorders>
          </w:tcPr>
          <w:p w14:paraId="3F3212B5" w14:textId="77777777" w:rsidR="00734EF6" w:rsidRPr="005C311F" w:rsidRDefault="00734EF6" w:rsidP="00AF65E4">
            <w:pPr>
              <w:rPr>
                <w:lang w:val="en-GB"/>
              </w:rPr>
            </w:pPr>
          </w:p>
        </w:tc>
      </w:tr>
      <w:tr w:rsidR="00734EF6" w:rsidRPr="005C311F" w14:paraId="005FC7D6"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812"/>
          <w:tblHeader/>
          <w:jc w:val="right"/>
        </w:trPr>
        <w:tc>
          <w:tcPr>
            <w:tcW w:w="5032" w:type="dxa"/>
            <w:gridSpan w:val="2"/>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695085E0" w14:textId="77777777" w:rsidR="00734EF6" w:rsidRPr="005C311F" w:rsidRDefault="00734EF6" w:rsidP="00AF65E4">
            <w:pPr>
              <w:keepNext/>
              <w:keepLines/>
              <w:spacing w:after="60"/>
              <w:rPr>
                <w:bCs/>
                <w:i/>
                <w:sz w:val="18"/>
                <w:szCs w:val="18"/>
                <w:lang w:val="en-GB"/>
              </w:rPr>
            </w:pPr>
            <w:r w:rsidRPr="005C311F">
              <w:rPr>
                <w:bCs/>
                <w:i/>
                <w:sz w:val="18"/>
                <w:szCs w:val="18"/>
                <w:lang w:val="en-GB"/>
              </w:rPr>
              <w:t xml:space="preserve">B: Supply cluster </w:t>
            </w:r>
          </w:p>
          <w:p w14:paraId="512CC5CE" w14:textId="77777777" w:rsidR="00734EF6" w:rsidRPr="005C311F" w:rsidRDefault="00734EF6" w:rsidP="00AF65E4">
            <w:pPr>
              <w:keepNext/>
              <w:keepLines/>
              <w:ind w:left="486"/>
              <w:rPr>
                <w:i/>
                <w:sz w:val="18"/>
                <w:szCs w:val="18"/>
                <w:lang w:val="en-GB"/>
              </w:rPr>
            </w:pPr>
            <w:r w:rsidRPr="005C311F">
              <w:rPr>
                <w:bCs/>
                <w:i/>
                <w:sz w:val="18"/>
                <w:szCs w:val="18"/>
                <w:lang w:val="en-GB"/>
              </w:rPr>
              <w:t xml:space="preserve">Article 3 (mercury supply sources and trade); article 10 (environmentally sound interim storage of mercury, other than waste mercury); article 11 (mercury wastes) </w:t>
            </w:r>
          </w:p>
        </w:tc>
        <w:tc>
          <w:tcPr>
            <w:tcW w:w="1664" w:type="dxa"/>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3DAD4B19" w14:textId="77777777" w:rsidR="00734EF6" w:rsidRPr="005C311F" w:rsidRDefault="00734EF6" w:rsidP="00AF65E4">
            <w:pPr>
              <w:rPr>
                <w:i/>
                <w:sz w:val="18"/>
                <w:szCs w:val="18"/>
                <w:lang w:val="en-GB"/>
              </w:rPr>
            </w:pPr>
            <w:r w:rsidRPr="005C311F">
              <w:rPr>
                <w:bCs/>
                <w:i/>
                <w:sz w:val="18"/>
                <w:szCs w:val="18"/>
                <w:lang w:val="en-GB"/>
              </w:rPr>
              <w:t>Source of information on the indicator</w:t>
            </w:r>
          </w:p>
        </w:tc>
        <w:tc>
          <w:tcPr>
            <w:tcW w:w="1611" w:type="dxa"/>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3C26E110" w14:textId="77777777" w:rsidR="00734EF6" w:rsidRPr="005C311F" w:rsidRDefault="00734EF6" w:rsidP="00AF65E4">
            <w:pPr>
              <w:rPr>
                <w:i/>
                <w:sz w:val="18"/>
                <w:szCs w:val="18"/>
                <w:lang w:val="en-GB"/>
              </w:rPr>
            </w:pPr>
            <w:r w:rsidRPr="005C311F">
              <w:rPr>
                <w:bCs/>
                <w:i/>
                <w:sz w:val="18"/>
                <w:szCs w:val="18"/>
                <w:lang w:val="en-GB"/>
              </w:rPr>
              <w:t>Baseline for the indicator</w:t>
            </w:r>
          </w:p>
        </w:tc>
        <w:tc>
          <w:tcPr>
            <w:tcW w:w="1786" w:type="dxa"/>
            <w:gridSpan w:val="2"/>
            <w:tcBorders>
              <w:top w:val="single" w:sz="4" w:space="0" w:color="000000" w:themeColor="text1"/>
              <w:left w:val="nil"/>
              <w:bottom w:val="single" w:sz="12" w:space="0" w:color="000000" w:themeColor="text1"/>
              <w:right w:val="nil"/>
            </w:tcBorders>
          </w:tcPr>
          <w:p w14:paraId="3A94FAA1" w14:textId="77777777" w:rsidR="00734EF6" w:rsidRPr="005C311F" w:rsidRDefault="00734EF6" w:rsidP="00AF65E4">
            <w:pPr>
              <w:rPr>
                <w:bCs/>
                <w:i/>
                <w:sz w:val="18"/>
                <w:szCs w:val="18"/>
                <w:lang w:val="en-GB"/>
              </w:rPr>
            </w:pPr>
          </w:p>
        </w:tc>
      </w:tr>
      <w:tr w:rsidR="00734EF6" w:rsidRPr="005C311F" w14:paraId="4681AA51"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1005"/>
          <w:jc w:val="right"/>
        </w:trPr>
        <w:tc>
          <w:tcPr>
            <w:tcW w:w="1806" w:type="dxa"/>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75820BF2" w14:textId="77777777" w:rsidR="00734EF6" w:rsidRPr="005C311F" w:rsidRDefault="00734EF6" w:rsidP="00AF65E4">
            <w:pPr>
              <w:rPr>
                <w:strike/>
                <w:color w:val="FF0000"/>
                <w:sz w:val="18"/>
                <w:szCs w:val="18"/>
                <w:lang w:val="en-GB"/>
              </w:rPr>
            </w:pPr>
            <w:r w:rsidRPr="005C311F">
              <w:rPr>
                <w:strike/>
                <w:color w:val="FF0000"/>
                <w:sz w:val="18"/>
                <w:szCs w:val="18"/>
                <w:lang w:val="en-GB"/>
              </w:rPr>
              <w:t>B1. Overall process indicator for articles 3, 10 and 11</w:t>
            </w:r>
          </w:p>
        </w:tc>
        <w:tc>
          <w:tcPr>
            <w:tcW w:w="3226" w:type="dxa"/>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19112D64" w14:textId="77777777" w:rsidR="00734EF6" w:rsidRPr="005C311F" w:rsidRDefault="00734EF6" w:rsidP="00AF65E4">
            <w:pPr>
              <w:keepNext/>
              <w:keepLines/>
              <w:tabs>
                <w:tab w:val="left" w:pos="1163"/>
              </w:tabs>
              <w:rPr>
                <w:strike/>
                <w:color w:val="FF0000"/>
                <w:sz w:val="18"/>
                <w:szCs w:val="18"/>
                <w:lang w:val="en-GB"/>
              </w:rPr>
            </w:pPr>
            <w:r w:rsidRPr="005C311F">
              <w:rPr>
                <w:strike/>
                <w:color w:val="FF0000"/>
                <w:sz w:val="18"/>
                <w:szCs w:val="18"/>
                <w:lang w:val="en-GB"/>
              </w:rPr>
              <w:t>Proportion of parties that have implemented key provisions under this cluster (encompassing all process indicators below, i.e., B5, B6, B7, B8, B9 and B13)</w:t>
            </w:r>
          </w:p>
        </w:tc>
        <w:tc>
          <w:tcPr>
            <w:tcW w:w="1664" w:type="dxa"/>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43071B89"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Article 21 reporting</w:t>
            </w:r>
          </w:p>
        </w:tc>
        <w:tc>
          <w:tcPr>
            <w:tcW w:w="1611" w:type="dxa"/>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02B8382E" w14:textId="77777777" w:rsidR="00734EF6" w:rsidRPr="005C311F" w:rsidRDefault="00734EF6" w:rsidP="00AF65E4">
            <w:pPr>
              <w:rPr>
                <w:strike/>
                <w:color w:val="FF0000"/>
                <w:sz w:val="18"/>
                <w:szCs w:val="18"/>
                <w:lang w:val="en-GB"/>
              </w:rPr>
            </w:pPr>
            <w:r w:rsidRPr="005C311F">
              <w:rPr>
                <w:strike/>
                <w:color w:val="FF0000"/>
                <w:sz w:val="18"/>
                <w:szCs w:val="18"/>
                <w:lang w:val="en-GB"/>
              </w:rPr>
              <w:t>Amount in the first evaluation</w:t>
            </w:r>
          </w:p>
        </w:tc>
        <w:tc>
          <w:tcPr>
            <w:tcW w:w="1786" w:type="dxa"/>
            <w:gridSpan w:val="2"/>
            <w:tcBorders>
              <w:top w:val="single" w:sz="12" w:space="0" w:color="000000" w:themeColor="text1"/>
              <w:left w:val="nil"/>
              <w:bottom w:val="single" w:sz="4" w:space="0" w:color="auto"/>
              <w:right w:val="nil"/>
            </w:tcBorders>
          </w:tcPr>
          <w:p w14:paraId="704FF547" w14:textId="77777777" w:rsidR="00734EF6" w:rsidRPr="005C311F" w:rsidRDefault="00734EF6" w:rsidP="00AF65E4">
            <w:pPr>
              <w:rPr>
                <w:sz w:val="18"/>
                <w:szCs w:val="18"/>
                <w:lang w:val="en-GB"/>
              </w:rPr>
            </w:pPr>
          </w:p>
        </w:tc>
      </w:tr>
      <w:tr w:rsidR="00734EF6" w:rsidRPr="005C311F" w14:paraId="08AB514E"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10093" w:type="dxa"/>
            <w:gridSpan w:val="6"/>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6FCA34" w14:textId="77777777" w:rsidR="00734EF6" w:rsidRPr="005C311F" w:rsidRDefault="00734EF6" w:rsidP="00AF65E4">
            <w:pPr>
              <w:rPr>
                <w:color w:val="0070C0"/>
                <w:szCs w:val="18"/>
                <w:lang w:val="en-GB"/>
              </w:rPr>
            </w:pPr>
            <w:r w:rsidRPr="005C311F">
              <w:rPr>
                <w:color w:val="0070C0"/>
                <w:szCs w:val="18"/>
                <w:lang w:val="en-GB"/>
              </w:rPr>
              <w:t xml:space="preserve">We question the usefulness of B1 – it is difficult to sum up these </w:t>
            </w:r>
            <w:proofErr w:type="spellStart"/>
            <w:r w:rsidRPr="005C311F">
              <w:rPr>
                <w:color w:val="0070C0"/>
                <w:szCs w:val="18"/>
                <w:lang w:val="en-GB"/>
              </w:rPr>
              <w:t>subindicators</w:t>
            </w:r>
            <w:proofErr w:type="spellEnd"/>
            <w:r w:rsidRPr="005C311F">
              <w:rPr>
                <w:color w:val="0070C0"/>
                <w:szCs w:val="18"/>
                <w:lang w:val="en-GB"/>
              </w:rPr>
              <w:t xml:space="preserve"> to provide a meaningful metric. </w:t>
            </w:r>
          </w:p>
          <w:p w14:paraId="16AD127F" w14:textId="77777777" w:rsidR="00734EF6" w:rsidRPr="005C311F" w:rsidRDefault="00734EF6" w:rsidP="00AF65E4">
            <w:pPr>
              <w:rPr>
                <w:color w:val="0070C0"/>
                <w:szCs w:val="18"/>
                <w:lang w:val="en-GB"/>
              </w:rPr>
            </w:pPr>
            <w:r w:rsidRPr="005C311F">
              <w:rPr>
                <w:color w:val="0070C0"/>
                <w:szCs w:val="18"/>
                <w:lang w:val="en-GB"/>
              </w:rPr>
              <w:t>Suggest deletion on the basis of duplication with the subsequent, more detailed, indicators.</w:t>
            </w:r>
          </w:p>
        </w:tc>
      </w:tr>
      <w:tr w:rsidR="00734EF6" w:rsidRPr="005C311F" w14:paraId="74527CAC"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2F5AD589" w14:textId="77777777" w:rsidR="00734EF6" w:rsidRPr="005C311F" w:rsidRDefault="00734EF6" w:rsidP="00AF65E4">
            <w:pPr>
              <w:keepNext/>
              <w:keepLines/>
              <w:rPr>
                <w:sz w:val="18"/>
                <w:szCs w:val="18"/>
                <w:lang w:val="en-GB"/>
              </w:rPr>
            </w:pPr>
            <w:r w:rsidRPr="005C311F">
              <w:rPr>
                <w:sz w:val="18"/>
                <w:szCs w:val="18"/>
                <w:lang w:val="en-GB"/>
              </w:rPr>
              <w:t>B2. Additional cross-cutting outcome indicator for articles 3, 10 and 11</w:t>
            </w:r>
          </w:p>
        </w:tc>
        <w:tc>
          <w:tcPr>
            <w:tcW w:w="3226"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4ABEA516" w14:textId="77777777" w:rsidR="00734EF6" w:rsidRPr="005C311F" w:rsidRDefault="00734EF6" w:rsidP="00AF65E4">
            <w:pPr>
              <w:keepNext/>
              <w:keepLines/>
              <w:rPr>
                <w:sz w:val="18"/>
                <w:szCs w:val="18"/>
                <w:lang w:val="en-GB"/>
              </w:rPr>
            </w:pPr>
            <w:r w:rsidRPr="005C311F">
              <w:rPr>
                <w:sz w:val="18"/>
                <w:szCs w:val="18"/>
                <w:lang w:val="en-GB"/>
              </w:rPr>
              <w:t>Estimated global supply of mercury, in tonnes per year</w:t>
            </w:r>
          </w:p>
        </w:tc>
        <w:tc>
          <w:tcPr>
            <w:tcW w:w="1664"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0ED01F4D" w14:textId="77777777" w:rsidR="00734EF6" w:rsidRPr="005C311F" w:rsidRDefault="00734EF6" w:rsidP="00AF65E4">
            <w:pPr>
              <w:keepNext/>
              <w:keepLines/>
              <w:rPr>
                <w:sz w:val="18"/>
                <w:szCs w:val="18"/>
                <w:lang w:val="en-GB"/>
              </w:rPr>
            </w:pPr>
            <w:r w:rsidRPr="005C311F">
              <w:rPr>
                <w:sz w:val="18"/>
                <w:szCs w:val="18"/>
                <w:lang w:val="en-GB"/>
              </w:rPr>
              <w:t xml:space="preserve">- Synthesized information from individual indicators for articles 3, 10 and 11 </w:t>
            </w:r>
            <w:r w:rsidRPr="005C311F">
              <w:rPr>
                <w:color w:val="0070C0"/>
                <w:sz w:val="18"/>
                <w:szCs w:val="18"/>
                <w:u w:val="single"/>
                <w:lang w:val="en-GB"/>
              </w:rPr>
              <w:t>as well as expert reports that are peer or publicly reviewed such the UNEP Global mercury supply, trade and demand report</w:t>
            </w:r>
          </w:p>
        </w:tc>
        <w:tc>
          <w:tcPr>
            <w:tcW w:w="1611"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614D8C6F" w14:textId="77777777" w:rsidR="00734EF6" w:rsidRPr="005C311F" w:rsidRDefault="00734EF6" w:rsidP="00AF65E4">
            <w:pPr>
              <w:keepNext/>
              <w:keepLines/>
              <w:rPr>
                <w:sz w:val="18"/>
                <w:szCs w:val="18"/>
                <w:lang w:val="en-GB"/>
              </w:rPr>
            </w:pPr>
            <w:r w:rsidRPr="005C311F">
              <w:rPr>
                <w:sz w:val="18"/>
                <w:szCs w:val="18"/>
                <w:lang w:val="en-GB"/>
              </w:rPr>
              <w:t>Amount in the first evaluation</w:t>
            </w:r>
          </w:p>
        </w:tc>
        <w:tc>
          <w:tcPr>
            <w:tcW w:w="1786" w:type="dxa"/>
            <w:gridSpan w:val="2"/>
            <w:tcBorders>
              <w:top w:val="single" w:sz="4" w:space="0" w:color="auto"/>
              <w:left w:val="nil"/>
              <w:bottom w:val="single" w:sz="4" w:space="0" w:color="000000" w:themeColor="text1"/>
              <w:right w:val="nil"/>
            </w:tcBorders>
          </w:tcPr>
          <w:p w14:paraId="771178C1" w14:textId="77777777" w:rsidR="00734EF6" w:rsidRPr="005C311F" w:rsidRDefault="00734EF6" w:rsidP="00AF65E4">
            <w:pPr>
              <w:keepNext/>
              <w:keepLines/>
              <w:rPr>
                <w:sz w:val="18"/>
                <w:szCs w:val="18"/>
                <w:lang w:val="en-GB"/>
              </w:rPr>
            </w:pPr>
          </w:p>
        </w:tc>
      </w:tr>
      <w:tr w:rsidR="00734EF6" w:rsidRPr="005C311F" w14:paraId="223B4EAE"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259"/>
          <w:jc w:val="right"/>
        </w:trPr>
        <w:tc>
          <w:tcPr>
            <w:tcW w:w="18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1B85B65E" w14:textId="77777777" w:rsidR="00734EF6" w:rsidRPr="005C311F" w:rsidRDefault="00734EF6" w:rsidP="00AF65E4">
            <w:pPr>
              <w:rPr>
                <w:sz w:val="18"/>
                <w:szCs w:val="18"/>
                <w:lang w:val="en-GB"/>
              </w:rPr>
            </w:pPr>
            <w:r w:rsidRPr="005C311F">
              <w:rPr>
                <w:b/>
                <w:bCs/>
                <w:sz w:val="18"/>
                <w:szCs w:val="18"/>
                <w:lang w:val="en-GB"/>
              </w:rPr>
              <w:t>Article 3</w:t>
            </w:r>
          </w:p>
        </w:tc>
        <w:tc>
          <w:tcPr>
            <w:tcW w:w="322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73B1EC91" w14:textId="77777777" w:rsidR="00734EF6" w:rsidRPr="005C311F" w:rsidRDefault="00734EF6" w:rsidP="00AF65E4">
            <w:pPr>
              <w:keepNext/>
              <w:keepLines/>
              <w:rPr>
                <w:sz w:val="18"/>
                <w:szCs w:val="18"/>
                <w:lang w:val="en-GB"/>
              </w:rPr>
            </w:pPr>
          </w:p>
        </w:tc>
        <w:tc>
          <w:tcPr>
            <w:tcW w:w="166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0BCD6E44" w14:textId="77777777" w:rsidR="00734EF6" w:rsidRPr="005C311F" w:rsidRDefault="00734EF6" w:rsidP="00AF65E4">
            <w:pPr>
              <w:rPr>
                <w:sz w:val="18"/>
                <w:szCs w:val="18"/>
                <w:lang w:val="en-GB"/>
              </w:rPr>
            </w:pPr>
          </w:p>
        </w:tc>
        <w:tc>
          <w:tcPr>
            <w:tcW w:w="1611"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630BD648" w14:textId="77777777" w:rsidR="00734EF6" w:rsidRPr="005C311F" w:rsidRDefault="00734EF6" w:rsidP="00AF65E4">
            <w:pPr>
              <w:rPr>
                <w:sz w:val="18"/>
                <w:szCs w:val="18"/>
                <w:lang w:val="en-GB"/>
              </w:rPr>
            </w:pPr>
          </w:p>
        </w:tc>
        <w:tc>
          <w:tcPr>
            <w:tcW w:w="1786" w:type="dxa"/>
            <w:gridSpan w:val="2"/>
            <w:tcBorders>
              <w:top w:val="single" w:sz="4" w:space="0" w:color="000000" w:themeColor="text1"/>
              <w:left w:val="nil"/>
              <w:bottom w:val="single" w:sz="4" w:space="0" w:color="000000" w:themeColor="text1"/>
              <w:right w:val="nil"/>
            </w:tcBorders>
          </w:tcPr>
          <w:p w14:paraId="58286F1B" w14:textId="77777777" w:rsidR="00734EF6" w:rsidRPr="005C311F" w:rsidRDefault="00734EF6" w:rsidP="00AF65E4">
            <w:pPr>
              <w:rPr>
                <w:sz w:val="18"/>
                <w:szCs w:val="18"/>
                <w:lang w:val="en-GB"/>
              </w:rPr>
            </w:pPr>
          </w:p>
        </w:tc>
      </w:tr>
      <w:tr w:rsidR="00734EF6" w:rsidRPr="005C311F" w14:paraId="1EBA6181"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584623F4" w14:textId="77777777" w:rsidR="00734EF6" w:rsidRPr="005C311F" w:rsidRDefault="00734EF6" w:rsidP="00AF65E4">
            <w:pPr>
              <w:rPr>
                <w:sz w:val="18"/>
                <w:szCs w:val="18"/>
                <w:lang w:val="en-GB"/>
              </w:rPr>
            </w:pPr>
            <w:r w:rsidRPr="005C311F">
              <w:rPr>
                <w:sz w:val="18"/>
                <w:szCs w:val="18"/>
                <w:lang w:val="en-GB"/>
              </w:rPr>
              <w:t>B3. Outcome indicator for article 3</w:t>
            </w:r>
          </w:p>
        </w:tc>
        <w:tc>
          <w:tcPr>
            <w:tcW w:w="322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15DE3111" w14:textId="77777777" w:rsidR="00734EF6" w:rsidRPr="005C311F" w:rsidRDefault="00734EF6" w:rsidP="00AF65E4">
            <w:pPr>
              <w:tabs>
                <w:tab w:val="left" w:pos="1163"/>
              </w:tabs>
              <w:rPr>
                <w:sz w:val="18"/>
                <w:szCs w:val="18"/>
                <w:lang w:val="en-GB"/>
              </w:rPr>
            </w:pPr>
            <w:r w:rsidRPr="005C311F">
              <w:rPr>
                <w:sz w:val="18"/>
                <w:szCs w:val="18"/>
                <w:lang w:val="en-GB"/>
              </w:rPr>
              <w:t>Total amount of mercury mined from primary mercury mines</w:t>
            </w:r>
          </w:p>
        </w:tc>
        <w:tc>
          <w:tcPr>
            <w:tcW w:w="1664"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080D2276" w14:textId="77777777" w:rsidR="00734EF6" w:rsidRPr="005C311F" w:rsidRDefault="00734EF6" w:rsidP="00AF65E4">
            <w:pPr>
              <w:rPr>
                <w:sz w:val="18"/>
                <w:szCs w:val="18"/>
                <w:lang w:val="en-GB"/>
              </w:rPr>
            </w:pPr>
            <w:r w:rsidRPr="005C311F">
              <w:rPr>
                <w:sz w:val="18"/>
                <w:szCs w:val="18"/>
                <w:lang w:val="en-GB"/>
              </w:rPr>
              <w:t xml:space="preserve">- </w:t>
            </w:r>
            <w:r w:rsidRPr="005C311F">
              <w:rPr>
                <w:color w:val="0070C0"/>
                <w:sz w:val="18"/>
                <w:szCs w:val="18"/>
                <w:u w:val="single"/>
                <w:lang w:val="en-GB"/>
              </w:rPr>
              <w:t>UNEP</w:t>
            </w:r>
            <w:r w:rsidRPr="005C311F">
              <w:rPr>
                <w:sz w:val="18"/>
                <w:szCs w:val="18"/>
                <w:lang w:val="en-GB"/>
              </w:rPr>
              <w:t xml:space="preserve"> </w:t>
            </w:r>
            <w:r w:rsidRPr="005C311F">
              <w:rPr>
                <w:strike/>
                <w:color w:val="FF0000"/>
                <w:sz w:val="18"/>
                <w:szCs w:val="18"/>
                <w:lang w:val="en-GB"/>
              </w:rPr>
              <w:t>2017</w:t>
            </w:r>
            <w:r w:rsidRPr="005C311F">
              <w:rPr>
                <w:sz w:val="18"/>
                <w:szCs w:val="18"/>
                <w:lang w:val="en-GB"/>
              </w:rPr>
              <w:t xml:space="preserve"> report</w:t>
            </w:r>
            <w:r w:rsidRPr="005C311F">
              <w:rPr>
                <w:color w:val="0070C0"/>
                <w:sz w:val="18"/>
                <w:szCs w:val="18"/>
                <w:u w:val="single"/>
                <w:lang w:val="en-GB"/>
              </w:rPr>
              <w:t>s</w:t>
            </w:r>
            <w:r w:rsidRPr="005C311F">
              <w:rPr>
                <w:sz w:val="18"/>
                <w:szCs w:val="18"/>
                <w:lang w:val="en-GB"/>
              </w:rPr>
              <w:t xml:space="preserve"> on global mercury supply, trade and demand</w:t>
            </w:r>
          </w:p>
          <w:p w14:paraId="7AEFAEB4"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580E252D" w14:textId="77777777" w:rsidR="00734EF6" w:rsidRPr="005C311F" w:rsidRDefault="00734EF6" w:rsidP="00AF65E4">
            <w:pPr>
              <w:rPr>
                <w:sz w:val="18"/>
                <w:szCs w:val="18"/>
                <w:lang w:val="en-GB"/>
              </w:rPr>
            </w:pPr>
            <w:r w:rsidRPr="005C311F">
              <w:rPr>
                <w:sz w:val="18"/>
                <w:szCs w:val="18"/>
                <w:lang w:val="en-GB"/>
              </w:rPr>
              <w:t>- ASGM national action plan reports</w:t>
            </w:r>
          </w:p>
          <w:p w14:paraId="31B51DDE" w14:textId="77777777" w:rsidR="00734EF6" w:rsidRPr="005C311F" w:rsidRDefault="00734EF6" w:rsidP="00AF65E4">
            <w:pPr>
              <w:rPr>
                <w:sz w:val="18"/>
                <w:szCs w:val="18"/>
                <w:u w:val="single"/>
                <w:lang w:val="en-GB"/>
              </w:rPr>
            </w:pPr>
            <w:r w:rsidRPr="005C311F">
              <w:rPr>
                <w:color w:val="0070C0"/>
                <w:sz w:val="18"/>
                <w:szCs w:val="18"/>
                <w:u w:val="single"/>
                <w:lang w:val="en-GB"/>
              </w:rPr>
              <w:t>- Minamata Initial Assessment (MIA) reports</w:t>
            </w:r>
          </w:p>
        </w:tc>
        <w:tc>
          <w:tcPr>
            <w:tcW w:w="1611"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0C47A46B"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2"/>
            <w:tcBorders>
              <w:top w:val="single" w:sz="4" w:space="0" w:color="000000" w:themeColor="text1"/>
              <w:left w:val="nil"/>
              <w:bottom w:val="nil"/>
              <w:right w:val="nil"/>
            </w:tcBorders>
          </w:tcPr>
          <w:p w14:paraId="337B5D63" w14:textId="77777777" w:rsidR="00734EF6" w:rsidRPr="005C311F" w:rsidRDefault="00734EF6" w:rsidP="00AF65E4">
            <w:pPr>
              <w:rPr>
                <w:sz w:val="18"/>
                <w:szCs w:val="18"/>
                <w:lang w:val="en-GB"/>
              </w:rPr>
            </w:pPr>
          </w:p>
        </w:tc>
      </w:tr>
      <w:tr w:rsidR="00734EF6" w:rsidRPr="005C311F" w14:paraId="159C37F0"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nil"/>
              <w:right w:val="nil"/>
            </w:tcBorders>
            <w:shd w:val="clear" w:color="auto" w:fill="auto"/>
            <w:tcMar>
              <w:top w:w="80" w:type="dxa"/>
              <w:left w:w="80" w:type="dxa"/>
              <w:bottom w:w="80" w:type="dxa"/>
              <w:right w:w="80" w:type="dxa"/>
            </w:tcMar>
          </w:tcPr>
          <w:p w14:paraId="6F3B50BA" w14:textId="77777777" w:rsidR="00734EF6" w:rsidRPr="005C311F" w:rsidRDefault="00734EF6" w:rsidP="00AF65E4">
            <w:pPr>
              <w:rPr>
                <w:sz w:val="18"/>
                <w:szCs w:val="18"/>
                <w:lang w:val="en-GB"/>
              </w:rPr>
            </w:pPr>
            <w:r w:rsidRPr="005C311F">
              <w:rPr>
                <w:sz w:val="18"/>
                <w:szCs w:val="18"/>
                <w:lang w:val="en-GB"/>
              </w:rPr>
              <w:t>B4. Outcome indicator for article 3</w:t>
            </w:r>
          </w:p>
        </w:tc>
        <w:tc>
          <w:tcPr>
            <w:tcW w:w="3226" w:type="dxa"/>
            <w:tcBorders>
              <w:top w:val="nil"/>
              <w:left w:val="nil"/>
              <w:bottom w:val="nil"/>
              <w:right w:val="nil"/>
            </w:tcBorders>
            <w:shd w:val="clear" w:color="auto" w:fill="auto"/>
            <w:tcMar>
              <w:top w:w="80" w:type="dxa"/>
              <w:left w:w="80" w:type="dxa"/>
              <w:bottom w:w="80" w:type="dxa"/>
              <w:right w:w="80" w:type="dxa"/>
            </w:tcMar>
          </w:tcPr>
          <w:p w14:paraId="5194D89E" w14:textId="77777777" w:rsidR="00734EF6" w:rsidRPr="005C311F" w:rsidRDefault="00734EF6" w:rsidP="00AF65E4">
            <w:pPr>
              <w:tabs>
                <w:tab w:val="left" w:pos="1163"/>
              </w:tabs>
              <w:rPr>
                <w:sz w:val="18"/>
                <w:szCs w:val="18"/>
                <w:lang w:val="en-GB"/>
              </w:rPr>
            </w:pPr>
            <w:r w:rsidRPr="005C311F">
              <w:rPr>
                <w:sz w:val="18"/>
                <w:szCs w:val="18"/>
                <w:lang w:val="en-GB"/>
              </w:rPr>
              <w:t>Amount of mercury traded, broken down by specific purpose</w:t>
            </w:r>
          </w:p>
        </w:tc>
        <w:tc>
          <w:tcPr>
            <w:tcW w:w="1664" w:type="dxa"/>
            <w:tcBorders>
              <w:top w:val="nil"/>
              <w:left w:val="nil"/>
              <w:bottom w:val="nil"/>
              <w:right w:val="nil"/>
            </w:tcBorders>
            <w:shd w:val="clear" w:color="auto" w:fill="auto"/>
            <w:tcMar>
              <w:top w:w="80" w:type="dxa"/>
              <w:left w:w="80" w:type="dxa"/>
              <w:bottom w:w="80" w:type="dxa"/>
              <w:right w:w="80" w:type="dxa"/>
            </w:tcMar>
          </w:tcPr>
          <w:p w14:paraId="564718B6" w14:textId="77777777" w:rsidR="00734EF6" w:rsidRPr="005C311F" w:rsidRDefault="00734EF6" w:rsidP="00AF65E4">
            <w:pPr>
              <w:rPr>
                <w:color w:val="0070C0"/>
                <w:sz w:val="18"/>
                <w:szCs w:val="18"/>
                <w:u w:val="single"/>
                <w:lang w:val="en-GB"/>
              </w:rPr>
            </w:pPr>
            <w:r w:rsidRPr="005C311F">
              <w:rPr>
                <w:color w:val="0070C0"/>
                <w:sz w:val="18"/>
                <w:szCs w:val="18"/>
                <w:u w:val="single"/>
                <w:lang w:val="en-GB"/>
              </w:rPr>
              <w:t>- Article 21 reporting</w:t>
            </w:r>
          </w:p>
          <w:p w14:paraId="008BECDE" w14:textId="77777777" w:rsidR="00734EF6" w:rsidRPr="005C311F" w:rsidRDefault="00734EF6" w:rsidP="00AF65E4">
            <w:pPr>
              <w:rPr>
                <w:sz w:val="18"/>
                <w:szCs w:val="18"/>
                <w:lang w:val="en-GB"/>
              </w:rPr>
            </w:pPr>
            <w:r w:rsidRPr="005C311F">
              <w:rPr>
                <w:sz w:val="18"/>
                <w:szCs w:val="18"/>
                <w:lang w:val="en-GB"/>
              </w:rPr>
              <w:t>- Article 3 forms</w:t>
            </w:r>
          </w:p>
          <w:p w14:paraId="130A9F99" w14:textId="77777777" w:rsidR="00734EF6" w:rsidRPr="005C311F" w:rsidRDefault="00734EF6" w:rsidP="00AF65E4">
            <w:pPr>
              <w:rPr>
                <w:color w:val="0070C0"/>
                <w:sz w:val="18"/>
                <w:szCs w:val="18"/>
                <w:u w:val="single"/>
                <w:lang w:val="en-GB"/>
              </w:rPr>
            </w:pPr>
            <w:r w:rsidRPr="005C311F">
              <w:rPr>
                <w:color w:val="0070C0"/>
                <w:sz w:val="18"/>
                <w:szCs w:val="18"/>
                <w:u w:val="single"/>
                <w:lang w:val="en-GB"/>
              </w:rPr>
              <w:t xml:space="preserve">- UN </w:t>
            </w:r>
            <w:proofErr w:type="spellStart"/>
            <w:r w:rsidRPr="005C311F">
              <w:rPr>
                <w:color w:val="0070C0"/>
                <w:sz w:val="18"/>
                <w:szCs w:val="18"/>
                <w:u w:val="single"/>
                <w:lang w:val="en-GB"/>
              </w:rPr>
              <w:t>Comtrade</w:t>
            </w:r>
            <w:proofErr w:type="spellEnd"/>
            <w:r w:rsidRPr="005C311F">
              <w:rPr>
                <w:color w:val="0070C0"/>
                <w:sz w:val="18"/>
                <w:szCs w:val="18"/>
                <w:u w:val="single"/>
                <w:lang w:val="en-GB"/>
              </w:rPr>
              <w:t xml:space="preserve"> database</w:t>
            </w:r>
          </w:p>
          <w:p w14:paraId="199964BC" w14:textId="77777777" w:rsidR="00734EF6" w:rsidRPr="005C311F" w:rsidRDefault="00734EF6" w:rsidP="00AF65E4">
            <w:pPr>
              <w:rPr>
                <w:sz w:val="18"/>
                <w:szCs w:val="18"/>
                <w:u w:val="single"/>
                <w:lang w:val="en-GB"/>
              </w:rPr>
            </w:pPr>
            <w:r w:rsidRPr="005C311F">
              <w:rPr>
                <w:color w:val="0070C0"/>
                <w:sz w:val="18"/>
                <w:szCs w:val="18"/>
                <w:u w:val="single"/>
                <w:lang w:val="en-GB"/>
              </w:rPr>
              <w:t>-</w:t>
            </w:r>
            <w:r w:rsidRPr="005C311F">
              <w:rPr>
                <w:lang w:val="en-GB"/>
              </w:rPr>
              <w:t xml:space="preserve"> </w:t>
            </w:r>
            <w:r w:rsidRPr="005C311F">
              <w:rPr>
                <w:color w:val="0070C0"/>
                <w:sz w:val="18"/>
                <w:szCs w:val="18"/>
                <w:u w:val="single"/>
                <w:lang w:val="en-GB"/>
              </w:rPr>
              <w:t xml:space="preserve">Chatham House </w:t>
            </w:r>
            <w:proofErr w:type="spellStart"/>
            <w:r w:rsidRPr="005C311F">
              <w:rPr>
                <w:color w:val="0070C0"/>
                <w:sz w:val="18"/>
                <w:szCs w:val="18"/>
                <w:u w:val="single"/>
                <w:lang w:val="en-GB"/>
              </w:rPr>
              <w:t>Resourcetrade.earth</w:t>
            </w:r>
            <w:proofErr w:type="spellEnd"/>
            <w:r w:rsidRPr="005C311F">
              <w:rPr>
                <w:color w:val="0070C0"/>
                <w:sz w:val="18"/>
                <w:szCs w:val="18"/>
                <w:u w:val="single"/>
                <w:lang w:val="en-GB"/>
              </w:rPr>
              <w:t xml:space="preserve"> database</w:t>
            </w:r>
          </w:p>
        </w:tc>
        <w:tc>
          <w:tcPr>
            <w:tcW w:w="1611" w:type="dxa"/>
            <w:tcBorders>
              <w:top w:val="nil"/>
              <w:left w:val="nil"/>
              <w:bottom w:val="nil"/>
              <w:right w:val="nil"/>
            </w:tcBorders>
            <w:shd w:val="clear" w:color="auto" w:fill="auto"/>
            <w:tcMar>
              <w:top w:w="80" w:type="dxa"/>
              <w:left w:w="80" w:type="dxa"/>
              <w:bottom w:w="80" w:type="dxa"/>
              <w:right w:w="80" w:type="dxa"/>
            </w:tcMar>
          </w:tcPr>
          <w:p w14:paraId="2CBA4F76"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2"/>
            <w:tcBorders>
              <w:top w:val="nil"/>
              <w:left w:val="nil"/>
              <w:bottom w:val="nil"/>
              <w:right w:val="nil"/>
            </w:tcBorders>
          </w:tcPr>
          <w:p w14:paraId="028724D2" w14:textId="77777777" w:rsidR="00734EF6" w:rsidRPr="005C311F" w:rsidRDefault="00734EF6" w:rsidP="00AF65E4">
            <w:pPr>
              <w:rPr>
                <w:sz w:val="18"/>
                <w:szCs w:val="18"/>
                <w:u w:val="single"/>
                <w:lang w:val="en-GB"/>
              </w:rPr>
            </w:pPr>
            <w:r w:rsidRPr="005C311F">
              <w:rPr>
                <w:color w:val="0070C0"/>
                <w:sz w:val="18"/>
                <w:szCs w:val="18"/>
                <w:u w:val="single"/>
                <w:lang w:val="en-GB"/>
              </w:rPr>
              <w:t>Discussion of this indicator should take note of the fact that trade is permitted for uses allowed under the Convention.</w:t>
            </w:r>
          </w:p>
        </w:tc>
      </w:tr>
      <w:tr w:rsidR="00734EF6" w:rsidRPr="005C311F" w14:paraId="41A3C876"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nil"/>
              <w:right w:val="nil"/>
            </w:tcBorders>
            <w:shd w:val="clear" w:color="auto" w:fill="auto"/>
            <w:tcMar>
              <w:top w:w="80" w:type="dxa"/>
              <w:left w:w="80" w:type="dxa"/>
              <w:bottom w:w="80" w:type="dxa"/>
              <w:right w:w="80" w:type="dxa"/>
            </w:tcMar>
          </w:tcPr>
          <w:p w14:paraId="251AB165" w14:textId="77777777" w:rsidR="00734EF6" w:rsidRPr="005C311F" w:rsidRDefault="00734EF6" w:rsidP="00AF65E4">
            <w:pPr>
              <w:rPr>
                <w:sz w:val="18"/>
                <w:szCs w:val="18"/>
                <w:lang w:val="en-GB"/>
              </w:rPr>
            </w:pPr>
            <w:r w:rsidRPr="005C311F">
              <w:rPr>
                <w:sz w:val="18"/>
                <w:szCs w:val="18"/>
                <w:lang w:val="en-GB"/>
              </w:rPr>
              <w:t>B5. Process indicator for article 3</w:t>
            </w:r>
          </w:p>
        </w:tc>
        <w:tc>
          <w:tcPr>
            <w:tcW w:w="3226" w:type="dxa"/>
            <w:tcBorders>
              <w:top w:val="nil"/>
              <w:left w:val="nil"/>
              <w:bottom w:val="nil"/>
              <w:right w:val="nil"/>
            </w:tcBorders>
            <w:shd w:val="clear" w:color="auto" w:fill="auto"/>
            <w:tcMar>
              <w:top w:w="80" w:type="dxa"/>
              <w:left w:w="80" w:type="dxa"/>
              <w:bottom w:w="80" w:type="dxa"/>
              <w:right w:w="80" w:type="dxa"/>
            </w:tcMar>
          </w:tcPr>
          <w:p w14:paraId="0C142F32" w14:textId="77777777" w:rsidR="00734EF6" w:rsidRPr="005C311F" w:rsidRDefault="00734EF6" w:rsidP="00AF65E4">
            <w:pPr>
              <w:tabs>
                <w:tab w:val="left" w:pos="1163"/>
              </w:tabs>
              <w:rPr>
                <w:sz w:val="18"/>
                <w:szCs w:val="18"/>
                <w:lang w:val="en-GB"/>
              </w:rPr>
            </w:pPr>
            <w:r w:rsidRPr="005C311F">
              <w:rPr>
                <w:sz w:val="18"/>
                <w:szCs w:val="18"/>
                <w:lang w:val="en-GB"/>
              </w:rPr>
              <w:t xml:space="preserve">Number of parties that have endeavoured to identify </w:t>
            </w:r>
            <w:r w:rsidRPr="005C311F">
              <w:rPr>
                <w:color w:val="0070C0"/>
                <w:sz w:val="18"/>
                <w:szCs w:val="18"/>
                <w:u w:val="single"/>
                <w:lang w:val="en-GB"/>
              </w:rPr>
              <w:t>individual</w:t>
            </w:r>
            <w:r w:rsidRPr="005C311F">
              <w:rPr>
                <w:sz w:val="18"/>
                <w:szCs w:val="18"/>
                <w:lang w:val="en-GB"/>
              </w:rPr>
              <w:t xml:space="preserve"> stocks </w:t>
            </w:r>
            <w:r w:rsidRPr="005C311F">
              <w:rPr>
                <w:color w:val="0070C0"/>
                <w:sz w:val="18"/>
                <w:szCs w:val="18"/>
                <w:u w:val="single"/>
                <w:lang w:val="en-GB"/>
              </w:rPr>
              <w:t>of mercury or mercury compounds exceeding 50 metric tons,</w:t>
            </w:r>
            <w:r w:rsidRPr="005C311F">
              <w:rPr>
                <w:sz w:val="18"/>
                <w:szCs w:val="18"/>
                <w:lang w:val="en-GB"/>
              </w:rPr>
              <w:t xml:space="preserve"> and sources of supply </w:t>
            </w:r>
            <w:r w:rsidRPr="005C311F">
              <w:rPr>
                <w:color w:val="0070C0"/>
                <w:sz w:val="18"/>
                <w:szCs w:val="18"/>
                <w:u w:val="single"/>
                <w:lang w:val="en-GB"/>
              </w:rPr>
              <w:t>generating stocks exceeding 10 metric tons per year that are located within its territory</w:t>
            </w:r>
          </w:p>
        </w:tc>
        <w:tc>
          <w:tcPr>
            <w:tcW w:w="1664" w:type="dxa"/>
            <w:tcBorders>
              <w:top w:val="nil"/>
              <w:left w:val="nil"/>
              <w:bottom w:val="nil"/>
              <w:right w:val="nil"/>
            </w:tcBorders>
            <w:shd w:val="clear" w:color="auto" w:fill="auto"/>
            <w:tcMar>
              <w:top w:w="80" w:type="dxa"/>
              <w:left w:w="80" w:type="dxa"/>
              <w:bottom w:w="80" w:type="dxa"/>
              <w:right w:w="80" w:type="dxa"/>
            </w:tcMar>
          </w:tcPr>
          <w:p w14:paraId="7D635588"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611" w:type="dxa"/>
            <w:tcBorders>
              <w:top w:val="nil"/>
              <w:left w:val="nil"/>
              <w:bottom w:val="nil"/>
              <w:right w:val="nil"/>
            </w:tcBorders>
            <w:shd w:val="clear" w:color="auto" w:fill="auto"/>
            <w:tcMar>
              <w:top w:w="80" w:type="dxa"/>
              <w:left w:w="80" w:type="dxa"/>
              <w:bottom w:w="80" w:type="dxa"/>
              <w:right w:w="80" w:type="dxa"/>
            </w:tcMar>
          </w:tcPr>
          <w:p w14:paraId="66D54C16" w14:textId="77777777" w:rsidR="00734EF6" w:rsidRPr="005C311F" w:rsidRDefault="00734EF6" w:rsidP="00AF65E4">
            <w:pPr>
              <w:rPr>
                <w:sz w:val="18"/>
                <w:szCs w:val="18"/>
                <w:lang w:val="en-GB"/>
              </w:rPr>
            </w:pPr>
            <w:r w:rsidRPr="005C311F">
              <w:rPr>
                <w:sz w:val="18"/>
                <w:szCs w:val="18"/>
                <w:lang w:val="en-GB"/>
              </w:rPr>
              <w:t>Number in the first evaluation</w:t>
            </w:r>
          </w:p>
        </w:tc>
        <w:tc>
          <w:tcPr>
            <w:tcW w:w="1786" w:type="dxa"/>
            <w:gridSpan w:val="2"/>
            <w:tcBorders>
              <w:top w:val="nil"/>
              <w:left w:val="nil"/>
              <w:bottom w:val="nil"/>
              <w:right w:val="nil"/>
            </w:tcBorders>
          </w:tcPr>
          <w:p w14:paraId="1FD4CC06" w14:textId="77777777" w:rsidR="00734EF6" w:rsidRPr="005C311F" w:rsidRDefault="00734EF6" w:rsidP="00AF65E4">
            <w:pPr>
              <w:rPr>
                <w:sz w:val="18"/>
                <w:szCs w:val="18"/>
                <w:lang w:val="en-GB"/>
              </w:rPr>
            </w:pPr>
          </w:p>
        </w:tc>
      </w:tr>
      <w:tr w:rsidR="00734EF6" w:rsidRPr="005C311F" w14:paraId="15CB77E4"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nil"/>
              <w:right w:val="nil"/>
            </w:tcBorders>
            <w:shd w:val="clear" w:color="auto" w:fill="auto"/>
            <w:tcMar>
              <w:top w:w="80" w:type="dxa"/>
              <w:left w:w="80" w:type="dxa"/>
              <w:bottom w:w="80" w:type="dxa"/>
              <w:right w:w="80" w:type="dxa"/>
            </w:tcMar>
          </w:tcPr>
          <w:p w14:paraId="434E3F3E" w14:textId="77777777" w:rsidR="00734EF6" w:rsidRPr="005C311F" w:rsidRDefault="00734EF6" w:rsidP="00AF65E4">
            <w:pPr>
              <w:tabs>
                <w:tab w:val="left" w:pos="1163"/>
              </w:tabs>
              <w:rPr>
                <w:sz w:val="18"/>
                <w:szCs w:val="18"/>
                <w:lang w:val="en-GB"/>
              </w:rPr>
            </w:pPr>
            <w:r w:rsidRPr="005C311F">
              <w:rPr>
                <w:sz w:val="18"/>
                <w:szCs w:val="18"/>
                <w:lang w:val="en-GB"/>
              </w:rPr>
              <w:t>B6. Process indicator for article 3</w:t>
            </w:r>
          </w:p>
        </w:tc>
        <w:tc>
          <w:tcPr>
            <w:tcW w:w="3226" w:type="dxa"/>
            <w:tcBorders>
              <w:top w:val="nil"/>
              <w:left w:val="nil"/>
              <w:bottom w:val="nil"/>
              <w:right w:val="nil"/>
            </w:tcBorders>
            <w:shd w:val="clear" w:color="auto" w:fill="auto"/>
            <w:tcMar>
              <w:top w:w="80" w:type="dxa"/>
              <w:left w:w="80" w:type="dxa"/>
              <w:bottom w:w="80" w:type="dxa"/>
              <w:right w:w="80" w:type="dxa"/>
            </w:tcMar>
          </w:tcPr>
          <w:p w14:paraId="2BDD0857" w14:textId="77777777" w:rsidR="00734EF6" w:rsidRPr="005C311F" w:rsidRDefault="00734EF6" w:rsidP="00AF65E4">
            <w:pPr>
              <w:tabs>
                <w:tab w:val="left" w:pos="1163"/>
              </w:tabs>
              <w:rPr>
                <w:sz w:val="18"/>
                <w:szCs w:val="18"/>
                <w:lang w:val="en-GB"/>
              </w:rPr>
            </w:pPr>
            <w:r w:rsidRPr="005C311F">
              <w:rPr>
                <w:sz w:val="18"/>
                <w:szCs w:val="18"/>
                <w:lang w:val="en-GB"/>
              </w:rPr>
              <w:t xml:space="preserve"> For those parties that have determined they have excess Hg, whether they have taken measures called for in article 3 para. 5 (b), and amount of Hg disposed of in accordance with those measure</w:t>
            </w:r>
            <w:r w:rsidRPr="005C311F">
              <w:rPr>
                <w:color w:val="0070C0"/>
                <w:sz w:val="18"/>
                <w:szCs w:val="18"/>
                <w:u w:val="single"/>
                <w:lang w:val="en-GB"/>
              </w:rPr>
              <w:t>s</w:t>
            </w:r>
            <w:r w:rsidRPr="005C311F">
              <w:rPr>
                <w:sz w:val="18"/>
                <w:szCs w:val="18"/>
                <w:lang w:val="en-GB"/>
              </w:rPr>
              <w:t xml:space="preserve">, if available </w:t>
            </w:r>
          </w:p>
        </w:tc>
        <w:tc>
          <w:tcPr>
            <w:tcW w:w="1664" w:type="dxa"/>
            <w:tcBorders>
              <w:top w:val="nil"/>
              <w:left w:val="nil"/>
              <w:bottom w:val="nil"/>
              <w:right w:val="nil"/>
            </w:tcBorders>
            <w:shd w:val="clear" w:color="auto" w:fill="auto"/>
            <w:tcMar>
              <w:top w:w="80" w:type="dxa"/>
              <w:left w:w="80" w:type="dxa"/>
              <w:bottom w:w="80" w:type="dxa"/>
              <w:right w:w="80" w:type="dxa"/>
            </w:tcMar>
          </w:tcPr>
          <w:p w14:paraId="5995AAC6" w14:textId="77777777" w:rsidR="00734EF6" w:rsidRPr="005C311F" w:rsidRDefault="00734EF6" w:rsidP="00AF65E4">
            <w:pPr>
              <w:rPr>
                <w:sz w:val="18"/>
                <w:szCs w:val="18"/>
                <w:lang w:val="en-GB"/>
              </w:rPr>
            </w:pPr>
            <w:r w:rsidRPr="005C311F">
              <w:rPr>
                <w:sz w:val="18"/>
                <w:szCs w:val="18"/>
                <w:lang w:val="en-GB"/>
              </w:rPr>
              <w:t xml:space="preserve">- Article 21 reporting </w:t>
            </w:r>
          </w:p>
          <w:p w14:paraId="5DC55E78" w14:textId="77777777" w:rsidR="00734EF6" w:rsidRPr="005C311F" w:rsidRDefault="00734EF6" w:rsidP="00AF65E4">
            <w:pPr>
              <w:rPr>
                <w:sz w:val="18"/>
                <w:szCs w:val="18"/>
                <w:lang w:val="en-GB"/>
              </w:rPr>
            </w:pPr>
            <w:r w:rsidRPr="005C311F">
              <w:rPr>
                <w:sz w:val="18"/>
                <w:szCs w:val="18"/>
                <w:lang w:val="en-GB"/>
              </w:rPr>
              <w:t>- World Chlorine Council reports</w:t>
            </w:r>
          </w:p>
        </w:tc>
        <w:tc>
          <w:tcPr>
            <w:tcW w:w="1611" w:type="dxa"/>
            <w:tcBorders>
              <w:top w:val="nil"/>
              <w:left w:val="nil"/>
              <w:bottom w:val="nil"/>
              <w:right w:val="nil"/>
            </w:tcBorders>
            <w:shd w:val="clear" w:color="auto" w:fill="auto"/>
            <w:tcMar>
              <w:top w:w="80" w:type="dxa"/>
              <w:left w:w="80" w:type="dxa"/>
              <w:bottom w:w="80" w:type="dxa"/>
              <w:right w:w="80" w:type="dxa"/>
            </w:tcMar>
          </w:tcPr>
          <w:p w14:paraId="77C61B0D" w14:textId="77777777" w:rsidR="00734EF6" w:rsidRPr="005C311F" w:rsidRDefault="00734EF6" w:rsidP="00AF65E4">
            <w:pPr>
              <w:rPr>
                <w:sz w:val="18"/>
                <w:szCs w:val="18"/>
                <w:lang w:val="en-GB"/>
              </w:rPr>
            </w:pPr>
            <w:r w:rsidRPr="005C311F">
              <w:rPr>
                <w:sz w:val="18"/>
                <w:szCs w:val="18"/>
                <w:lang w:val="en-GB"/>
              </w:rPr>
              <w:t>Percentage in the first evaluation</w:t>
            </w:r>
          </w:p>
        </w:tc>
        <w:tc>
          <w:tcPr>
            <w:tcW w:w="1786" w:type="dxa"/>
            <w:gridSpan w:val="2"/>
            <w:tcBorders>
              <w:top w:val="nil"/>
              <w:left w:val="nil"/>
              <w:bottom w:val="nil"/>
              <w:right w:val="nil"/>
            </w:tcBorders>
          </w:tcPr>
          <w:p w14:paraId="0608AC6D" w14:textId="77777777" w:rsidR="00734EF6" w:rsidRPr="005C311F" w:rsidRDefault="00734EF6" w:rsidP="00AF65E4">
            <w:pPr>
              <w:rPr>
                <w:sz w:val="18"/>
                <w:szCs w:val="18"/>
                <w:lang w:val="en-GB"/>
              </w:rPr>
            </w:pPr>
          </w:p>
        </w:tc>
      </w:tr>
      <w:tr w:rsidR="00734EF6" w:rsidRPr="005C311F" w14:paraId="459DEA86"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nil"/>
              <w:right w:val="nil"/>
            </w:tcBorders>
            <w:shd w:val="clear" w:color="auto" w:fill="auto"/>
            <w:tcMar>
              <w:top w:w="80" w:type="dxa"/>
              <w:left w:w="80" w:type="dxa"/>
              <w:bottom w:w="80" w:type="dxa"/>
              <w:right w:w="80" w:type="dxa"/>
            </w:tcMar>
          </w:tcPr>
          <w:p w14:paraId="39C31256" w14:textId="77777777" w:rsidR="00734EF6" w:rsidRPr="005C311F" w:rsidRDefault="00734EF6" w:rsidP="00AF65E4">
            <w:pPr>
              <w:tabs>
                <w:tab w:val="left" w:pos="1163"/>
              </w:tabs>
              <w:rPr>
                <w:sz w:val="18"/>
                <w:szCs w:val="18"/>
                <w:lang w:val="en-GB"/>
              </w:rPr>
            </w:pPr>
            <w:r w:rsidRPr="005C311F">
              <w:rPr>
                <w:sz w:val="18"/>
                <w:szCs w:val="18"/>
                <w:lang w:val="en-GB"/>
              </w:rPr>
              <w:t>B7. Process indicator for article 3</w:t>
            </w:r>
          </w:p>
        </w:tc>
        <w:tc>
          <w:tcPr>
            <w:tcW w:w="3226" w:type="dxa"/>
            <w:tcBorders>
              <w:top w:val="nil"/>
              <w:left w:val="nil"/>
              <w:bottom w:val="nil"/>
              <w:right w:val="nil"/>
            </w:tcBorders>
            <w:shd w:val="clear" w:color="auto" w:fill="auto"/>
            <w:tcMar>
              <w:top w:w="80" w:type="dxa"/>
              <w:left w:w="80" w:type="dxa"/>
              <w:bottom w:w="80" w:type="dxa"/>
              <w:right w:w="80" w:type="dxa"/>
            </w:tcMar>
          </w:tcPr>
          <w:p w14:paraId="0BA3430A" w14:textId="77777777" w:rsidR="00734EF6" w:rsidRPr="005C311F" w:rsidRDefault="00734EF6" w:rsidP="00AF65E4">
            <w:pPr>
              <w:tabs>
                <w:tab w:val="left" w:pos="1163"/>
              </w:tabs>
              <w:rPr>
                <w:sz w:val="18"/>
                <w:szCs w:val="18"/>
                <w:lang w:val="en-GB"/>
              </w:rPr>
            </w:pPr>
            <w:r w:rsidRPr="005C311F">
              <w:rPr>
                <w:sz w:val="18"/>
                <w:szCs w:val="18"/>
                <w:lang w:val="en-GB"/>
              </w:rPr>
              <w:t xml:space="preserve">Number and proportion of parties </w:t>
            </w:r>
            <w:r w:rsidRPr="005C311F">
              <w:rPr>
                <w:color w:val="0070C0"/>
                <w:sz w:val="18"/>
                <w:szCs w:val="18"/>
                <w:u w:val="single"/>
                <w:lang w:val="en-GB"/>
              </w:rPr>
              <w:t>having appropriate measures to control import and export of mercury in accordance with Article 3</w:t>
            </w:r>
            <w:r w:rsidRPr="005C311F">
              <w:rPr>
                <w:color w:val="0070C0"/>
                <w:sz w:val="18"/>
                <w:szCs w:val="18"/>
                <w:lang w:val="en-GB"/>
              </w:rPr>
              <w:t xml:space="preserve"> </w:t>
            </w:r>
            <w:r w:rsidRPr="005C311F">
              <w:rPr>
                <w:strike/>
                <w:color w:val="FF0000"/>
                <w:sz w:val="18"/>
                <w:szCs w:val="18"/>
                <w:lang w:val="en-GB"/>
              </w:rPr>
              <w:t>trading in mercury</w:t>
            </w:r>
          </w:p>
        </w:tc>
        <w:tc>
          <w:tcPr>
            <w:tcW w:w="1664" w:type="dxa"/>
            <w:tcBorders>
              <w:top w:val="nil"/>
              <w:left w:val="nil"/>
              <w:bottom w:val="nil"/>
              <w:right w:val="nil"/>
            </w:tcBorders>
            <w:shd w:val="clear" w:color="auto" w:fill="auto"/>
            <w:tcMar>
              <w:top w:w="80" w:type="dxa"/>
              <w:left w:w="80" w:type="dxa"/>
              <w:bottom w:w="80" w:type="dxa"/>
              <w:right w:w="80" w:type="dxa"/>
            </w:tcMar>
          </w:tcPr>
          <w:p w14:paraId="114F894A" w14:textId="77777777" w:rsidR="00734EF6" w:rsidRPr="005C311F" w:rsidRDefault="00734EF6" w:rsidP="00AF65E4">
            <w:pPr>
              <w:tabs>
                <w:tab w:val="left" w:pos="1163"/>
              </w:tabs>
              <w:rPr>
                <w:sz w:val="18"/>
                <w:szCs w:val="18"/>
                <w:lang w:val="en-GB"/>
              </w:rPr>
            </w:pPr>
            <w:r w:rsidRPr="005C311F">
              <w:rPr>
                <w:sz w:val="18"/>
                <w:szCs w:val="18"/>
                <w:lang w:val="en-GB"/>
              </w:rPr>
              <w:t xml:space="preserve">- Article 21 reporting </w:t>
            </w:r>
          </w:p>
          <w:p w14:paraId="33528744" w14:textId="77777777" w:rsidR="00734EF6" w:rsidRPr="005C311F" w:rsidRDefault="00734EF6" w:rsidP="00AF65E4">
            <w:pPr>
              <w:tabs>
                <w:tab w:val="left" w:pos="1163"/>
              </w:tabs>
              <w:rPr>
                <w:sz w:val="18"/>
                <w:szCs w:val="18"/>
                <w:lang w:val="en-GB"/>
              </w:rPr>
            </w:pPr>
            <w:r w:rsidRPr="005C311F">
              <w:rPr>
                <w:sz w:val="18"/>
                <w:szCs w:val="18"/>
                <w:lang w:val="en-GB"/>
              </w:rPr>
              <w:t>- Article 3 forms</w:t>
            </w:r>
          </w:p>
          <w:p w14:paraId="001C1C11" w14:textId="77777777" w:rsidR="00734EF6" w:rsidRPr="005C311F" w:rsidRDefault="00734EF6" w:rsidP="00AF65E4">
            <w:pPr>
              <w:tabs>
                <w:tab w:val="left" w:pos="1163"/>
              </w:tabs>
              <w:rPr>
                <w:color w:val="0070C0"/>
                <w:sz w:val="18"/>
                <w:szCs w:val="18"/>
                <w:u w:val="single"/>
                <w:lang w:val="en-GB"/>
              </w:rPr>
            </w:pPr>
            <w:r w:rsidRPr="005C311F">
              <w:rPr>
                <w:color w:val="0070C0"/>
                <w:sz w:val="18"/>
                <w:szCs w:val="18"/>
                <w:u w:val="single"/>
                <w:lang w:val="en-GB"/>
              </w:rPr>
              <w:t>- Article 30 (4) forms</w:t>
            </w:r>
          </w:p>
          <w:p w14:paraId="516D5BEA" w14:textId="77777777" w:rsidR="00734EF6" w:rsidRPr="005C311F" w:rsidRDefault="00734EF6" w:rsidP="00AF65E4">
            <w:pPr>
              <w:tabs>
                <w:tab w:val="left" w:pos="1163"/>
              </w:tabs>
              <w:rPr>
                <w:sz w:val="18"/>
                <w:szCs w:val="18"/>
                <w:lang w:val="en-GB"/>
              </w:rPr>
            </w:pPr>
            <w:r w:rsidRPr="005C311F">
              <w:rPr>
                <w:color w:val="0070C0"/>
                <w:sz w:val="18"/>
                <w:szCs w:val="18"/>
                <w:lang w:val="en-GB"/>
              </w:rPr>
              <w:t xml:space="preserve">- UN </w:t>
            </w:r>
            <w:proofErr w:type="spellStart"/>
            <w:r w:rsidRPr="005C311F">
              <w:rPr>
                <w:color w:val="0070C0"/>
                <w:sz w:val="18"/>
                <w:szCs w:val="18"/>
                <w:lang w:val="en-GB"/>
              </w:rPr>
              <w:t>Comtrade</w:t>
            </w:r>
            <w:proofErr w:type="spellEnd"/>
            <w:r w:rsidRPr="005C311F">
              <w:rPr>
                <w:color w:val="0070C0"/>
                <w:sz w:val="18"/>
                <w:szCs w:val="18"/>
                <w:lang w:val="en-GB"/>
              </w:rPr>
              <w:t xml:space="preserve"> database</w:t>
            </w:r>
          </w:p>
        </w:tc>
        <w:tc>
          <w:tcPr>
            <w:tcW w:w="1611" w:type="dxa"/>
            <w:tcBorders>
              <w:top w:val="nil"/>
              <w:left w:val="nil"/>
              <w:bottom w:val="nil"/>
              <w:right w:val="nil"/>
            </w:tcBorders>
            <w:shd w:val="clear" w:color="auto" w:fill="auto"/>
            <w:tcMar>
              <w:top w:w="80" w:type="dxa"/>
              <w:left w:w="80" w:type="dxa"/>
              <w:bottom w:w="80" w:type="dxa"/>
              <w:right w:w="80" w:type="dxa"/>
            </w:tcMar>
          </w:tcPr>
          <w:p w14:paraId="6B6C127F" w14:textId="77777777" w:rsidR="00734EF6" w:rsidRPr="005C311F" w:rsidRDefault="00734EF6" w:rsidP="00AF65E4">
            <w:pPr>
              <w:rPr>
                <w:sz w:val="18"/>
                <w:szCs w:val="18"/>
                <w:lang w:val="en-GB"/>
              </w:rPr>
            </w:pPr>
            <w:r w:rsidRPr="005C311F">
              <w:rPr>
                <w:sz w:val="18"/>
                <w:szCs w:val="18"/>
                <w:lang w:val="en-GB"/>
              </w:rPr>
              <w:t>Number and percentage in the first evaluation</w:t>
            </w:r>
          </w:p>
        </w:tc>
        <w:tc>
          <w:tcPr>
            <w:tcW w:w="1786" w:type="dxa"/>
            <w:gridSpan w:val="2"/>
            <w:tcBorders>
              <w:top w:val="nil"/>
              <w:left w:val="nil"/>
              <w:bottom w:val="nil"/>
              <w:right w:val="nil"/>
            </w:tcBorders>
          </w:tcPr>
          <w:p w14:paraId="2C0E8F58" w14:textId="77777777" w:rsidR="00734EF6" w:rsidRPr="005C311F" w:rsidRDefault="00734EF6" w:rsidP="00AF65E4">
            <w:pPr>
              <w:rPr>
                <w:strike/>
                <w:sz w:val="18"/>
                <w:szCs w:val="18"/>
                <w:lang w:val="en-GB"/>
              </w:rPr>
            </w:pPr>
          </w:p>
        </w:tc>
      </w:tr>
      <w:tr w:rsidR="00734EF6" w:rsidRPr="005C311F" w14:paraId="516CC2C6"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single" w:sz="4" w:space="0" w:color="auto"/>
              <w:right w:val="nil"/>
            </w:tcBorders>
            <w:shd w:val="clear" w:color="auto" w:fill="auto"/>
            <w:tcMar>
              <w:top w:w="80" w:type="dxa"/>
              <w:left w:w="80" w:type="dxa"/>
              <w:bottom w:w="80" w:type="dxa"/>
              <w:right w:w="80" w:type="dxa"/>
            </w:tcMar>
          </w:tcPr>
          <w:p w14:paraId="563B026D"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B8. Process indicator for article 3</w:t>
            </w:r>
          </w:p>
        </w:tc>
        <w:tc>
          <w:tcPr>
            <w:tcW w:w="3226" w:type="dxa"/>
            <w:tcBorders>
              <w:top w:val="nil"/>
              <w:left w:val="nil"/>
              <w:bottom w:val="single" w:sz="4" w:space="0" w:color="auto"/>
              <w:right w:val="nil"/>
            </w:tcBorders>
            <w:shd w:val="clear" w:color="auto" w:fill="auto"/>
            <w:tcMar>
              <w:top w:w="80" w:type="dxa"/>
              <w:left w:w="80" w:type="dxa"/>
              <w:bottom w:w="80" w:type="dxa"/>
              <w:right w:w="80" w:type="dxa"/>
            </w:tcMar>
          </w:tcPr>
          <w:p w14:paraId="30D8F115"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Volume of mercury being traded</w:t>
            </w:r>
          </w:p>
        </w:tc>
        <w:tc>
          <w:tcPr>
            <w:tcW w:w="1664" w:type="dxa"/>
            <w:tcBorders>
              <w:top w:val="nil"/>
              <w:left w:val="nil"/>
              <w:bottom w:val="single" w:sz="4" w:space="0" w:color="auto"/>
              <w:right w:val="nil"/>
            </w:tcBorders>
            <w:shd w:val="clear" w:color="auto" w:fill="auto"/>
            <w:tcMar>
              <w:top w:w="80" w:type="dxa"/>
              <w:left w:w="80" w:type="dxa"/>
              <w:bottom w:w="80" w:type="dxa"/>
              <w:right w:w="80" w:type="dxa"/>
            </w:tcMar>
          </w:tcPr>
          <w:p w14:paraId="0DA5722C"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xml:space="preserve">- Article 21 reporting </w:t>
            </w:r>
          </w:p>
        </w:tc>
        <w:tc>
          <w:tcPr>
            <w:tcW w:w="1611" w:type="dxa"/>
            <w:tcBorders>
              <w:top w:val="nil"/>
              <w:left w:val="nil"/>
              <w:bottom w:val="single" w:sz="4" w:space="0" w:color="auto"/>
              <w:right w:val="nil"/>
            </w:tcBorders>
            <w:shd w:val="clear" w:color="auto" w:fill="auto"/>
            <w:tcMar>
              <w:top w:w="80" w:type="dxa"/>
              <w:left w:w="80" w:type="dxa"/>
              <w:bottom w:w="80" w:type="dxa"/>
              <w:right w:w="80" w:type="dxa"/>
            </w:tcMar>
          </w:tcPr>
          <w:p w14:paraId="1F19B6A9" w14:textId="77777777" w:rsidR="00734EF6" w:rsidRPr="005C311F" w:rsidRDefault="00734EF6" w:rsidP="00AF65E4">
            <w:pPr>
              <w:rPr>
                <w:strike/>
                <w:color w:val="FF0000"/>
                <w:sz w:val="18"/>
                <w:szCs w:val="18"/>
                <w:lang w:val="en-GB"/>
              </w:rPr>
            </w:pPr>
            <w:r w:rsidRPr="005C311F">
              <w:rPr>
                <w:strike/>
                <w:color w:val="FF0000"/>
                <w:sz w:val="18"/>
                <w:szCs w:val="18"/>
                <w:lang w:val="en-GB"/>
              </w:rPr>
              <w:t>Amount in the first evaluation</w:t>
            </w:r>
          </w:p>
        </w:tc>
        <w:tc>
          <w:tcPr>
            <w:tcW w:w="1786" w:type="dxa"/>
            <w:gridSpan w:val="2"/>
            <w:tcBorders>
              <w:top w:val="nil"/>
              <w:left w:val="nil"/>
              <w:bottom w:val="single" w:sz="4" w:space="0" w:color="auto"/>
              <w:right w:val="nil"/>
            </w:tcBorders>
          </w:tcPr>
          <w:p w14:paraId="38813F78" w14:textId="77777777" w:rsidR="00734EF6" w:rsidRPr="005C311F" w:rsidRDefault="00734EF6" w:rsidP="00AF65E4">
            <w:pPr>
              <w:rPr>
                <w:strike/>
                <w:color w:val="FF0000"/>
                <w:sz w:val="18"/>
                <w:szCs w:val="18"/>
                <w:lang w:val="en-GB"/>
              </w:rPr>
            </w:pPr>
          </w:p>
        </w:tc>
      </w:tr>
      <w:tr w:rsidR="00734EF6" w:rsidRPr="005C311F" w14:paraId="402163F0"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0093" w:type="dxa"/>
            <w:gridSpan w:val="6"/>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478FA26" w14:textId="77777777" w:rsidR="00734EF6" w:rsidRPr="005C311F" w:rsidRDefault="00734EF6" w:rsidP="00AF65E4">
            <w:pPr>
              <w:rPr>
                <w:color w:val="0070C0"/>
                <w:sz w:val="18"/>
                <w:szCs w:val="18"/>
                <w:lang w:val="en-GB"/>
              </w:rPr>
            </w:pPr>
            <w:r w:rsidRPr="005C311F">
              <w:rPr>
                <w:color w:val="0070C0"/>
                <w:szCs w:val="18"/>
                <w:lang w:val="en-GB"/>
              </w:rPr>
              <w:t>Delete B8 – duplicative with B4</w:t>
            </w:r>
          </w:p>
        </w:tc>
      </w:tr>
      <w:tr w:rsidR="00734EF6" w:rsidRPr="005C311F" w14:paraId="10B34A56"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5C03C9C0" w14:textId="77777777" w:rsidR="00734EF6" w:rsidRPr="005C311F" w:rsidRDefault="00734EF6" w:rsidP="00AF65E4">
            <w:pPr>
              <w:tabs>
                <w:tab w:val="left" w:pos="1163"/>
              </w:tabs>
              <w:rPr>
                <w:sz w:val="18"/>
                <w:szCs w:val="18"/>
                <w:lang w:val="en-GB"/>
              </w:rPr>
            </w:pPr>
          </w:p>
        </w:tc>
        <w:tc>
          <w:tcPr>
            <w:tcW w:w="3226"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185FA33E" w14:textId="77777777" w:rsidR="00734EF6" w:rsidRPr="005C311F" w:rsidRDefault="00734EF6" w:rsidP="00AF65E4">
            <w:pPr>
              <w:tabs>
                <w:tab w:val="left" w:pos="1163"/>
              </w:tabs>
              <w:rPr>
                <w:sz w:val="18"/>
                <w:szCs w:val="18"/>
                <w:lang w:val="en-GB"/>
              </w:rPr>
            </w:pPr>
          </w:p>
        </w:tc>
        <w:tc>
          <w:tcPr>
            <w:tcW w:w="1664"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280648DB" w14:textId="77777777" w:rsidR="00734EF6" w:rsidRPr="005C311F" w:rsidRDefault="00734EF6" w:rsidP="00AF65E4">
            <w:pPr>
              <w:tabs>
                <w:tab w:val="left" w:pos="1163"/>
              </w:tabs>
              <w:rPr>
                <w:sz w:val="18"/>
                <w:szCs w:val="18"/>
                <w:lang w:val="en-GB"/>
              </w:rPr>
            </w:pPr>
          </w:p>
        </w:tc>
        <w:tc>
          <w:tcPr>
            <w:tcW w:w="1611"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1425D067" w14:textId="77777777" w:rsidR="00734EF6" w:rsidRPr="005C311F" w:rsidRDefault="00734EF6" w:rsidP="00AF65E4">
            <w:pPr>
              <w:rPr>
                <w:sz w:val="18"/>
                <w:szCs w:val="18"/>
                <w:lang w:val="en-GB"/>
              </w:rPr>
            </w:pPr>
          </w:p>
        </w:tc>
        <w:tc>
          <w:tcPr>
            <w:tcW w:w="1786" w:type="dxa"/>
            <w:gridSpan w:val="2"/>
            <w:tcBorders>
              <w:top w:val="single" w:sz="4" w:space="0" w:color="auto"/>
              <w:left w:val="nil"/>
              <w:bottom w:val="single" w:sz="4" w:space="0" w:color="000000" w:themeColor="text1"/>
              <w:right w:val="nil"/>
            </w:tcBorders>
          </w:tcPr>
          <w:p w14:paraId="09B8C6E7" w14:textId="77777777" w:rsidR="00734EF6" w:rsidRPr="005C311F" w:rsidRDefault="00734EF6" w:rsidP="00AF65E4">
            <w:pPr>
              <w:rPr>
                <w:sz w:val="18"/>
                <w:szCs w:val="18"/>
                <w:lang w:val="en-GB"/>
              </w:rPr>
            </w:pPr>
          </w:p>
        </w:tc>
      </w:tr>
      <w:tr w:rsidR="00734EF6" w:rsidRPr="005C311F" w14:paraId="10F91E2E" w14:textId="77777777" w:rsidTr="00E04526">
        <w:tblPrEx>
          <w:shd w:val="clear" w:color="auto" w:fill="CDD4E9"/>
        </w:tblPrEx>
        <w:trPr>
          <w:trHeight w:val="57"/>
          <w:jc w:val="right"/>
        </w:trPr>
        <w:tc>
          <w:tcPr>
            <w:tcW w:w="8307" w:type="dxa"/>
            <w:gridSpan w:val="4"/>
            <w:tcBorders>
              <w:bottom w:val="single" w:sz="4" w:space="0" w:color="auto"/>
            </w:tcBorders>
            <w:shd w:val="clear" w:color="auto" w:fill="auto"/>
            <w:tcMar>
              <w:top w:w="80" w:type="dxa"/>
              <w:left w:w="80" w:type="dxa"/>
              <w:bottom w:w="80" w:type="dxa"/>
              <w:right w:w="80" w:type="dxa"/>
            </w:tcMar>
          </w:tcPr>
          <w:p w14:paraId="4937847B" w14:textId="77777777" w:rsidR="00734EF6" w:rsidRPr="005C311F" w:rsidRDefault="00734EF6" w:rsidP="00AF65E4">
            <w:pPr>
              <w:rPr>
                <w:sz w:val="18"/>
                <w:szCs w:val="18"/>
                <w:lang w:val="en-GB"/>
              </w:rPr>
            </w:pPr>
            <w:r w:rsidRPr="005C311F">
              <w:rPr>
                <w:lang w:val="en-GB"/>
              </w:rPr>
              <w:br w:type="page"/>
            </w:r>
          </w:p>
        </w:tc>
        <w:tc>
          <w:tcPr>
            <w:tcW w:w="1786" w:type="dxa"/>
            <w:gridSpan w:val="2"/>
            <w:tcBorders>
              <w:bottom w:val="single" w:sz="4" w:space="0" w:color="auto"/>
            </w:tcBorders>
          </w:tcPr>
          <w:p w14:paraId="71E24835" w14:textId="77777777" w:rsidR="00734EF6" w:rsidRPr="005C311F" w:rsidRDefault="00734EF6" w:rsidP="00AF65E4">
            <w:pPr>
              <w:rPr>
                <w:lang w:val="en-GB"/>
              </w:rPr>
            </w:pPr>
          </w:p>
        </w:tc>
      </w:tr>
      <w:tr w:rsidR="00734EF6" w:rsidRPr="005C311F" w14:paraId="77CCCE1A"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139"/>
          <w:jc w:val="right"/>
        </w:trPr>
        <w:tc>
          <w:tcPr>
            <w:tcW w:w="18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007872E" w14:textId="77777777" w:rsidR="00734EF6" w:rsidRPr="005C311F" w:rsidRDefault="00734EF6" w:rsidP="00AF65E4">
            <w:pPr>
              <w:tabs>
                <w:tab w:val="left" w:pos="1163"/>
              </w:tabs>
              <w:rPr>
                <w:sz w:val="18"/>
                <w:szCs w:val="18"/>
                <w:lang w:val="en-GB"/>
              </w:rPr>
            </w:pPr>
            <w:r w:rsidRPr="005C311F">
              <w:rPr>
                <w:b/>
                <w:bCs/>
                <w:sz w:val="18"/>
                <w:szCs w:val="18"/>
                <w:lang w:val="en-GB"/>
              </w:rPr>
              <w:t>Article 10</w:t>
            </w:r>
          </w:p>
        </w:tc>
        <w:tc>
          <w:tcPr>
            <w:tcW w:w="322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7BD9B996" w14:textId="77777777" w:rsidR="00734EF6" w:rsidRPr="005C311F" w:rsidRDefault="00734EF6" w:rsidP="00AF65E4">
            <w:pPr>
              <w:rPr>
                <w:sz w:val="18"/>
                <w:szCs w:val="18"/>
                <w:lang w:val="en-GB"/>
              </w:rPr>
            </w:pPr>
          </w:p>
        </w:tc>
        <w:tc>
          <w:tcPr>
            <w:tcW w:w="166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6AB1B370" w14:textId="77777777" w:rsidR="00734EF6" w:rsidRPr="005C311F" w:rsidRDefault="00734EF6" w:rsidP="00AF65E4">
            <w:pPr>
              <w:rPr>
                <w:sz w:val="18"/>
                <w:szCs w:val="18"/>
                <w:lang w:val="en-GB"/>
              </w:rPr>
            </w:pPr>
          </w:p>
        </w:tc>
        <w:tc>
          <w:tcPr>
            <w:tcW w:w="1611"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E3DCAF2" w14:textId="77777777" w:rsidR="00734EF6" w:rsidRPr="005C311F" w:rsidRDefault="00734EF6" w:rsidP="00AF65E4">
            <w:pPr>
              <w:rPr>
                <w:sz w:val="18"/>
                <w:szCs w:val="18"/>
                <w:lang w:val="en-GB"/>
              </w:rPr>
            </w:pPr>
          </w:p>
        </w:tc>
        <w:tc>
          <w:tcPr>
            <w:tcW w:w="1786" w:type="dxa"/>
            <w:gridSpan w:val="2"/>
            <w:tcBorders>
              <w:top w:val="single" w:sz="4" w:space="0" w:color="000000" w:themeColor="text1"/>
              <w:left w:val="nil"/>
              <w:bottom w:val="single" w:sz="4" w:space="0" w:color="000000" w:themeColor="text1"/>
              <w:right w:val="nil"/>
            </w:tcBorders>
          </w:tcPr>
          <w:p w14:paraId="639F7809" w14:textId="77777777" w:rsidR="00734EF6" w:rsidRPr="005C311F" w:rsidRDefault="00734EF6" w:rsidP="00AF65E4">
            <w:pPr>
              <w:rPr>
                <w:sz w:val="18"/>
                <w:szCs w:val="18"/>
                <w:lang w:val="en-GB"/>
              </w:rPr>
            </w:pPr>
          </w:p>
        </w:tc>
      </w:tr>
      <w:tr w:rsidR="00734EF6" w:rsidRPr="005C311F" w14:paraId="61E552E5"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070BBDAD" w14:textId="77777777" w:rsidR="00734EF6" w:rsidRPr="005C311F" w:rsidRDefault="00734EF6" w:rsidP="00AF65E4">
            <w:pPr>
              <w:tabs>
                <w:tab w:val="left" w:pos="1163"/>
              </w:tabs>
              <w:rPr>
                <w:sz w:val="18"/>
                <w:szCs w:val="18"/>
                <w:lang w:val="en-GB"/>
              </w:rPr>
            </w:pPr>
            <w:r w:rsidRPr="005C311F">
              <w:rPr>
                <w:sz w:val="18"/>
                <w:szCs w:val="18"/>
                <w:lang w:val="en-GB"/>
              </w:rPr>
              <w:t>B9. Process indicator for article 10</w:t>
            </w:r>
          </w:p>
        </w:tc>
        <w:tc>
          <w:tcPr>
            <w:tcW w:w="322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68783DA2" w14:textId="77777777" w:rsidR="00734EF6" w:rsidRPr="005C311F" w:rsidRDefault="00734EF6" w:rsidP="00AF65E4">
            <w:pPr>
              <w:rPr>
                <w:sz w:val="18"/>
                <w:szCs w:val="18"/>
                <w:lang w:val="en-GB"/>
              </w:rPr>
            </w:pPr>
            <w:r w:rsidRPr="005C311F">
              <w:rPr>
                <w:sz w:val="18"/>
                <w:szCs w:val="18"/>
                <w:lang w:val="en-GB"/>
              </w:rPr>
              <w:t xml:space="preserve">Number </w:t>
            </w:r>
            <w:r w:rsidRPr="005C311F">
              <w:rPr>
                <w:strike/>
                <w:color w:val="FF0000"/>
                <w:sz w:val="18"/>
                <w:szCs w:val="18"/>
                <w:lang w:val="en-GB"/>
              </w:rPr>
              <w:t>and proportion</w:t>
            </w:r>
            <w:r w:rsidRPr="005C311F">
              <w:rPr>
                <w:color w:val="FF0000"/>
                <w:sz w:val="18"/>
                <w:szCs w:val="18"/>
                <w:lang w:val="en-GB"/>
              </w:rPr>
              <w:t xml:space="preserve"> </w:t>
            </w:r>
            <w:r w:rsidRPr="005C311F">
              <w:rPr>
                <w:sz w:val="18"/>
                <w:szCs w:val="18"/>
                <w:lang w:val="en-GB"/>
              </w:rPr>
              <w:t xml:space="preserve">of parties that have taken measures to ensure sound interim storage </w:t>
            </w:r>
          </w:p>
        </w:tc>
        <w:tc>
          <w:tcPr>
            <w:tcW w:w="1664"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67E15AFF" w14:textId="77777777" w:rsidR="00734EF6" w:rsidRPr="005C311F" w:rsidRDefault="00734EF6" w:rsidP="00AF65E4">
            <w:pPr>
              <w:rPr>
                <w:sz w:val="18"/>
                <w:szCs w:val="18"/>
                <w:lang w:val="en-GB"/>
              </w:rPr>
            </w:pPr>
            <w:r w:rsidRPr="005C311F">
              <w:rPr>
                <w:sz w:val="18"/>
                <w:szCs w:val="18"/>
                <w:lang w:val="en-GB"/>
              </w:rPr>
              <w:t>- Article 21 reporting</w:t>
            </w:r>
          </w:p>
        </w:tc>
        <w:tc>
          <w:tcPr>
            <w:tcW w:w="1611"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4B6CDF19" w14:textId="77777777" w:rsidR="00734EF6" w:rsidRPr="005C311F" w:rsidRDefault="00734EF6" w:rsidP="00AF65E4">
            <w:pPr>
              <w:rPr>
                <w:sz w:val="18"/>
                <w:szCs w:val="18"/>
                <w:lang w:val="en-GB"/>
              </w:rPr>
            </w:pPr>
            <w:r w:rsidRPr="005C311F">
              <w:rPr>
                <w:sz w:val="18"/>
                <w:szCs w:val="18"/>
                <w:lang w:val="en-GB"/>
              </w:rPr>
              <w:t>Number and percentage in the first evaluation</w:t>
            </w:r>
          </w:p>
        </w:tc>
        <w:tc>
          <w:tcPr>
            <w:tcW w:w="1786" w:type="dxa"/>
            <w:gridSpan w:val="2"/>
            <w:tcBorders>
              <w:top w:val="single" w:sz="4" w:space="0" w:color="000000" w:themeColor="text1"/>
              <w:left w:val="nil"/>
              <w:bottom w:val="nil"/>
              <w:right w:val="nil"/>
            </w:tcBorders>
          </w:tcPr>
          <w:p w14:paraId="2AB7A297" w14:textId="77777777" w:rsidR="00734EF6" w:rsidRPr="005C311F" w:rsidRDefault="00734EF6" w:rsidP="00AF65E4">
            <w:pPr>
              <w:rPr>
                <w:sz w:val="18"/>
                <w:szCs w:val="18"/>
                <w:lang w:val="en-GB"/>
              </w:rPr>
            </w:pPr>
            <w:r w:rsidRPr="005C311F">
              <w:rPr>
                <w:color w:val="0070C0"/>
                <w:sz w:val="18"/>
                <w:szCs w:val="18"/>
                <w:u w:val="single"/>
                <w:lang w:val="en-GB"/>
              </w:rPr>
              <w:t>Only parties who have mercury to store on an interim basis would have to take such measures</w:t>
            </w:r>
          </w:p>
        </w:tc>
      </w:tr>
      <w:tr w:rsidR="00734EF6" w:rsidRPr="005C311F" w14:paraId="35E7AD39"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single" w:sz="4" w:space="0" w:color="auto"/>
              <w:right w:val="nil"/>
            </w:tcBorders>
            <w:shd w:val="clear" w:color="auto" w:fill="auto"/>
            <w:tcMar>
              <w:top w:w="80" w:type="dxa"/>
              <w:left w:w="80" w:type="dxa"/>
              <w:bottom w:w="80" w:type="dxa"/>
              <w:right w:w="80" w:type="dxa"/>
            </w:tcMar>
          </w:tcPr>
          <w:p w14:paraId="35AA0571" w14:textId="77777777" w:rsidR="00734EF6" w:rsidRPr="005C311F" w:rsidRDefault="00734EF6" w:rsidP="00AF65E4">
            <w:pPr>
              <w:rPr>
                <w:sz w:val="18"/>
                <w:szCs w:val="18"/>
                <w:lang w:val="en-GB"/>
              </w:rPr>
            </w:pPr>
            <w:r w:rsidRPr="005C311F">
              <w:rPr>
                <w:spacing w:val="-2"/>
                <w:sz w:val="18"/>
                <w:szCs w:val="18"/>
                <w:lang w:val="en-GB"/>
              </w:rPr>
              <w:t>B10. Outcome indicator for article 10</w:t>
            </w:r>
          </w:p>
        </w:tc>
        <w:tc>
          <w:tcPr>
            <w:tcW w:w="3226" w:type="dxa"/>
            <w:tcBorders>
              <w:top w:val="nil"/>
              <w:left w:val="nil"/>
              <w:bottom w:val="single" w:sz="4" w:space="0" w:color="auto"/>
              <w:right w:val="nil"/>
            </w:tcBorders>
            <w:shd w:val="clear" w:color="auto" w:fill="auto"/>
            <w:tcMar>
              <w:top w:w="80" w:type="dxa"/>
              <w:left w:w="80" w:type="dxa"/>
              <w:bottom w:w="80" w:type="dxa"/>
              <w:right w:w="80" w:type="dxa"/>
            </w:tcMar>
          </w:tcPr>
          <w:p w14:paraId="569F8941" w14:textId="77777777" w:rsidR="00734EF6" w:rsidRPr="005C311F" w:rsidRDefault="00734EF6" w:rsidP="00AF65E4">
            <w:pPr>
              <w:tabs>
                <w:tab w:val="left" w:pos="1163"/>
              </w:tabs>
              <w:rPr>
                <w:sz w:val="18"/>
                <w:szCs w:val="18"/>
                <w:lang w:val="en-GB"/>
              </w:rPr>
            </w:pPr>
            <w:r w:rsidRPr="005C311F">
              <w:rPr>
                <w:sz w:val="18"/>
                <w:szCs w:val="18"/>
                <w:lang w:val="en-GB"/>
              </w:rPr>
              <w:t>Amount of mercury stored in an environmentally sound way (as identified in the inventory of stocks)</w:t>
            </w:r>
          </w:p>
          <w:p w14:paraId="41616E36" w14:textId="77777777" w:rsidR="00734EF6" w:rsidRPr="005C311F" w:rsidRDefault="00734EF6" w:rsidP="00AF65E4">
            <w:pPr>
              <w:tabs>
                <w:tab w:val="left" w:pos="1163"/>
              </w:tabs>
              <w:rPr>
                <w:sz w:val="18"/>
                <w:szCs w:val="18"/>
                <w:lang w:val="en-GB"/>
              </w:rPr>
            </w:pPr>
          </w:p>
          <w:p w14:paraId="51CDE129" w14:textId="77777777" w:rsidR="00734EF6" w:rsidRPr="005C311F" w:rsidRDefault="00734EF6" w:rsidP="00AF65E4">
            <w:pPr>
              <w:tabs>
                <w:tab w:val="left" w:pos="1163"/>
              </w:tabs>
              <w:rPr>
                <w:sz w:val="18"/>
                <w:szCs w:val="18"/>
                <w:lang w:val="en-GB"/>
              </w:rPr>
            </w:pPr>
          </w:p>
        </w:tc>
        <w:tc>
          <w:tcPr>
            <w:tcW w:w="1664" w:type="dxa"/>
            <w:tcBorders>
              <w:top w:val="nil"/>
              <w:left w:val="nil"/>
              <w:bottom w:val="single" w:sz="4" w:space="0" w:color="auto"/>
              <w:right w:val="nil"/>
            </w:tcBorders>
            <w:shd w:val="clear" w:color="auto" w:fill="auto"/>
            <w:tcMar>
              <w:top w:w="80" w:type="dxa"/>
              <w:left w:w="80" w:type="dxa"/>
              <w:bottom w:w="80" w:type="dxa"/>
              <w:right w:w="80" w:type="dxa"/>
            </w:tcMar>
          </w:tcPr>
          <w:p w14:paraId="6243D00A"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611" w:type="dxa"/>
            <w:tcBorders>
              <w:top w:val="nil"/>
              <w:left w:val="nil"/>
              <w:bottom w:val="single" w:sz="4" w:space="0" w:color="auto"/>
              <w:right w:val="nil"/>
            </w:tcBorders>
            <w:shd w:val="clear" w:color="auto" w:fill="auto"/>
            <w:tcMar>
              <w:top w:w="80" w:type="dxa"/>
              <w:left w:w="80" w:type="dxa"/>
              <w:bottom w:w="80" w:type="dxa"/>
              <w:right w:w="80" w:type="dxa"/>
            </w:tcMar>
          </w:tcPr>
          <w:p w14:paraId="5E90E9EB"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2"/>
            <w:tcBorders>
              <w:top w:val="nil"/>
              <w:left w:val="nil"/>
              <w:bottom w:val="single" w:sz="4" w:space="0" w:color="auto"/>
              <w:right w:val="nil"/>
            </w:tcBorders>
          </w:tcPr>
          <w:p w14:paraId="786AD7DA" w14:textId="77777777" w:rsidR="00734EF6" w:rsidRPr="005C311F" w:rsidRDefault="00734EF6" w:rsidP="00AF65E4">
            <w:pPr>
              <w:rPr>
                <w:sz w:val="18"/>
                <w:szCs w:val="18"/>
                <w:lang w:val="en-GB"/>
              </w:rPr>
            </w:pPr>
          </w:p>
        </w:tc>
      </w:tr>
      <w:tr w:rsidR="00734EF6" w:rsidRPr="005C311F" w14:paraId="58D05737"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13ED3442" w14:textId="77777777" w:rsidR="00734EF6" w:rsidRPr="005C311F" w:rsidRDefault="00734EF6" w:rsidP="00AF65E4">
            <w:pPr>
              <w:tabs>
                <w:tab w:val="left" w:pos="1163"/>
              </w:tabs>
              <w:rPr>
                <w:sz w:val="18"/>
                <w:szCs w:val="18"/>
                <w:lang w:val="en-GB"/>
              </w:rPr>
            </w:pPr>
            <w:r w:rsidRPr="005C311F">
              <w:rPr>
                <w:b/>
                <w:bCs/>
                <w:sz w:val="18"/>
                <w:szCs w:val="18"/>
                <w:lang w:val="en-GB"/>
              </w:rPr>
              <w:t>Article 11</w:t>
            </w:r>
          </w:p>
        </w:tc>
        <w:tc>
          <w:tcPr>
            <w:tcW w:w="322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0DFA8592" w14:textId="77777777" w:rsidR="00734EF6" w:rsidRPr="005C311F" w:rsidRDefault="00734EF6" w:rsidP="00AF65E4">
            <w:pPr>
              <w:rPr>
                <w:sz w:val="18"/>
                <w:szCs w:val="18"/>
                <w:lang w:val="en-GB"/>
              </w:rPr>
            </w:pPr>
          </w:p>
        </w:tc>
        <w:tc>
          <w:tcPr>
            <w:tcW w:w="166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5EE2F15A" w14:textId="77777777" w:rsidR="00734EF6" w:rsidRPr="005C311F" w:rsidRDefault="00734EF6" w:rsidP="00AF65E4">
            <w:pPr>
              <w:rPr>
                <w:sz w:val="18"/>
                <w:szCs w:val="18"/>
                <w:lang w:val="en-GB"/>
              </w:rPr>
            </w:pPr>
          </w:p>
        </w:tc>
        <w:tc>
          <w:tcPr>
            <w:tcW w:w="1611"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351F631" w14:textId="77777777" w:rsidR="00734EF6" w:rsidRPr="005C311F" w:rsidRDefault="00734EF6" w:rsidP="00AF65E4">
            <w:pPr>
              <w:rPr>
                <w:sz w:val="18"/>
                <w:szCs w:val="18"/>
                <w:lang w:val="en-GB"/>
              </w:rPr>
            </w:pPr>
          </w:p>
        </w:tc>
        <w:tc>
          <w:tcPr>
            <w:tcW w:w="1786" w:type="dxa"/>
            <w:gridSpan w:val="2"/>
            <w:tcBorders>
              <w:top w:val="single" w:sz="4" w:space="0" w:color="000000" w:themeColor="text1"/>
              <w:left w:val="nil"/>
              <w:bottom w:val="single" w:sz="4" w:space="0" w:color="000000" w:themeColor="text1"/>
              <w:right w:val="nil"/>
            </w:tcBorders>
          </w:tcPr>
          <w:p w14:paraId="3A5E903D" w14:textId="77777777" w:rsidR="00734EF6" w:rsidRPr="005C311F" w:rsidRDefault="00734EF6" w:rsidP="00AF65E4">
            <w:pPr>
              <w:rPr>
                <w:sz w:val="18"/>
                <w:szCs w:val="18"/>
                <w:lang w:val="en-GB"/>
              </w:rPr>
            </w:pPr>
          </w:p>
        </w:tc>
      </w:tr>
      <w:tr w:rsidR="00734EF6" w:rsidRPr="005C311F" w14:paraId="7BA0A8F2"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4BAEB7C4" w14:textId="77777777" w:rsidR="00734EF6" w:rsidRPr="005C311F" w:rsidRDefault="00734EF6" w:rsidP="00AF65E4">
            <w:pPr>
              <w:tabs>
                <w:tab w:val="left" w:pos="1163"/>
              </w:tabs>
              <w:rPr>
                <w:sz w:val="18"/>
                <w:szCs w:val="18"/>
                <w:lang w:val="en-GB"/>
              </w:rPr>
            </w:pPr>
            <w:r w:rsidRPr="005C311F">
              <w:rPr>
                <w:spacing w:val="-2"/>
                <w:sz w:val="18"/>
                <w:szCs w:val="18"/>
                <w:lang w:val="en-GB"/>
              </w:rPr>
              <w:t>B11. Outcome indicator for article 11</w:t>
            </w:r>
          </w:p>
        </w:tc>
        <w:tc>
          <w:tcPr>
            <w:tcW w:w="322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08CCAB6E" w14:textId="77777777" w:rsidR="00734EF6" w:rsidRPr="005C311F" w:rsidRDefault="00734EF6" w:rsidP="00AF65E4">
            <w:pPr>
              <w:rPr>
                <w:sz w:val="18"/>
                <w:szCs w:val="18"/>
                <w:lang w:val="en-GB"/>
              </w:rPr>
            </w:pPr>
            <w:r w:rsidRPr="005C311F">
              <w:rPr>
                <w:sz w:val="18"/>
                <w:szCs w:val="18"/>
                <w:lang w:val="en-GB"/>
              </w:rPr>
              <w:t xml:space="preserve">Amount of waste </w:t>
            </w:r>
            <w:r w:rsidRPr="005C311F">
              <w:rPr>
                <w:strike/>
                <w:color w:val="FF0000"/>
                <w:sz w:val="18"/>
                <w:szCs w:val="18"/>
                <w:lang w:val="en-GB"/>
              </w:rPr>
              <w:t>containing</w:t>
            </w:r>
            <w:r w:rsidRPr="005C311F">
              <w:rPr>
                <w:sz w:val="18"/>
                <w:szCs w:val="18"/>
                <w:lang w:val="en-GB"/>
              </w:rPr>
              <w:t xml:space="preserve"> </w:t>
            </w:r>
            <w:r w:rsidRPr="005C311F">
              <w:rPr>
                <w:color w:val="0070C0"/>
                <w:sz w:val="18"/>
                <w:szCs w:val="18"/>
                <w:u w:val="single"/>
                <w:lang w:val="en-GB"/>
              </w:rPr>
              <w:t>consisting of</w:t>
            </w:r>
            <w:r w:rsidRPr="005C311F">
              <w:rPr>
                <w:color w:val="0070C0"/>
                <w:sz w:val="18"/>
                <w:szCs w:val="18"/>
                <w:lang w:val="en-GB"/>
              </w:rPr>
              <w:t xml:space="preserve"> </w:t>
            </w:r>
            <w:r w:rsidRPr="005C311F">
              <w:rPr>
                <w:sz w:val="18"/>
                <w:szCs w:val="18"/>
                <w:lang w:val="en-GB"/>
              </w:rPr>
              <w:t xml:space="preserve">mercury </w:t>
            </w:r>
            <w:r w:rsidRPr="005C311F">
              <w:rPr>
                <w:strike/>
                <w:color w:val="FF0000"/>
                <w:sz w:val="18"/>
                <w:szCs w:val="18"/>
                <w:lang w:val="en-GB"/>
              </w:rPr>
              <w:t>or</w:t>
            </w:r>
            <w:r w:rsidRPr="005C311F">
              <w:rPr>
                <w:sz w:val="18"/>
                <w:szCs w:val="18"/>
                <w:lang w:val="en-GB"/>
              </w:rPr>
              <w:t xml:space="preserve"> </w:t>
            </w:r>
            <w:r w:rsidRPr="005C311F">
              <w:rPr>
                <w:color w:val="0070C0"/>
                <w:sz w:val="18"/>
                <w:szCs w:val="18"/>
                <w:u w:val="single"/>
                <w:lang w:val="en-GB"/>
              </w:rPr>
              <w:t xml:space="preserve">and amount of waste consisting of </w:t>
            </w:r>
            <w:r w:rsidRPr="005C311F">
              <w:rPr>
                <w:sz w:val="18"/>
                <w:szCs w:val="18"/>
                <w:lang w:val="en-GB"/>
              </w:rPr>
              <w:t xml:space="preserve">mercury compounds subject to final disposal </w:t>
            </w:r>
          </w:p>
        </w:tc>
        <w:tc>
          <w:tcPr>
            <w:tcW w:w="1664"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2ED94A8B" w14:textId="77777777" w:rsidR="00734EF6" w:rsidRPr="005C311F" w:rsidRDefault="00734EF6" w:rsidP="00AF65E4">
            <w:pPr>
              <w:rPr>
                <w:sz w:val="18"/>
                <w:szCs w:val="18"/>
                <w:lang w:val="en-GB"/>
              </w:rPr>
            </w:pPr>
            <w:r w:rsidRPr="005C311F">
              <w:rPr>
                <w:sz w:val="18"/>
                <w:szCs w:val="18"/>
                <w:lang w:val="en-GB"/>
              </w:rPr>
              <w:t>- Article 21 reporting</w:t>
            </w:r>
          </w:p>
          <w:p w14:paraId="610D7715" w14:textId="77777777" w:rsidR="00734EF6" w:rsidRPr="005C311F" w:rsidRDefault="00734EF6" w:rsidP="00AF65E4">
            <w:pPr>
              <w:rPr>
                <w:sz w:val="18"/>
                <w:szCs w:val="18"/>
                <w:u w:val="single"/>
                <w:lang w:val="en-GB"/>
              </w:rPr>
            </w:pPr>
            <w:r w:rsidRPr="005C311F">
              <w:rPr>
                <w:color w:val="0070C0"/>
                <w:sz w:val="18"/>
                <w:szCs w:val="18"/>
                <w:u w:val="single"/>
                <w:lang w:val="en-GB"/>
              </w:rPr>
              <w:t>- Trade, Supply and Demand report, which will include Hg waste flows and stocks</w:t>
            </w:r>
          </w:p>
        </w:tc>
        <w:tc>
          <w:tcPr>
            <w:tcW w:w="1611"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5C9E507F"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2"/>
            <w:tcBorders>
              <w:top w:val="single" w:sz="4" w:space="0" w:color="000000" w:themeColor="text1"/>
              <w:left w:val="nil"/>
              <w:bottom w:val="nil"/>
              <w:right w:val="nil"/>
            </w:tcBorders>
          </w:tcPr>
          <w:p w14:paraId="4082F93E" w14:textId="77777777" w:rsidR="00734EF6" w:rsidRPr="005C311F" w:rsidRDefault="00734EF6" w:rsidP="00AF65E4">
            <w:pPr>
              <w:rPr>
                <w:sz w:val="18"/>
                <w:szCs w:val="18"/>
                <w:lang w:val="en-GB"/>
              </w:rPr>
            </w:pPr>
          </w:p>
        </w:tc>
      </w:tr>
      <w:tr w:rsidR="00734EF6" w:rsidRPr="005C311F" w14:paraId="128C6132"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nil"/>
              <w:right w:val="nil"/>
            </w:tcBorders>
            <w:shd w:val="clear" w:color="auto" w:fill="auto"/>
            <w:tcMar>
              <w:top w:w="80" w:type="dxa"/>
              <w:left w:w="80" w:type="dxa"/>
              <w:bottom w:w="80" w:type="dxa"/>
              <w:right w:w="80" w:type="dxa"/>
            </w:tcMar>
          </w:tcPr>
          <w:p w14:paraId="5D7E3B8E" w14:textId="77777777" w:rsidR="00734EF6" w:rsidRPr="005C311F" w:rsidRDefault="00734EF6" w:rsidP="00AF65E4">
            <w:pPr>
              <w:tabs>
                <w:tab w:val="left" w:pos="1163"/>
              </w:tabs>
              <w:rPr>
                <w:sz w:val="18"/>
                <w:szCs w:val="18"/>
                <w:lang w:val="en-GB"/>
              </w:rPr>
            </w:pPr>
            <w:r w:rsidRPr="005C311F">
              <w:rPr>
                <w:spacing w:val="-2"/>
                <w:sz w:val="18"/>
                <w:szCs w:val="18"/>
                <w:lang w:val="en-GB"/>
              </w:rPr>
              <w:t>B12. Outcome indicator for article 11</w:t>
            </w:r>
          </w:p>
        </w:tc>
        <w:tc>
          <w:tcPr>
            <w:tcW w:w="3226" w:type="dxa"/>
            <w:tcBorders>
              <w:top w:val="nil"/>
              <w:left w:val="nil"/>
              <w:bottom w:val="nil"/>
              <w:right w:val="nil"/>
            </w:tcBorders>
            <w:shd w:val="clear" w:color="auto" w:fill="auto"/>
            <w:tcMar>
              <w:top w:w="80" w:type="dxa"/>
              <w:left w:w="80" w:type="dxa"/>
              <w:bottom w:w="80" w:type="dxa"/>
              <w:right w:w="80" w:type="dxa"/>
            </w:tcMar>
          </w:tcPr>
          <w:p w14:paraId="4EBFA94D" w14:textId="77777777" w:rsidR="00734EF6" w:rsidRPr="005C311F" w:rsidRDefault="00734EF6" w:rsidP="00AF65E4">
            <w:pPr>
              <w:rPr>
                <w:sz w:val="18"/>
                <w:szCs w:val="18"/>
                <w:lang w:val="en-GB"/>
              </w:rPr>
            </w:pPr>
            <w:r w:rsidRPr="005C311F">
              <w:rPr>
                <w:sz w:val="18"/>
                <w:szCs w:val="18"/>
                <w:lang w:val="en-GB"/>
              </w:rPr>
              <w:t>Number of parties with facilities for final disposal of waste containing mercury or mercury compounds</w:t>
            </w:r>
          </w:p>
        </w:tc>
        <w:tc>
          <w:tcPr>
            <w:tcW w:w="1664" w:type="dxa"/>
            <w:tcBorders>
              <w:top w:val="nil"/>
              <w:left w:val="nil"/>
              <w:bottom w:val="nil"/>
              <w:right w:val="nil"/>
            </w:tcBorders>
            <w:shd w:val="clear" w:color="auto" w:fill="auto"/>
            <w:tcMar>
              <w:top w:w="80" w:type="dxa"/>
              <w:left w:w="80" w:type="dxa"/>
              <w:bottom w:w="80" w:type="dxa"/>
              <w:right w:w="80" w:type="dxa"/>
            </w:tcMar>
          </w:tcPr>
          <w:p w14:paraId="29CECC56" w14:textId="77777777" w:rsidR="00734EF6" w:rsidRPr="005C311F" w:rsidRDefault="00734EF6" w:rsidP="00AF65E4">
            <w:pPr>
              <w:rPr>
                <w:sz w:val="18"/>
                <w:szCs w:val="18"/>
                <w:lang w:val="en-GB"/>
              </w:rPr>
            </w:pPr>
            <w:r w:rsidRPr="005C311F">
              <w:rPr>
                <w:sz w:val="18"/>
                <w:szCs w:val="18"/>
                <w:lang w:val="en-GB"/>
              </w:rPr>
              <w:t>- Article 21 reporting</w:t>
            </w:r>
          </w:p>
        </w:tc>
        <w:tc>
          <w:tcPr>
            <w:tcW w:w="1611" w:type="dxa"/>
            <w:tcBorders>
              <w:top w:val="nil"/>
              <w:left w:val="nil"/>
              <w:bottom w:val="nil"/>
              <w:right w:val="nil"/>
            </w:tcBorders>
            <w:shd w:val="clear" w:color="auto" w:fill="auto"/>
            <w:tcMar>
              <w:top w:w="80" w:type="dxa"/>
              <w:left w:w="80" w:type="dxa"/>
              <w:bottom w:w="80" w:type="dxa"/>
              <w:right w:w="80" w:type="dxa"/>
            </w:tcMar>
          </w:tcPr>
          <w:p w14:paraId="7D81BF27" w14:textId="77777777" w:rsidR="00734EF6" w:rsidRPr="005C311F" w:rsidRDefault="00734EF6" w:rsidP="00AF65E4">
            <w:pPr>
              <w:rPr>
                <w:sz w:val="18"/>
                <w:szCs w:val="18"/>
                <w:lang w:val="en-GB"/>
              </w:rPr>
            </w:pPr>
            <w:r w:rsidRPr="005C311F">
              <w:rPr>
                <w:sz w:val="18"/>
                <w:szCs w:val="18"/>
                <w:lang w:val="en-GB"/>
              </w:rPr>
              <w:t>Number in the first evaluation</w:t>
            </w:r>
          </w:p>
        </w:tc>
        <w:tc>
          <w:tcPr>
            <w:tcW w:w="1786" w:type="dxa"/>
            <w:gridSpan w:val="2"/>
            <w:tcBorders>
              <w:top w:val="nil"/>
              <w:left w:val="nil"/>
              <w:bottom w:val="nil"/>
              <w:right w:val="nil"/>
            </w:tcBorders>
          </w:tcPr>
          <w:p w14:paraId="758F390B" w14:textId="77777777" w:rsidR="00734EF6" w:rsidRPr="005C311F" w:rsidRDefault="00734EF6" w:rsidP="00AF65E4">
            <w:pPr>
              <w:rPr>
                <w:sz w:val="18"/>
                <w:szCs w:val="18"/>
                <w:u w:val="single"/>
                <w:lang w:val="en-GB"/>
              </w:rPr>
            </w:pPr>
            <w:r w:rsidRPr="005C311F">
              <w:rPr>
                <w:color w:val="0070C0"/>
                <w:sz w:val="18"/>
                <w:szCs w:val="18"/>
                <w:u w:val="single"/>
                <w:lang w:val="en-GB"/>
              </w:rPr>
              <w:t>Not all parties need to have facilities for final disposal as the treaty allows for mercury waste to be transported across national boundaries for environmentally sound disposal.</w:t>
            </w:r>
          </w:p>
        </w:tc>
      </w:tr>
      <w:tr w:rsidR="00734EF6" w:rsidRPr="005C311F" w14:paraId="4A02AF7D"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88"/>
          <w:jc w:val="right"/>
        </w:trPr>
        <w:tc>
          <w:tcPr>
            <w:tcW w:w="1806" w:type="dxa"/>
            <w:tcBorders>
              <w:top w:val="nil"/>
              <w:left w:val="nil"/>
              <w:bottom w:val="nil"/>
              <w:right w:val="nil"/>
            </w:tcBorders>
            <w:shd w:val="clear" w:color="auto" w:fill="auto"/>
            <w:tcMar>
              <w:top w:w="80" w:type="dxa"/>
              <w:left w:w="80" w:type="dxa"/>
              <w:bottom w:w="80" w:type="dxa"/>
              <w:right w:w="80" w:type="dxa"/>
            </w:tcMar>
          </w:tcPr>
          <w:p w14:paraId="2E797AEE" w14:textId="77777777" w:rsidR="00734EF6" w:rsidRPr="005C311F" w:rsidRDefault="00734EF6" w:rsidP="00AF65E4">
            <w:pPr>
              <w:tabs>
                <w:tab w:val="left" w:pos="1163"/>
              </w:tabs>
              <w:rPr>
                <w:sz w:val="18"/>
                <w:szCs w:val="18"/>
                <w:lang w:val="en-GB"/>
              </w:rPr>
            </w:pPr>
            <w:r w:rsidRPr="005C311F">
              <w:rPr>
                <w:sz w:val="18"/>
                <w:szCs w:val="18"/>
                <w:lang w:val="en-GB"/>
              </w:rPr>
              <w:t>B13. Process indicator for article 11</w:t>
            </w:r>
          </w:p>
        </w:tc>
        <w:tc>
          <w:tcPr>
            <w:tcW w:w="3226" w:type="dxa"/>
            <w:tcBorders>
              <w:top w:val="nil"/>
              <w:left w:val="nil"/>
              <w:bottom w:val="nil"/>
              <w:right w:val="nil"/>
            </w:tcBorders>
            <w:shd w:val="clear" w:color="auto" w:fill="auto"/>
            <w:tcMar>
              <w:top w:w="80" w:type="dxa"/>
              <w:left w:w="80" w:type="dxa"/>
              <w:bottom w:w="80" w:type="dxa"/>
              <w:right w:w="80" w:type="dxa"/>
            </w:tcMar>
          </w:tcPr>
          <w:p w14:paraId="056DC60B"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w:t>
            </w:r>
            <w:r w:rsidRPr="005C311F">
              <w:rPr>
                <w:color w:val="0070C0"/>
                <w:sz w:val="18"/>
                <w:szCs w:val="18"/>
                <w:u w:val="single"/>
                <w:lang w:val="en-GB"/>
              </w:rPr>
              <w:t>implemented</w:t>
            </w:r>
            <w:r w:rsidRPr="005C311F">
              <w:rPr>
                <w:sz w:val="18"/>
                <w:szCs w:val="18"/>
                <w:lang w:val="en-GB"/>
              </w:rPr>
              <w:t xml:space="preserve"> measures </w:t>
            </w:r>
            <w:r w:rsidRPr="005C311F">
              <w:rPr>
                <w:color w:val="0070C0"/>
                <w:sz w:val="18"/>
                <w:szCs w:val="18"/>
                <w:u w:val="single"/>
                <w:lang w:val="en-GB"/>
              </w:rPr>
              <w:t>outlined in article 11, paragraph 3, for the party's mercury waste</w:t>
            </w:r>
            <w:r w:rsidRPr="005C311F">
              <w:rPr>
                <w:color w:val="0070C0"/>
                <w:sz w:val="18"/>
                <w:szCs w:val="18"/>
                <w:lang w:val="en-GB"/>
              </w:rPr>
              <w:t xml:space="preserve"> </w:t>
            </w:r>
            <w:r w:rsidRPr="005C311F">
              <w:rPr>
                <w:strike/>
                <w:color w:val="FF0000"/>
                <w:sz w:val="18"/>
                <w:szCs w:val="18"/>
                <w:lang w:val="en-GB"/>
              </w:rPr>
              <w:t>in place to manage mercury waste in an environmentally sound manner</w:t>
            </w:r>
          </w:p>
        </w:tc>
        <w:tc>
          <w:tcPr>
            <w:tcW w:w="1664" w:type="dxa"/>
            <w:tcBorders>
              <w:top w:val="nil"/>
              <w:left w:val="nil"/>
              <w:bottom w:val="nil"/>
              <w:right w:val="nil"/>
            </w:tcBorders>
            <w:shd w:val="clear" w:color="auto" w:fill="auto"/>
            <w:tcMar>
              <w:top w:w="80" w:type="dxa"/>
              <w:left w:w="80" w:type="dxa"/>
              <w:bottom w:w="80" w:type="dxa"/>
              <w:right w:w="80" w:type="dxa"/>
            </w:tcMar>
          </w:tcPr>
          <w:p w14:paraId="5F5355B5" w14:textId="77777777" w:rsidR="00734EF6" w:rsidRPr="005C311F" w:rsidRDefault="00734EF6" w:rsidP="00AF65E4">
            <w:pPr>
              <w:rPr>
                <w:sz w:val="18"/>
                <w:szCs w:val="18"/>
                <w:lang w:val="en-GB"/>
              </w:rPr>
            </w:pPr>
            <w:r w:rsidRPr="005C311F">
              <w:rPr>
                <w:sz w:val="18"/>
                <w:szCs w:val="18"/>
                <w:lang w:val="en-GB"/>
              </w:rPr>
              <w:t>- Article 21 reporting</w:t>
            </w:r>
          </w:p>
        </w:tc>
        <w:tc>
          <w:tcPr>
            <w:tcW w:w="1611" w:type="dxa"/>
            <w:tcBorders>
              <w:top w:val="nil"/>
              <w:left w:val="nil"/>
              <w:bottom w:val="nil"/>
              <w:right w:val="nil"/>
            </w:tcBorders>
            <w:shd w:val="clear" w:color="auto" w:fill="auto"/>
            <w:tcMar>
              <w:top w:w="80" w:type="dxa"/>
              <w:left w:w="80" w:type="dxa"/>
              <w:bottom w:w="80" w:type="dxa"/>
              <w:right w:w="80" w:type="dxa"/>
            </w:tcMar>
          </w:tcPr>
          <w:p w14:paraId="1B0BE60F"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percentage</w:t>
            </w:r>
            <w:r w:rsidRPr="005C311F">
              <w:rPr>
                <w:color w:val="0070C0"/>
                <w:sz w:val="18"/>
                <w:szCs w:val="18"/>
                <w:lang w:val="en-GB"/>
              </w:rPr>
              <w:t xml:space="preserve"> </w:t>
            </w:r>
            <w:r w:rsidRPr="005C311F">
              <w:rPr>
                <w:sz w:val="18"/>
                <w:szCs w:val="18"/>
                <w:lang w:val="en-GB"/>
              </w:rPr>
              <w:t>in the first evaluation</w:t>
            </w:r>
          </w:p>
        </w:tc>
        <w:tc>
          <w:tcPr>
            <w:tcW w:w="1786" w:type="dxa"/>
            <w:gridSpan w:val="2"/>
            <w:tcBorders>
              <w:top w:val="nil"/>
              <w:left w:val="nil"/>
              <w:bottom w:val="nil"/>
              <w:right w:val="nil"/>
            </w:tcBorders>
          </w:tcPr>
          <w:p w14:paraId="3285971B" w14:textId="77777777" w:rsidR="00734EF6" w:rsidRPr="005C311F" w:rsidRDefault="00734EF6" w:rsidP="00AF65E4">
            <w:pPr>
              <w:rPr>
                <w:sz w:val="18"/>
                <w:szCs w:val="18"/>
                <w:lang w:val="en-GB"/>
              </w:rPr>
            </w:pPr>
          </w:p>
        </w:tc>
      </w:tr>
      <w:tr w:rsidR="00734EF6" w:rsidRPr="005C311F" w14:paraId="31F5B8B9" w14:textId="77777777" w:rsidTr="00E0452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single" w:sz="12" w:space="0" w:color="000000" w:themeColor="text1"/>
              <w:right w:val="nil"/>
            </w:tcBorders>
            <w:shd w:val="clear" w:color="auto" w:fill="auto"/>
            <w:tcMar>
              <w:top w:w="80" w:type="dxa"/>
              <w:left w:w="80" w:type="dxa"/>
              <w:bottom w:w="80" w:type="dxa"/>
              <w:right w:w="80" w:type="dxa"/>
            </w:tcMar>
          </w:tcPr>
          <w:p w14:paraId="64132F97" w14:textId="77777777" w:rsidR="00734EF6" w:rsidRPr="005C311F" w:rsidRDefault="00734EF6" w:rsidP="00AF65E4">
            <w:pPr>
              <w:rPr>
                <w:sz w:val="18"/>
                <w:szCs w:val="18"/>
                <w:lang w:val="en-GB"/>
              </w:rPr>
            </w:pPr>
            <w:r w:rsidRPr="005C311F">
              <w:rPr>
                <w:b/>
                <w:bCs/>
                <w:sz w:val="18"/>
                <w:szCs w:val="18"/>
                <w:lang w:val="en-GB"/>
              </w:rPr>
              <w:t>Notes</w:t>
            </w:r>
          </w:p>
        </w:tc>
        <w:tc>
          <w:tcPr>
            <w:tcW w:w="6501" w:type="dxa"/>
            <w:gridSpan w:val="3"/>
            <w:tcBorders>
              <w:top w:val="nil"/>
              <w:left w:val="nil"/>
              <w:bottom w:val="single" w:sz="12" w:space="0" w:color="000000" w:themeColor="text1"/>
              <w:right w:val="nil"/>
            </w:tcBorders>
            <w:shd w:val="clear" w:color="auto" w:fill="auto"/>
            <w:tcMar>
              <w:top w:w="80" w:type="dxa"/>
              <w:left w:w="80" w:type="dxa"/>
              <w:bottom w:w="80" w:type="dxa"/>
              <w:right w:w="80" w:type="dxa"/>
            </w:tcMar>
          </w:tcPr>
          <w:p w14:paraId="4F15A43F" w14:textId="77777777" w:rsidR="00734EF6" w:rsidRPr="005C311F" w:rsidRDefault="00734EF6" w:rsidP="00935E07">
            <w:pPr>
              <w:numPr>
                <w:ilvl w:val="0"/>
                <w:numId w:val="4"/>
              </w:numPr>
              <w:rPr>
                <w:sz w:val="18"/>
                <w:szCs w:val="18"/>
                <w:lang w:val="en-GB"/>
              </w:rPr>
            </w:pPr>
            <w:r w:rsidRPr="005C311F">
              <w:rPr>
                <w:sz w:val="18"/>
                <w:szCs w:val="18"/>
                <w:lang w:val="en-GB"/>
              </w:rPr>
              <w:t>Data from non-parties could also be important in some instances.</w:t>
            </w:r>
          </w:p>
        </w:tc>
        <w:tc>
          <w:tcPr>
            <w:tcW w:w="1786" w:type="dxa"/>
            <w:gridSpan w:val="2"/>
            <w:tcBorders>
              <w:top w:val="nil"/>
              <w:left w:val="nil"/>
              <w:bottom w:val="single" w:sz="12" w:space="0" w:color="000000" w:themeColor="text1"/>
              <w:right w:val="nil"/>
            </w:tcBorders>
          </w:tcPr>
          <w:p w14:paraId="0C4AF06A" w14:textId="77777777" w:rsidR="00734EF6" w:rsidRPr="005C311F" w:rsidRDefault="00734EF6" w:rsidP="00AF65E4">
            <w:pPr>
              <w:ind w:left="360"/>
              <w:rPr>
                <w:sz w:val="18"/>
                <w:szCs w:val="18"/>
                <w:lang w:val="en-GB"/>
              </w:rPr>
            </w:pPr>
          </w:p>
        </w:tc>
      </w:tr>
    </w:tbl>
    <w:p w14:paraId="3ABC5D1C" w14:textId="77777777" w:rsidR="00734EF6" w:rsidRPr="005C311F" w:rsidRDefault="00734EF6" w:rsidP="00734EF6">
      <w:pPr>
        <w:pStyle w:val="Normal-pool"/>
      </w:pPr>
    </w:p>
    <w:tbl>
      <w:tblPr>
        <w:tblW w:w="5000" w:type="pct"/>
        <w:jc w:val="right"/>
        <w:tblLayout w:type="fixed"/>
        <w:tblLook w:val="04A0" w:firstRow="1" w:lastRow="0" w:firstColumn="1" w:lastColumn="0" w:noHBand="0" w:noVBand="1"/>
      </w:tblPr>
      <w:tblGrid>
        <w:gridCol w:w="1781"/>
        <w:gridCol w:w="2945"/>
        <w:gridCol w:w="1622"/>
        <w:gridCol w:w="1501"/>
        <w:gridCol w:w="1505"/>
      </w:tblGrid>
      <w:tr w:rsidR="00734EF6" w:rsidRPr="005C311F" w14:paraId="3F5B9FB0" w14:textId="77777777" w:rsidTr="00935E07">
        <w:trPr>
          <w:trHeight w:val="57"/>
          <w:jc w:val="right"/>
        </w:trPr>
        <w:tc>
          <w:tcPr>
            <w:tcW w:w="5006"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674CD515" w14:textId="77777777" w:rsidR="00734EF6" w:rsidRPr="005C311F" w:rsidRDefault="00734EF6" w:rsidP="00935E07">
            <w:pPr>
              <w:keepNext/>
              <w:keepLines/>
              <w:spacing w:after="120"/>
              <w:rPr>
                <w:bCs/>
                <w:i/>
                <w:sz w:val="18"/>
                <w:szCs w:val="18"/>
                <w:lang w:val="en-GB"/>
              </w:rPr>
            </w:pPr>
            <w:r w:rsidRPr="005C311F">
              <w:rPr>
                <w:bCs/>
                <w:i/>
                <w:sz w:val="18"/>
                <w:szCs w:val="18"/>
                <w:lang w:val="en-GB"/>
              </w:rPr>
              <w:t xml:space="preserve">C: Demand cluster </w:t>
            </w:r>
          </w:p>
          <w:p w14:paraId="099785A3" w14:textId="77777777" w:rsidR="00734EF6" w:rsidRPr="005C311F" w:rsidRDefault="00734EF6" w:rsidP="00935E07">
            <w:pPr>
              <w:keepNext/>
              <w:keepLines/>
              <w:rPr>
                <w:i/>
                <w:sz w:val="18"/>
                <w:szCs w:val="18"/>
                <w:lang w:val="en-GB"/>
              </w:rPr>
            </w:pPr>
            <w:r w:rsidRPr="005C311F">
              <w:rPr>
                <w:bCs/>
                <w:i/>
                <w:sz w:val="18"/>
                <w:szCs w:val="18"/>
                <w:lang w:val="en-GB"/>
              </w:rPr>
              <w:t>Article 4 (mercury-added products); article 5 (manufacturing processes in which mercury or mercury compounds are used); article 7 (artisanal and small</w:t>
            </w:r>
            <w:r w:rsidRPr="005C311F">
              <w:rPr>
                <w:bCs/>
                <w:i/>
                <w:sz w:val="18"/>
                <w:szCs w:val="18"/>
                <w:lang w:val="en-GB"/>
              </w:rPr>
              <w:noBreakHyphen/>
              <w:t xml:space="preserve">scale gold mining) </w:t>
            </w:r>
          </w:p>
        </w:tc>
        <w:tc>
          <w:tcPr>
            <w:tcW w:w="1715"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4EE6D1F" w14:textId="77777777" w:rsidR="00734EF6" w:rsidRPr="005C311F" w:rsidRDefault="00734EF6" w:rsidP="00935E07">
            <w:pPr>
              <w:keepNext/>
              <w:keepLines/>
              <w:rPr>
                <w:i/>
                <w:sz w:val="18"/>
                <w:szCs w:val="18"/>
                <w:lang w:val="en-GB"/>
              </w:rPr>
            </w:pPr>
            <w:r w:rsidRPr="005C311F">
              <w:rPr>
                <w:i/>
                <w:sz w:val="18"/>
                <w:szCs w:val="18"/>
                <w:lang w:val="en-GB"/>
              </w:rPr>
              <w:t>Source of information on the indicator</w:t>
            </w:r>
          </w:p>
        </w:tc>
        <w:tc>
          <w:tcPr>
            <w:tcW w:w="1586"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9DD0CDD" w14:textId="77777777" w:rsidR="00734EF6" w:rsidRPr="005C311F" w:rsidRDefault="00734EF6" w:rsidP="00935E07">
            <w:pPr>
              <w:keepNext/>
              <w:keepLines/>
              <w:rPr>
                <w:i/>
                <w:sz w:val="18"/>
                <w:szCs w:val="18"/>
                <w:lang w:val="en-GB"/>
              </w:rPr>
            </w:pPr>
            <w:r w:rsidRPr="005C311F">
              <w:rPr>
                <w:i/>
                <w:sz w:val="18"/>
                <w:szCs w:val="18"/>
                <w:lang w:val="en-GB"/>
              </w:rPr>
              <w:t>Baseline for the indicator</w:t>
            </w:r>
          </w:p>
        </w:tc>
        <w:tc>
          <w:tcPr>
            <w:tcW w:w="1586" w:type="dxa"/>
            <w:tcBorders>
              <w:top w:val="single" w:sz="4" w:space="0" w:color="000000" w:themeColor="text1"/>
              <w:bottom w:val="single" w:sz="12" w:space="0" w:color="000000" w:themeColor="text1"/>
            </w:tcBorders>
          </w:tcPr>
          <w:p w14:paraId="50434284" w14:textId="77777777" w:rsidR="00734EF6" w:rsidRPr="005C311F" w:rsidRDefault="00734EF6" w:rsidP="00935E07">
            <w:pPr>
              <w:keepNext/>
              <w:keepLines/>
              <w:rPr>
                <w:i/>
                <w:sz w:val="18"/>
                <w:szCs w:val="18"/>
                <w:lang w:val="en-GB"/>
              </w:rPr>
            </w:pPr>
          </w:p>
        </w:tc>
      </w:tr>
      <w:tr w:rsidR="00734EF6" w:rsidRPr="005C311F" w14:paraId="7F08373F" w14:textId="77777777" w:rsidTr="00935E07">
        <w:trPr>
          <w:trHeight w:val="57"/>
          <w:jc w:val="right"/>
        </w:trPr>
        <w:tc>
          <w:tcPr>
            <w:tcW w:w="1884" w:type="dxa"/>
            <w:tcBorders>
              <w:top w:val="single" w:sz="12" w:space="0" w:color="000000" w:themeColor="text1"/>
            </w:tcBorders>
            <w:shd w:val="clear" w:color="auto" w:fill="auto"/>
            <w:tcMar>
              <w:top w:w="80" w:type="dxa"/>
              <w:left w:w="80" w:type="dxa"/>
              <w:bottom w:w="80" w:type="dxa"/>
              <w:right w:w="80" w:type="dxa"/>
            </w:tcMar>
          </w:tcPr>
          <w:p w14:paraId="390A05B2" w14:textId="77777777" w:rsidR="00734EF6" w:rsidRPr="005C311F" w:rsidRDefault="00734EF6" w:rsidP="00AF65E4">
            <w:pPr>
              <w:rPr>
                <w:strike/>
                <w:color w:val="FF0000"/>
                <w:sz w:val="18"/>
                <w:szCs w:val="18"/>
                <w:lang w:val="en-GB"/>
              </w:rPr>
            </w:pPr>
            <w:r w:rsidRPr="005C311F">
              <w:rPr>
                <w:strike/>
                <w:color w:val="FF0000"/>
                <w:sz w:val="18"/>
                <w:szCs w:val="18"/>
                <w:lang w:val="en-GB"/>
              </w:rPr>
              <w:t>C1. Cross-cutting process indicator for articles 4, 5 and 7</w:t>
            </w:r>
          </w:p>
        </w:tc>
        <w:tc>
          <w:tcPr>
            <w:tcW w:w="3122" w:type="dxa"/>
            <w:tcBorders>
              <w:top w:val="single" w:sz="12" w:space="0" w:color="000000" w:themeColor="text1"/>
            </w:tcBorders>
            <w:shd w:val="clear" w:color="auto" w:fill="auto"/>
            <w:tcMar>
              <w:top w:w="80" w:type="dxa"/>
              <w:left w:w="80" w:type="dxa"/>
              <w:bottom w:w="80" w:type="dxa"/>
              <w:right w:w="80" w:type="dxa"/>
            </w:tcMar>
          </w:tcPr>
          <w:p w14:paraId="50894093" w14:textId="77777777" w:rsidR="00734EF6" w:rsidRPr="005C311F" w:rsidRDefault="00734EF6" w:rsidP="00935E07">
            <w:pPr>
              <w:keepNext/>
              <w:keepLines/>
              <w:rPr>
                <w:strike/>
                <w:color w:val="FF0000"/>
                <w:sz w:val="18"/>
                <w:szCs w:val="18"/>
                <w:lang w:val="en-GB"/>
              </w:rPr>
            </w:pPr>
            <w:r w:rsidRPr="005C311F">
              <w:rPr>
                <w:strike/>
                <w:color w:val="FF0000"/>
                <w:sz w:val="18"/>
                <w:szCs w:val="18"/>
                <w:lang w:val="en-GB"/>
              </w:rPr>
              <w:t>Proportion of parties that have implemented key provisions under this cluster</w:t>
            </w:r>
          </w:p>
        </w:tc>
        <w:tc>
          <w:tcPr>
            <w:tcW w:w="1715" w:type="dxa"/>
            <w:tcBorders>
              <w:top w:val="single" w:sz="12" w:space="0" w:color="000000" w:themeColor="text1"/>
            </w:tcBorders>
            <w:shd w:val="clear" w:color="auto" w:fill="auto"/>
            <w:tcMar>
              <w:top w:w="80" w:type="dxa"/>
              <w:left w:w="80" w:type="dxa"/>
              <w:bottom w:w="80" w:type="dxa"/>
              <w:right w:w="80" w:type="dxa"/>
            </w:tcMar>
          </w:tcPr>
          <w:p w14:paraId="3C7F291C" w14:textId="77777777" w:rsidR="00734EF6" w:rsidRPr="005C311F" w:rsidRDefault="00734EF6" w:rsidP="00935E07">
            <w:pPr>
              <w:keepNext/>
              <w:keepLines/>
              <w:rPr>
                <w:strike/>
                <w:color w:val="FF0000"/>
                <w:sz w:val="18"/>
                <w:szCs w:val="18"/>
                <w:lang w:val="en-GB"/>
              </w:rPr>
            </w:pPr>
            <w:r w:rsidRPr="005C311F">
              <w:rPr>
                <w:strike/>
                <w:color w:val="FF0000"/>
                <w:sz w:val="18"/>
                <w:szCs w:val="18"/>
                <w:lang w:val="en-GB"/>
              </w:rPr>
              <w:t>- Synthesized information from individual indicators for articles 4, 5 and 7</w:t>
            </w:r>
          </w:p>
        </w:tc>
        <w:tc>
          <w:tcPr>
            <w:tcW w:w="1586" w:type="dxa"/>
            <w:tcBorders>
              <w:top w:val="single" w:sz="12" w:space="0" w:color="000000" w:themeColor="text1"/>
            </w:tcBorders>
            <w:shd w:val="clear" w:color="auto" w:fill="auto"/>
            <w:tcMar>
              <w:top w:w="80" w:type="dxa"/>
              <w:left w:w="80" w:type="dxa"/>
              <w:bottom w:w="80" w:type="dxa"/>
              <w:right w:w="80" w:type="dxa"/>
            </w:tcMar>
          </w:tcPr>
          <w:p w14:paraId="7558EB9D" w14:textId="77777777" w:rsidR="00734EF6" w:rsidRPr="005C311F" w:rsidRDefault="00734EF6" w:rsidP="00935E07">
            <w:pPr>
              <w:keepNext/>
              <w:keepLines/>
              <w:rPr>
                <w:strike/>
                <w:color w:val="FF0000"/>
                <w:sz w:val="18"/>
                <w:szCs w:val="18"/>
                <w:lang w:val="en-GB"/>
              </w:rPr>
            </w:pPr>
            <w:r w:rsidRPr="005C311F">
              <w:rPr>
                <w:strike/>
                <w:color w:val="FF0000"/>
                <w:sz w:val="18"/>
                <w:szCs w:val="18"/>
                <w:lang w:val="en-GB"/>
              </w:rPr>
              <w:t>Percentage in the first evaluation</w:t>
            </w:r>
          </w:p>
        </w:tc>
        <w:tc>
          <w:tcPr>
            <w:tcW w:w="1586" w:type="dxa"/>
            <w:tcBorders>
              <w:top w:val="single" w:sz="12" w:space="0" w:color="000000" w:themeColor="text1"/>
            </w:tcBorders>
          </w:tcPr>
          <w:p w14:paraId="6F53DB12" w14:textId="77777777" w:rsidR="00734EF6" w:rsidRPr="005C311F" w:rsidRDefault="00734EF6" w:rsidP="00935E07">
            <w:pPr>
              <w:keepNext/>
              <w:keepLines/>
              <w:rPr>
                <w:sz w:val="18"/>
                <w:szCs w:val="18"/>
                <w:lang w:val="en-GB"/>
              </w:rPr>
            </w:pPr>
          </w:p>
        </w:tc>
      </w:tr>
      <w:tr w:rsidR="00734EF6" w:rsidRPr="005C311F" w14:paraId="7CDA61C2" w14:textId="77777777" w:rsidTr="00935E07">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9893"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93C79DF" w14:textId="77777777" w:rsidR="00734EF6" w:rsidRPr="005C311F" w:rsidRDefault="00734EF6" w:rsidP="00AF65E4">
            <w:pPr>
              <w:rPr>
                <w:color w:val="0070C0"/>
                <w:szCs w:val="18"/>
                <w:lang w:val="en-GB"/>
              </w:rPr>
            </w:pPr>
            <w:r w:rsidRPr="005C311F">
              <w:rPr>
                <w:color w:val="0070C0"/>
                <w:szCs w:val="18"/>
                <w:lang w:val="en-GB"/>
              </w:rPr>
              <w:t xml:space="preserve">We question the usefulness of C1 – it is difficult to sum up these </w:t>
            </w:r>
            <w:proofErr w:type="spellStart"/>
            <w:r w:rsidRPr="005C311F">
              <w:rPr>
                <w:color w:val="0070C0"/>
                <w:szCs w:val="18"/>
                <w:lang w:val="en-GB"/>
              </w:rPr>
              <w:t>subindicators</w:t>
            </w:r>
            <w:proofErr w:type="spellEnd"/>
            <w:r w:rsidRPr="005C311F">
              <w:rPr>
                <w:color w:val="0070C0"/>
                <w:szCs w:val="18"/>
                <w:lang w:val="en-GB"/>
              </w:rPr>
              <w:t xml:space="preserve"> to provide a meaningful metric. </w:t>
            </w:r>
          </w:p>
          <w:p w14:paraId="201C684F" w14:textId="77777777" w:rsidR="00734EF6" w:rsidRPr="005C311F" w:rsidRDefault="00734EF6" w:rsidP="00AF65E4">
            <w:pPr>
              <w:rPr>
                <w:color w:val="0070C0"/>
                <w:szCs w:val="18"/>
                <w:lang w:val="en-GB"/>
              </w:rPr>
            </w:pPr>
            <w:r w:rsidRPr="005C311F">
              <w:rPr>
                <w:color w:val="0070C0"/>
                <w:szCs w:val="18"/>
                <w:lang w:val="en-GB"/>
              </w:rPr>
              <w:t>Suggest deletion on the basis of duplication with the subsequent, more detailed, indicators.</w:t>
            </w:r>
          </w:p>
        </w:tc>
      </w:tr>
      <w:tr w:rsidR="00734EF6" w:rsidRPr="005C311F" w14:paraId="5B686D81" w14:textId="77777777" w:rsidTr="00935E07">
        <w:trPr>
          <w:trHeight w:val="57"/>
          <w:jc w:val="right"/>
        </w:trPr>
        <w:tc>
          <w:tcPr>
            <w:tcW w:w="1884" w:type="dxa"/>
            <w:tcBorders>
              <w:top w:val="single" w:sz="12" w:space="0" w:color="000000" w:themeColor="text1"/>
            </w:tcBorders>
            <w:shd w:val="clear" w:color="auto" w:fill="auto"/>
            <w:tcMar>
              <w:top w:w="80" w:type="dxa"/>
              <w:left w:w="80" w:type="dxa"/>
              <w:bottom w:w="80" w:type="dxa"/>
              <w:right w:w="80" w:type="dxa"/>
            </w:tcMar>
          </w:tcPr>
          <w:p w14:paraId="60E53F1E" w14:textId="77777777" w:rsidR="00734EF6" w:rsidRPr="005C311F" w:rsidRDefault="00734EF6" w:rsidP="00AF65E4">
            <w:pPr>
              <w:rPr>
                <w:sz w:val="18"/>
                <w:szCs w:val="18"/>
                <w:lang w:val="en-GB"/>
              </w:rPr>
            </w:pPr>
          </w:p>
        </w:tc>
        <w:tc>
          <w:tcPr>
            <w:tcW w:w="3122" w:type="dxa"/>
            <w:tcBorders>
              <w:top w:val="single" w:sz="12" w:space="0" w:color="000000" w:themeColor="text1"/>
            </w:tcBorders>
            <w:shd w:val="clear" w:color="auto" w:fill="auto"/>
            <w:tcMar>
              <w:top w:w="80" w:type="dxa"/>
              <w:left w:w="80" w:type="dxa"/>
              <w:bottom w:w="80" w:type="dxa"/>
              <w:right w:w="80" w:type="dxa"/>
            </w:tcMar>
          </w:tcPr>
          <w:p w14:paraId="55B3549D" w14:textId="77777777" w:rsidR="00734EF6" w:rsidRPr="005C311F" w:rsidRDefault="00734EF6" w:rsidP="00AF65E4">
            <w:pPr>
              <w:rPr>
                <w:sz w:val="18"/>
                <w:szCs w:val="18"/>
                <w:lang w:val="en-GB"/>
              </w:rPr>
            </w:pPr>
          </w:p>
        </w:tc>
        <w:tc>
          <w:tcPr>
            <w:tcW w:w="1715" w:type="dxa"/>
            <w:tcBorders>
              <w:top w:val="single" w:sz="12" w:space="0" w:color="000000" w:themeColor="text1"/>
            </w:tcBorders>
            <w:shd w:val="clear" w:color="auto" w:fill="auto"/>
            <w:tcMar>
              <w:top w:w="80" w:type="dxa"/>
              <w:left w:w="80" w:type="dxa"/>
              <w:bottom w:w="80" w:type="dxa"/>
              <w:right w:w="80" w:type="dxa"/>
            </w:tcMar>
          </w:tcPr>
          <w:p w14:paraId="5BC1E865" w14:textId="77777777" w:rsidR="00734EF6" w:rsidRPr="005C311F" w:rsidRDefault="00734EF6" w:rsidP="00AF65E4">
            <w:pPr>
              <w:rPr>
                <w:sz w:val="18"/>
                <w:szCs w:val="18"/>
                <w:lang w:val="en-GB"/>
              </w:rPr>
            </w:pPr>
          </w:p>
        </w:tc>
        <w:tc>
          <w:tcPr>
            <w:tcW w:w="1586" w:type="dxa"/>
            <w:tcBorders>
              <w:top w:val="single" w:sz="12" w:space="0" w:color="000000" w:themeColor="text1"/>
            </w:tcBorders>
            <w:shd w:val="clear" w:color="auto" w:fill="auto"/>
            <w:tcMar>
              <w:top w:w="80" w:type="dxa"/>
              <w:left w:w="80" w:type="dxa"/>
              <w:bottom w:w="80" w:type="dxa"/>
              <w:right w:w="80" w:type="dxa"/>
            </w:tcMar>
          </w:tcPr>
          <w:p w14:paraId="38FD50F8" w14:textId="77777777" w:rsidR="00734EF6" w:rsidRPr="005C311F" w:rsidRDefault="00734EF6" w:rsidP="00AF65E4">
            <w:pPr>
              <w:rPr>
                <w:sz w:val="18"/>
                <w:szCs w:val="18"/>
                <w:lang w:val="en-GB"/>
              </w:rPr>
            </w:pPr>
          </w:p>
        </w:tc>
        <w:tc>
          <w:tcPr>
            <w:tcW w:w="1586" w:type="dxa"/>
            <w:tcBorders>
              <w:top w:val="single" w:sz="12" w:space="0" w:color="000000" w:themeColor="text1"/>
            </w:tcBorders>
          </w:tcPr>
          <w:p w14:paraId="6918119C" w14:textId="77777777" w:rsidR="00734EF6" w:rsidRPr="005C311F" w:rsidRDefault="00734EF6" w:rsidP="00AF65E4">
            <w:pPr>
              <w:rPr>
                <w:sz w:val="18"/>
                <w:szCs w:val="18"/>
                <w:lang w:val="en-GB"/>
              </w:rPr>
            </w:pPr>
          </w:p>
        </w:tc>
      </w:tr>
      <w:tr w:rsidR="00734EF6" w:rsidRPr="005C311F" w14:paraId="0EAAA066" w14:textId="77777777" w:rsidTr="00935E07">
        <w:trPr>
          <w:trHeight w:val="57"/>
          <w:jc w:val="right"/>
        </w:trPr>
        <w:tc>
          <w:tcPr>
            <w:tcW w:w="1884" w:type="dxa"/>
            <w:tcBorders>
              <w:bottom w:val="single" w:sz="2" w:space="0" w:color="000000" w:themeColor="text1"/>
            </w:tcBorders>
            <w:shd w:val="clear" w:color="auto" w:fill="auto"/>
            <w:tcMar>
              <w:top w:w="80" w:type="dxa"/>
              <w:left w:w="80" w:type="dxa"/>
              <w:bottom w:w="80" w:type="dxa"/>
              <w:right w:w="80" w:type="dxa"/>
            </w:tcMar>
          </w:tcPr>
          <w:p w14:paraId="503DD3EA" w14:textId="77777777" w:rsidR="00734EF6" w:rsidRPr="005C311F" w:rsidRDefault="00734EF6" w:rsidP="00AF65E4">
            <w:pPr>
              <w:rPr>
                <w:sz w:val="18"/>
                <w:szCs w:val="18"/>
                <w:lang w:val="en-GB"/>
              </w:rPr>
            </w:pPr>
            <w:r w:rsidRPr="005C311F">
              <w:rPr>
                <w:sz w:val="18"/>
                <w:szCs w:val="18"/>
                <w:lang w:val="en-GB"/>
              </w:rPr>
              <w:t>C2. Cross-cutting outcome indicator for articles 4, 5 and 7</w:t>
            </w:r>
          </w:p>
        </w:tc>
        <w:tc>
          <w:tcPr>
            <w:tcW w:w="3122" w:type="dxa"/>
            <w:tcBorders>
              <w:bottom w:val="single" w:sz="2" w:space="0" w:color="000000" w:themeColor="text1"/>
            </w:tcBorders>
            <w:shd w:val="clear" w:color="auto" w:fill="auto"/>
            <w:tcMar>
              <w:top w:w="80" w:type="dxa"/>
              <w:left w:w="80" w:type="dxa"/>
              <w:bottom w:w="80" w:type="dxa"/>
              <w:right w:w="80" w:type="dxa"/>
            </w:tcMar>
          </w:tcPr>
          <w:p w14:paraId="6EF7A0FB" w14:textId="77777777" w:rsidR="00734EF6" w:rsidRPr="005C311F" w:rsidRDefault="00734EF6" w:rsidP="00AF65E4">
            <w:pPr>
              <w:rPr>
                <w:sz w:val="18"/>
                <w:szCs w:val="18"/>
                <w:lang w:val="en-GB"/>
              </w:rPr>
            </w:pPr>
            <w:r w:rsidRPr="005C311F">
              <w:rPr>
                <w:sz w:val="18"/>
                <w:szCs w:val="18"/>
                <w:lang w:val="en-GB"/>
              </w:rPr>
              <w:t xml:space="preserve">Global use of mercury in </w:t>
            </w:r>
            <w:r w:rsidRPr="005C311F">
              <w:rPr>
                <w:strike/>
                <w:color w:val="FF0000"/>
                <w:sz w:val="18"/>
                <w:szCs w:val="18"/>
                <w:lang w:val="en-GB"/>
              </w:rPr>
              <w:t>the manufacturing of</w:t>
            </w:r>
            <w:r w:rsidRPr="005C311F">
              <w:rPr>
                <w:sz w:val="18"/>
                <w:szCs w:val="18"/>
                <w:lang w:val="en-GB"/>
              </w:rPr>
              <w:t xml:space="preserve"> products </w:t>
            </w:r>
            <w:r w:rsidRPr="005C311F">
              <w:rPr>
                <w:strike/>
                <w:sz w:val="18"/>
                <w:szCs w:val="18"/>
                <w:lang w:val="en-GB"/>
              </w:rPr>
              <w:t>or</w:t>
            </w:r>
            <w:r w:rsidRPr="005C311F">
              <w:rPr>
                <w:sz w:val="18"/>
                <w:szCs w:val="18"/>
                <w:lang w:val="en-GB"/>
              </w:rPr>
              <w:t xml:space="preserve"> </w:t>
            </w:r>
            <w:proofErr w:type="spellStart"/>
            <w:r w:rsidRPr="005C311F">
              <w:rPr>
                <w:color w:val="0070C0"/>
                <w:sz w:val="18"/>
                <w:szCs w:val="18"/>
                <w:u w:val="single"/>
                <w:lang w:val="en-GB"/>
              </w:rPr>
              <w:t>and</w:t>
            </w:r>
            <w:proofErr w:type="spellEnd"/>
            <w:r w:rsidRPr="005C311F">
              <w:rPr>
                <w:color w:val="0070C0"/>
                <w:sz w:val="18"/>
                <w:szCs w:val="18"/>
                <w:u w:val="single"/>
                <w:lang w:val="en-GB"/>
              </w:rPr>
              <w:t xml:space="preserve"> annual consumption in</w:t>
            </w:r>
            <w:r w:rsidRPr="005C311F">
              <w:rPr>
                <w:color w:val="0070C0"/>
                <w:sz w:val="18"/>
                <w:szCs w:val="18"/>
                <w:lang w:val="en-GB"/>
              </w:rPr>
              <w:t xml:space="preserve"> </w:t>
            </w:r>
            <w:r w:rsidRPr="005C311F">
              <w:rPr>
                <w:sz w:val="18"/>
                <w:szCs w:val="18"/>
                <w:lang w:val="en-GB"/>
              </w:rPr>
              <w:t xml:space="preserve">processes, in tonnes </w:t>
            </w:r>
            <w:r w:rsidRPr="005C311F">
              <w:rPr>
                <w:strike/>
                <w:color w:val="FF0000"/>
                <w:sz w:val="18"/>
                <w:szCs w:val="18"/>
                <w:lang w:val="en-GB"/>
              </w:rPr>
              <w:t>per application</w:t>
            </w:r>
            <w:r w:rsidRPr="005C311F">
              <w:rPr>
                <w:color w:val="0070C0"/>
                <w:sz w:val="18"/>
                <w:szCs w:val="18"/>
                <w:lang w:val="en-GB"/>
              </w:rPr>
              <w:t xml:space="preserve"> </w:t>
            </w:r>
          </w:p>
        </w:tc>
        <w:tc>
          <w:tcPr>
            <w:tcW w:w="1715" w:type="dxa"/>
            <w:tcBorders>
              <w:bottom w:val="single" w:sz="2" w:space="0" w:color="000000" w:themeColor="text1"/>
            </w:tcBorders>
            <w:shd w:val="clear" w:color="auto" w:fill="auto"/>
            <w:tcMar>
              <w:top w:w="80" w:type="dxa"/>
              <w:left w:w="80" w:type="dxa"/>
              <w:bottom w:w="80" w:type="dxa"/>
              <w:right w:w="80" w:type="dxa"/>
            </w:tcMar>
          </w:tcPr>
          <w:p w14:paraId="2CE7A962" w14:textId="77777777" w:rsidR="00734EF6" w:rsidRPr="005C311F" w:rsidRDefault="00734EF6" w:rsidP="00AF65E4">
            <w:pPr>
              <w:rPr>
                <w:sz w:val="18"/>
                <w:szCs w:val="18"/>
                <w:lang w:val="en-GB"/>
              </w:rPr>
            </w:pPr>
            <w:r w:rsidRPr="005C311F">
              <w:rPr>
                <w:sz w:val="18"/>
                <w:szCs w:val="18"/>
                <w:lang w:val="en-GB"/>
              </w:rPr>
              <w:t>- Information from industry sources</w:t>
            </w:r>
          </w:p>
        </w:tc>
        <w:tc>
          <w:tcPr>
            <w:tcW w:w="1586" w:type="dxa"/>
            <w:tcBorders>
              <w:bottom w:val="single" w:sz="2" w:space="0" w:color="000000" w:themeColor="text1"/>
            </w:tcBorders>
            <w:shd w:val="clear" w:color="auto" w:fill="auto"/>
            <w:tcMar>
              <w:top w:w="80" w:type="dxa"/>
              <w:left w:w="80" w:type="dxa"/>
              <w:bottom w:w="80" w:type="dxa"/>
              <w:right w:w="80" w:type="dxa"/>
            </w:tcMar>
          </w:tcPr>
          <w:p w14:paraId="4E59D32B" w14:textId="77777777" w:rsidR="00734EF6" w:rsidRPr="005C311F" w:rsidRDefault="00734EF6" w:rsidP="00AF65E4">
            <w:pPr>
              <w:rPr>
                <w:sz w:val="18"/>
                <w:szCs w:val="18"/>
                <w:lang w:val="en-GB"/>
              </w:rPr>
            </w:pPr>
            <w:r w:rsidRPr="005C311F">
              <w:rPr>
                <w:sz w:val="18"/>
                <w:szCs w:val="18"/>
                <w:lang w:val="en-GB"/>
              </w:rPr>
              <w:t>Amount in the first evaluation</w:t>
            </w:r>
          </w:p>
        </w:tc>
        <w:tc>
          <w:tcPr>
            <w:tcW w:w="1586" w:type="dxa"/>
            <w:tcBorders>
              <w:bottom w:val="single" w:sz="2" w:space="0" w:color="000000" w:themeColor="text1"/>
            </w:tcBorders>
          </w:tcPr>
          <w:p w14:paraId="6706E5CC" w14:textId="77777777" w:rsidR="00734EF6" w:rsidRPr="005C311F" w:rsidRDefault="00734EF6" w:rsidP="00AF65E4">
            <w:pPr>
              <w:rPr>
                <w:sz w:val="18"/>
                <w:szCs w:val="18"/>
                <w:lang w:val="en-GB"/>
              </w:rPr>
            </w:pPr>
          </w:p>
        </w:tc>
      </w:tr>
      <w:tr w:rsidR="00734EF6" w:rsidRPr="005C311F" w14:paraId="628826DC" w14:textId="77777777" w:rsidTr="00935E07">
        <w:trPr>
          <w:trHeight w:val="57"/>
          <w:jc w:val="right"/>
        </w:trPr>
        <w:tc>
          <w:tcPr>
            <w:tcW w:w="1884"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42D82200" w14:textId="77777777" w:rsidR="00734EF6" w:rsidRPr="005C311F" w:rsidRDefault="00734EF6" w:rsidP="00AF65E4">
            <w:pPr>
              <w:rPr>
                <w:sz w:val="18"/>
                <w:szCs w:val="18"/>
                <w:lang w:val="en-GB"/>
              </w:rPr>
            </w:pPr>
            <w:r w:rsidRPr="005C311F">
              <w:rPr>
                <w:b/>
                <w:bCs/>
                <w:sz w:val="18"/>
                <w:szCs w:val="18"/>
                <w:lang w:val="en-GB"/>
              </w:rPr>
              <w:t>Article 4</w:t>
            </w:r>
          </w:p>
        </w:tc>
        <w:tc>
          <w:tcPr>
            <w:tcW w:w="3122"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789D35A2" w14:textId="77777777" w:rsidR="00734EF6" w:rsidRPr="005C311F" w:rsidRDefault="00734EF6" w:rsidP="00AF65E4">
            <w:pPr>
              <w:rPr>
                <w:sz w:val="18"/>
                <w:szCs w:val="18"/>
                <w:lang w:val="en-GB"/>
              </w:rPr>
            </w:pPr>
          </w:p>
        </w:tc>
        <w:tc>
          <w:tcPr>
            <w:tcW w:w="1715"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421F8DAC" w14:textId="77777777" w:rsidR="00734EF6" w:rsidRPr="005C311F" w:rsidRDefault="00734EF6" w:rsidP="00AF65E4">
            <w:pPr>
              <w:rPr>
                <w:sz w:val="18"/>
                <w:szCs w:val="18"/>
                <w:lang w:val="en-GB"/>
              </w:rPr>
            </w:pPr>
          </w:p>
        </w:tc>
        <w:tc>
          <w:tcPr>
            <w:tcW w:w="1586"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4F8AE935" w14:textId="77777777" w:rsidR="00734EF6" w:rsidRPr="005C311F" w:rsidRDefault="00734EF6" w:rsidP="00AF65E4">
            <w:pPr>
              <w:rPr>
                <w:sz w:val="18"/>
                <w:szCs w:val="18"/>
                <w:lang w:val="en-GB"/>
              </w:rPr>
            </w:pPr>
          </w:p>
        </w:tc>
        <w:tc>
          <w:tcPr>
            <w:tcW w:w="1586" w:type="dxa"/>
            <w:tcBorders>
              <w:top w:val="single" w:sz="2" w:space="0" w:color="000000" w:themeColor="text1"/>
              <w:bottom w:val="single" w:sz="4" w:space="0" w:color="000000" w:themeColor="text1"/>
            </w:tcBorders>
          </w:tcPr>
          <w:p w14:paraId="1F217B69" w14:textId="77777777" w:rsidR="00734EF6" w:rsidRPr="005C311F" w:rsidRDefault="00734EF6" w:rsidP="00AF65E4">
            <w:pPr>
              <w:rPr>
                <w:sz w:val="18"/>
                <w:szCs w:val="18"/>
                <w:lang w:val="en-GB"/>
              </w:rPr>
            </w:pPr>
          </w:p>
        </w:tc>
      </w:tr>
      <w:tr w:rsidR="00734EF6" w:rsidRPr="005C311F" w14:paraId="6384C6C3" w14:textId="77777777" w:rsidTr="00935E07">
        <w:trPr>
          <w:trHeight w:val="57"/>
          <w:jc w:val="right"/>
        </w:trPr>
        <w:tc>
          <w:tcPr>
            <w:tcW w:w="1884" w:type="dxa"/>
            <w:tcBorders>
              <w:top w:val="single" w:sz="4" w:space="0" w:color="000000" w:themeColor="text1"/>
            </w:tcBorders>
            <w:shd w:val="clear" w:color="auto" w:fill="auto"/>
            <w:tcMar>
              <w:top w:w="80" w:type="dxa"/>
              <w:left w:w="80" w:type="dxa"/>
              <w:bottom w:w="80" w:type="dxa"/>
              <w:right w:w="80" w:type="dxa"/>
            </w:tcMar>
          </w:tcPr>
          <w:p w14:paraId="1C47BD36" w14:textId="77777777" w:rsidR="00734EF6" w:rsidRPr="005C311F" w:rsidRDefault="00734EF6" w:rsidP="00AF65E4">
            <w:pPr>
              <w:rPr>
                <w:sz w:val="18"/>
                <w:szCs w:val="18"/>
                <w:lang w:val="en-GB"/>
              </w:rPr>
            </w:pPr>
            <w:r w:rsidRPr="005C311F">
              <w:rPr>
                <w:sz w:val="18"/>
                <w:szCs w:val="18"/>
                <w:lang w:val="en-GB"/>
              </w:rPr>
              <w:t>C3. Process indicator for article 4</w:t>
            </w:r>
          </w:p>
        </w:tc>
        <w:tc>
          <w:tcPr>
            <w:tcW w:w="3122" w:type="dxa"/>
            <w:tcBorders>
              <w:top w:val="single" w:sz="4" w:space="0" w:color="000000" w:themeColor="text1"/>
            </w:tcBorders>
            <w:shd w:val="clear" w:color="auto" w:fill="auto"/>
            <w:tcMar>
              <w:top w:w="80" w:type="dxa"/>
              <w:left w:w="80" w:type="dxa"/>
              <w:bottom w:w="80" w:type="dxa"/>
              <w:right w:w="80" w:type="dxa"/>
            </w:tcMar>
          </w:tcPr>
          <w:p w14:paraId="07327AB1"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w:t>
            </w:r>
            <w:r w:rsidRPr="005C311F">
              <w:rPr>
                <w:color w:val="0070C0"/>
                <w:sz w:val="18"/>
                <w:szCs w:val="18"/>
                <w:u w:val="single"/>
                <w:lang w:val="en-GB"/>
              </w:rPr>
              <w:t>subject to Article 4 paragraph 1</w:t>
            </w:r>
            <w:r w:rsidRPr="005C311F">
              <w:rPr>
                <w:color w:val="0070C0"/>
                <w:sz w:val="18"/>
                <w:szCs w:val="18"/>
                <w:lang w:val="en-GB"/>
              </w:rPr>
              <w:t xml:space="preserve"> </w:t>
            </w:r>
            <w:r w:rsidRPr="005C311F">
              <w:rPr>
                <w:sz w:val="18"/>
                <w:szCs w:val="18"/>
                <w:lang w:val="en-GB"/>
              </w:rPr>
              <w:t>having appropriate measures to prevent the manufacture, export or import of mercury-added products listed in part I of annex A</w:t>
            </w:r>
          </w:p>
        </w:tc>
        <w:tc>
          <w:tcPr>
            <w:tcW w:w="1715" w:type="dxa"/>
            <w:tcBorders>
              <w:top w:val="single" w:sz="4" w:space="0" w:color="000000" w:themeColor="text1"/>
            </w:tcBorders>
            <w:shd w:val="clear" w:color="auto" w:fill="auto"/>
            <w:tcMar>
              <w:top w:w="80" w:type="dxa"/>
              <w:left w:w="80" w:type="dxa"/>
              <w:bottom w:w="80" w:type="dxa"/>
              <w:right w:w="80" w:type="dxa"/>
            </w:tcMar>
          </w:tcPr>
          <w:p w14:paraId="36998303" w14:textId="77777777" w:rsidR="00734EF6" w:rsidRPr="005C311F" w:rsidRDefault="00734EF6" w:rsidP="00AF65E4">
            <w:pPr>
              <w:rPr>
                <w:sz w:val="18"/>
                <w:szCs w:val="18"/>
                <w:lang w:val="en-GB"/>
              </w:rPr>
            </w:pPr>
            <w:r w:rsidRPr="005C311F">
              <w:rPr>
                <w:sz w:val="18"/>
                <w:szCs w:val="18"/>
                <w:lang w:val="en-GB"/>
              </w:rPr>
              <w:t>- Article 21 reporting</w:t>
            </w:r>
          </w:p>
        </w:tc>
        <w:tc>
          <w:tcPr>
            <w:tcW w:w="1586" w:type="dxa"/>
            <w:tcBorders>
              <w:top w:val="single" w:sz="4" w:space="0" w:color="000000" w:themeColor="text1"/>
            </w:tcBorders>
            <w:shd w:val="clear" w:color="auto" w:fill="auto"/>
            <w:tcMar>
              <w:top w:w="80" w:type="dxa"/>
              <w:left w:w="80" w:type="dxa"/>
              <w:bottom w:w="80" w:type="dxa"/>
              <w:right w:w="80" w:type="dxa"/>
            </w:tcMar>
          </w:tcPr>
          <w:p w14:paraId="3A43D219"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percentage</w:t>
            </w:r>
            <w:r w:rsidRPr="005C311F">
              <w:rPr>
                <w:sz w:val="18"/>
                <w:szCs w:val="18"/>
                <w:lang w:val="en-GB"/>
              </w:rPr>
              <w:t xml:space="preserve"> in the first evaluation</w:t>
            </w:r>
          </w:p>
        </w:tc>
        <w:tc>
          <w:tcPr>
            <w:tcW w:w="1586" w:type="dxa"/>
            <w:tcBorders>
              <w:top w:val="single" w:sz="4" w:space="0" w:color="000000" w:themeColor="text1"/>
            </w:tcBorders>
          </w:tcPr>
          <w:p w14:paraId="56DFD1E9" w14:textId="77777777" w:rsidR="00734EF6" w:rsidRPr="005C311F" w:rsidRDefault="00734EF6" w:rsidP="00AF65E4">
            <w:pPr>
              <w:rPr>
                <w:sz w:val="18"/>
                <w:szCs w:val="18"/>
                <w:lang w:val="en-GB"/>
              </w:rPr>
            </w:pPr>
          </w:p>
        </w:tc>
      </w:tr>
      <w:tr w:rsidR="00734EF6" w:rsidRPr="005C311F" w14:paraId="47BA996C" w14:textId="77777777" w:rsidTr="00935E07">
        <w:trPr>
          <w:trHeight w:val="57"/>
          <w:jc w:val="right"/>
        </w:trPr>
        <w:tc>
          <w:tcPr>
            <w:tcW w:w="1884" w:type="dxa"/>
            <w:shd w:val="clear" w:color="auto" w:fill="auto"/>
            <w:tcMar>
              <w:top w:w="80" w:type="dxa"/>
              <w:left w:w="80" w:type="dxa"/>
              <w:bottom w:w="80" w:type="dxa"/>
              <w:right w:w="80" w:type="dxa"/>
            </w:tcMar>
          </w:tcPr>
          <w:p w14:paraId="77CA0EFD" w14:textId="77777777" w:rsidR="00734EF6" w:rsidRPr="005C311F" w:rsidRDefault="00734EF6" w:rsidP="00AF65E4">
            <w:pPr>
              <w:rPr>
                <w:sz w:val="18"/>
                <w:szCs w:val="18"/>
                <w:lang w:val="en-GB"/>
              </w:rPr>
            </w:pPr>
            <w:r w:rsidRPr="005C311F">
              <w:rPr>
                <w:sz w:val="18"/>
                <w:szCs w:val="18"/>
                <w:lang w:val="en-GB"/>
              </w:rPr>
              <w:t>C4. Process indicator for article 4</w:t>
            </w:r>
          </w:p>
        </w:tc>
        <w:tc>
          <w:tcPr>
            <w:tcW w:w="3122" w:type="dxa"/>
            <w:shd w:val="clear" w:color="auto" w:fill="auto"/>
            <w:tcMar>
              <w:top w:w="80" w:type="dxa"/>
              <w:left w:w="80" w:type="dxa"/>
              <w:bottom w:w="80" w:type="dxa"/>
              <w:right w:w="80" w:type="dxa"/>
            </w:tcMar>
          </w:tcPr>
          <w:p w14:paraId="1DADEC2F" w14:textId="77777777" w:rsidR="00734EF6" w:rsidRPr="005C311F" w:rsidRDefault="00734EF6" w:rsidP="00AF65E4">
            <w:pPr>
              <w:rPr>
                <w:sz w:val="18"/>
                <w:szCs w:val="18"/>
                <w:lang w:val="en-GB"/>
              </w:rPr>
            </w:pPr>
            <w:r w:rsidRPr="005C311F">
              <w:rPr>
                <w:sz w:val="18"/>
                <w:szCs w:val="18"/>
                <w:lang w:val="en-GB"/>
              </w:rPr>
              <w:t>Number of exemptions per product category that are still valid</w:t>
            </w:r>
          </w:p>
        </w:tc>
        <w:tc>
          <w:tcPr>
            <w:tcW w:w="1715" w:type="dxa"/>
            <w:shd w:val="clear" w:color="auto" w:fill="auto"/>
            <w:tcMar>
              <w:top w:w="80" w:type="dxa"/>
              <w:left w:w="80" w:type="dxa"/>
              <w:bottom w:w="80" w:type="dxa"/>
              <w:right w:w="80" w:type="dxa"/>
            </w:tcMar>
          </w:tcPr>
          <w:p w14:paraId="344A8CAF" w14:textId="77777777" w:rsidR="00734EF6" w:rsidRPr="005C311F" w:rsidRDefault="00734EF6" w:rsidP="00AF65E4">
            <w:pPr>
              <w:rPr>
                <w:sz w:val="18"/>
                <w:szCs w:val="18"/>
                <w:lang w:val="en-GB"/>
              </w:rPr>
            </w:pPr>
            <w:r w:rsidRPr="005C311F">
              <w:rPr>
                <w:sz w:val="18"/>
                <w:szCs w:val="18"/>
                <w:lang w:val="en-GB"/>
              </w:rPr>
              <w:t>- Registry of exemptions</w:t>
            </w:r>
          </w:p>
        </w:tc>
        <w:tc>
          <w:tcPr>
            <w:tcW w:w="1586" w:type="dxa"/>
            <w:shd w:val="clear" w:color="auto" w:fill="auto"/>
            <w:tcMar>
              <w:top w:w="80" w:type="dxa"/>
              <w:left w:w="80" w:type="dxa"/>
              <w:bottom w:w="80" w:type="dxa"/>
              <w:right w:w="80" w:type="dxa"/>
            </w:tcMar>
          </w:tcPr>
          <w:p w14:paraId="2B03E599"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86" w:type="dxa"/>
          </w:tcPr>
          <w:p w14:paraId="4F8BF81F" w14:textId="77777777" w:rsidR="00734EF6" w:rsidRPr="005C311F" w:rsidRDefault="00734EF6" w:rsidP="00AF65E4">
            <w:pPr>
              <w:rPr>
                <w:sz w:val="18"/>
                <w:szCs w:val="18"/>
                <w:lang w:val="en-GB"/>
              </w:rPr>
            </w:pPr>
          </w:p>
        </w:tc>
      </w:tr>
      <w:tr w:rsidR="00734EF6" w:rsidRPr="005C311F" w14:paraId="6B48A6DE" w14:textId="77777777" w:rsidTr="00935E07">
        <w:trPr>
          <w:trHeight w:val="57"/>
          <w:jc w:val="right"/>
        </w:trPr>
        <w:tc>
          <w:tcPr>
            <w:tcW w:w="1884" w:type="dxa"/>
            <w:shd w:val="clear" w:color="auto" w:fill="auto"/>
            <w:tcMar>
              <w:top w:w="80" w:type="dxa"/>
              <w:left w:w="80" w:type="dxa"/>
              <w:bottom w:w="80" w:type="dxa"/>
              <w:right w:w="80" w:type="dxa"/>
            </w:tcMar>
          </w:tcPr>
          <w:p w14:paraId="5C9CAE1B" w14:textId="77777777" w:rsidR="00734EF6" w:rsidRPr="005C311F" w:rsidRDefault="00734EF6" w:rsidP="00AF65E4">
            <w:pPr>
              <w:rPr>
                <w:sz w:val="18"/>
                <w:szCs w:val="18"/>
                <w:lang w:val="en-GB"/>
              </w:rPr>
            </w:pPr>
            <w:r w:rsidRPr="005C311F">
              <w:rPr>
                <w:sz w:val="18"/>
                <w:szCs w:val="18"/>
                <w:lang w:val="en-GB"/>
              </w:rPr>
              <w:t>C5. Process indicator for article 4</w:t>
            </w:r>
          </w:p>
        </w:tc>
        <w:tc>
          <w:tcPr>
            <w:tcW w:w="3122" w:type="dxa"/>
            <w:shd w:val="clear" w:color="auto" w:fill="auto"/>
            <w:tcMar>
              <w:top w:w="80" w:type="dxa"/>
              <w:left w:w="80" w:type="dxa"/>
              <w:bottom w:w="80" w:type="dxa"/>
              <w:right w:w="80" w:type="dxa"/>
            </w:tcMar>
          </w:tcPr>
          <w:p w14:paraId="01D034E7" w14:textId="77777777" w:rsidR="00734EF6" w:rsidRPr="005C311F" w:rsidRDefault="00734EF6" w:rsidP="00AF65E4">
            <w:pPr>
              <w:rPr>
                <w:sz w:val="18"/>
                <w:szCs w:val="18"/>
                <w:lang w:val="en-GB"/>
              </w:rPr>
            </w:pPr>
            <w:r w:rsidRPr="005C311F">
              <w:rPr>
                <w:sz w:val="18"/>
                <w:szCs w:val="18"/>
                <w:lang w:val="en-GB"/>
              </w:rPr>
              <w:t>Number of parties that have taken two or more measures for the mercury-added products listed in part II of annex A</w:t>
            </w:r>
          </w:p>
        </w:tc>
        <w:tc>
          <w:tcPr>
            <w:tcW w:w="1715" w:type="dxa"/>
            <w:shd w:val="clear" w:color="auto" w:fill="auto"/>
            <w:tcMar>
              <w:top w:w="80" w:type="dxa"/>
              <w:left w:w="80" w:type="dxa"/>
              <w:bottom w:w="80" w:type="dxa"/>
              <w:right w:w="80" w:type="dxa"/>
            </w:tcMar>
          </w:tcPr>
          <w:p w14:paraId="2B8A3565" w14:textId="77777777" w:rsidR="00734EF6" w:rsidRPr="005C311F" w:rsidRDefault="00734EF6" w:rsidP="00AF65E4">
            <w:pPr>
              <w:rPr>
                <w:sz w:val="18"/>
                <w:szCs w:val="18"/>
                <w:lang w:val="en-GB"/>
              </w:rPr>
            </w:pPr>
            <w:r w:rsidRPr="005C311F">
              <w:rPr>
                <w:sz w:val="18"/>
                <w:szCs w:val="18"/>
                <w:lang w:val="en-GB"/>
              </w:rPr>
              <w:t>- Article 21 reporting</w:t>
            </w:r>
          </w:p>
        </w:tc>
        <w:tc>
          <w:tcPr>
            <w:tcW w:w="1586" w:type="dxa"/>
            <w:shd w:val="clear" w:color="auto" w:fill="auto"/>
            <w:tcMar>
              <w:top w:w="80" w:type="dxa"/>
              <w:left w:w="80" w:type="dxa"/>
              <w:bottom w:w="80" w:type="dxa"/>
              <w:right w:w="80" w:type="dxa"/>
            </w:tcMar>
          </w:tcPr>
          <w:p w14:paraId="702F355D"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86" w:type="dxa"/>
          </w:tcPr>
          <w:p w14:paraId="5E1F212D" w14:textId="77777777" w:rsidR="00734EF6" w:rsidRPr="005C311F" w:rsidRDefault="00734EF6" w:rsidP="00AF65E4">
            <w:pPr>
              <w:rPr>
                <w:strike/>
                <w:color w:val="0070C0"/>
                <w:sz w:val="18"/>
                <w:szCs w:val="18"/>
                <w:lang w:val="en-GB"/>
              </w:rPr>
            </w:pPr>
          </w:p>
        </w:tc>
      </w:tr>
      <w:tr w:rsidR="00734EF6" w:rsidRPr="005C311F" w14:paraId="182E2A03" w14:textId="77777777" w:rsidTr="00935E07">
        <w:trPr>
          <w:trHeight w:val="57"/>
          <w:jc w:val="right"/>
        </w:trPr>
        <w:tc>
          <w:tcPr>
            <w:tcW w:w="1884" w:type="dxa"/>
            <w:tcBorders>
              <w:bottom w:val="single" w:sz="4" w:space="0" w:color="auto"/>
            </w:tcBorders>
            <w:shd w:val="clear" w:color="auto" w:fill="auto"/>
            <w:tcMar>
              <w:top w:w="80" w:type="dxa"/>
              <w:left w:w="80" w:type="dxa"/>
              <w:bottom w:w="80" w:type="dxa"/>
              <w:right w:w="80" w:type="dxa"/>
            </w:tcMar>
          </w:tcPr>
          <w:p w14:paraId="5D368596" w14:textId="77777777" w:rsidR="00734EF6" w:rsidRPr="005C311F" w:rsidRDefault="00734EF6" w:rsidP="00AF65E4">
            <w:pPr>
              <w:tabs>
                <w:tab w:val="left" w:pos="1163"/>
              </w:tabs>
              <w:rPr>
                <w:sz w:val="18"/>
                <w:szCs w:val="18"/>
                <w:lang w:val="en-GB"/>
              </w:rPr>
            </w:pPr>
            <w:r w:rsidRPr="005C311F">
              <w:rPr>
                <w:sz w:val="18"/>
                <w:szCs w:val="18"/>
                <w:lang w:val="en-GB"/>
              </w:rPr>
              <w:t>C6. Additional outcome indicator for article 4</w:t>
            </w:r>
          </w:p>
        </w:tc>
        <w:tc>
          <w:tcPr>
            <w:tcW w:w="3122" w:type="dxa"/>
            <w:tcBorders>
              <w:bottom w:val="single" w:sz="4" w:space="0" w:color="auto"/>
            </w:tcBorders>
            <w:shd w:val="clear" w:color="auto" w:fill="auto"/>
            <w:tcMar>
              <w:top w:w="80" w:type="dxa"/>
              <w:left w:w="80" w:type="dxa"/>
              <w:bottom w:w="80" w:type="dxa"/>
              <w:right w:w="80" w:type="dxa"/>
            </w:tcMar>
          </w:tcPr>
          <w:p w14:paraId="0FAFBDE9" w14:textId="77777777" w:rsidR="00734EF6" w:rsidRPr="005C311F" w:rsidRDefault="00734EF6" w:rsidP="00AF65E4">
            <w:pPr>
              <w:tabs>
                <w:tab w:val="left" w:pos="1163"/>
              </w:tabs>
              <w:rPr>
                <w:sz w:val="18"/>
                <w:szCs w:val="18"/>
                <w:lang w:val="en-GB"/>
              </w:rPr>
            </w:pPr>
            <w:r w:rsidRPr="005C311F">
              <w:rPr>
                <w:sz w:val="18"/>
                <w:szCs w:val="18"/>
                <w:lang w:val="en-GB"/>
              </w:rPr>
              <w:t>Volume, in tonnes of mercury-added products (a) imported and (b) exported, in units per year, for each product category in part I of annex A.</w:t>
            </w:r>
          </w:p>
        </w:tc>
        <w:tc>
          <w:tcPr>
            <w:tcW w:w="1715" w:type="dxa"/>
            <w:tcBorders>
              <w:bottom w:val="single" w:sz="4" w:space="0" w:color="auto"/>
            </w:tcBorders>
            <w:shd w:val="clear" w:color="auto" w:fill="auto"/>
            <w:tcMar>
              <w:top w:w="80" w:type="dxa"/>
              <w:left w:w="80" w:type="dxa"/>
              <w:bottom w:w="80" w:type="dxa"/>
              <w:right w:w="80" w:type="dxa"/>
            </w:tcMar>
          </w:tcPr>
          <w:p w14:paraId="64155521" w14:textId="77777777" w:rsidR="00734EF6" w:rsidRPr="005C311F" w:rsidRDefault="00734EF6" w:rsidP="00AF65E4">
            <w:pPr>
              <w:tabs>
                <w:tab w:val="left" w:pos="1163"/>
              </w:tabs>
              <w:rPr>
                <w:sz w:val="18"/>
                <w:szCs w:val="18"/>
                <w:lang w:val="en-GB"/>
              </w:rPr>
            </w:pPr>
            <w:r w:rsidRPr="005C311F">
              <w:rPr>
                <w:sz w:val="18"/>
                <w:szCs w:val="18"/>
                <w:lang w:val="en-GB"/>
              </w:rPr>
              <w:t>- Trade and customs data</w:t>
            </w:r>
          </w:p>
          <w:p w14:paraId="216FC9C0" w14:textId="77777777" w:rsidR="00734EF6" w:rsidRPr="005C311F" w:rsidRDefault="00734EF6" w:rsidP="00AF65E4">
            <w:pPr>
              <w:tabs>
                <w:tab w:val="left" w:pos="1163"/>
              </w:tabs>
              <w:rPr>
                <w:sz w:val="18"/>
                <w:szCs w:val="18"/>
                <w:u w:val="single"/>
                <w:lang w:val="en-GB"/>
              </w:rPr>
            </w:pPr>
            <w:r w:rsidRPr="005C311F">
              <w:rPr>
                <w:color w:val="0070C0"/>
                <w:sz w:val="18"/>
                <w:szCs w:val="18"/>
                <w:u w:val="single"/>
                <w:lang w:val="en-GB"/>
              </w:rPr>
              <w:t>- Trade, Supply and Demand report</w:t>
            </w:r>
          </w:p>
        </w:tc>
        <w:tc>
          <w:tcPr>
            <w:tcW w:w="1586" w:type="dxa"/>
            <w:tcBorders>
              <w:bottom w:val="single" w:sz="4" w:space="0" w:color="auto"/>
            </w:tcBorders>
            <w:shd w:val="clear" w:color="auto" w:fill="auto"/>
            <w:tcMar>
              <w:top w:w="80" w:type="dxa"/>
              <w:left w:w="80" w:type="dxa"/>
              <w:bottom w:w="80" w:type="dxa"/>
              <w:right w:w="80" w:type="dxa"/>
            </w:tcMar>
          </w:tcPr>
          <w:p w14:paraId="589BA0C4" w14:textId="77777777" w:rsidR="00734EF6" w:rsidRPr="005C311F" w:rsidRDefault="00734EF6" w:rsidP="00AF65E4">
            <w:pPr>
              <w:tabs>
                <w:tab w:val="left" w:pos="1163"/>
              </w:tabs>
              <w:rPr>
                <w:sz w:val="18"/>
                <w:szCs w:val="18"/>
                <w:lang w:val="en-GB"/>
              </w:rPr>
            </w:pPr>
            <w:r w:rsidRPr="005C311F">
              <w:rPr>
                <w:sz w:val="18"/>
                <w:szCs w:val="18"/>
                <w:lang w:val="en-GB"/>
              </w:rPr>
              <w:t>Amount in the first evaluation</w:t>
            </w:r>
          </w:p>
        </w:tc>
        <w:tc>
          <w:tcPr>
            <w:tcW w:w="1586" w:type="dxa"/>
            <w:tcBorders>
              <w:bottom w:val="single" w:sz="4" w:space="0" w:color="auto"/>
            </w:tcBorders>
          </w:tcPr>
          <w:p w14:paraId="65736D1F" w14:textId="77777777" w:rsidR="00734EF6" w:rsidRPr="005C311F" w:rsidRDefault="00734EF6" w:rsidP="00AF65E4">
            <w:pPr>
              <w:tabs>
                <w:tab w:val="left" w:pos="1163"/>
              </w:tabs>
              <w:rPr>
                <w:sz w:val="18"/>
                <w:szCs w:val="18"/>
                <w:lang w:val="en-GB"/>
              </w:rPr>
            </w:pPr>
          </w:p>
        </w:tc>
      </w:tr>
      <w:tr w:rsidR="00734EF6" w:rsidRPr="005C311F" w14:paraId="21CFA772" w14:textId="77777777" w:rsidTr="00935E07">
        <w:trPr>
          <w:trHeight w:val="57"/>
          <w:jc w:val="right"/>
        </w:trPr>
        <w:tc>
          <w:tcPr>
            <w:tcW w:w="1884" w:type="dxa"/>
            <w:tcBorders>
              <w:top w:val="single" w:sz="4" w:space="0" w:color="auto"/>
              <w:bottom w:val="single" w:sz="4" w:space="0" w:color="auto"/>
            </w:tcBorders>
            <w:shd w:val="clear" w:color="auto" w:fill="auto"/>
            <w:tcMar>
              <w:top w:w="80" w:type="dxa"/>
              <w:left w:w="80" w:type="dxa"/>
              <w:bottom w:w="80" w:type="dxa"/>
              <w:right w:w="80" w:type="dxa"/>
            </w:tcMar>
          </w:tcPr>
          <w:p w14:paraId="3E0E7035" w14:textId="77777777" w:rsidR="00734EF6" w:rsidRPr="005C311F" w:rsidRDefault="00734EF6" w:rsidP="00AF65E4">
            <w:pPr>
              <w:tabs>
                <w:tab w:val="left" w:pos="1163"/>
              </w:tabs>
              <w:rPr>
                <w:sz w:val="18"/>
                <w:szCs w:val="18"/>
                <w:lang w:val="en-GB"/>
              </w:rPr>
            </w:pPr>
            <w:r w:rsidRPr="005C311F">
              <w:rPr>
                <w:b/>
                <w:bCs/>
                <w:sz w:val="18"/>
                <w:szCs w:val="18"/>
                <w:lang w:val="en-GB"/>
              </w:rPr>
              <w:t>Article 5</w:t>
            </w:r>
          </w:p>
        </w:tc>
        <w:tc>
          <w:tcPr>
            <w:tcW w:w="3122" w:type="dxa"/>
            <w:tcBorders>
              <w:top w:val="single" w:sz="4" w:space="0" w:color="auto"/>
              <w:bottom w:val="single" w:sz="4" w:space="0" w:color="auto"/>
            </w:tcBorders>
            <w:shd w:val="clear" w:color="auto" w:fill="auto"/>
            <w:tcMar>
              <w:top w:w="80" w:type="dxa"/>
              <w:left w:w="80" w:type="dxa"/>
              <w:bottom w:w="80" w:type="dxa"/>
              <w:right w:w="80" w:type="dxa"/>
            </w:tcMar>
          </w:tcPr>
          <w:p w14:paraId="4AF38728" w14:textId="77777777" w:rsidR="00734EF6" w:rsidRPr="005C311F" w:rsidRDefault="00734EF6" w:rsidP="00AF65E4">
            <w:pPr>
              <w:rPr>
                <w:sz w:val="18"/>
                <w:szCs w:val="18"/>
                <w:lang w:val="en-GB"/>
              </w:rPr>
            </w:pPr>
          </w:p>
        </w:tc>
        <w:tc>
          <w:tcPr>
            <w:tcW w:w="1715" w:type="dxa"/>
            <w:tcBorders>
              <w:top w:val="single" w:sz="4" w:space="0" w:color="auto"/>
              <w:bottom w:val="single" w:sz="4" w:space="0" w:color="auto"/>
            </w:tcBorders>
            <w:shd w:val="clear" w:color="auto" w:fill="auto"/>
            <w:tcMar>
              <w:top w:w="80" w:type="dxa"/>
              <w:left w:w="80" w:type="dxa"/>
              <w:bottom w:w="80" w:type="dxa"/>
              <w:right w:w="80" w:type="dxa"/>
            </w:tcMar>
          </w:tcPr>
          <w:p w14:paraId="7B94E491" w14:textId="77777777" w:rsidR="00734EF6" w:rsidRPr="005C311F" w:rsidRDefault="00734EF6" w:rsidP="00AF65E4">
            <w:pPr>
              <w:rPr>
                <w:sz w:val="18"/>
                <w:szCs w:val="18"/>
                <w:lang w:val="en-GB"/>
              </w:rPr>
            </w:pPr>
          </w:p>
        </w:tc>
        <w:tc>
          <w:tcPr>
            <w:tcW w:w="1586" w:type="dxa"/>
            <w:tcBorders>
              <w:top w:val="single" w:sz="4" w:space="0" w:color="auto"/>
              <w:bottom w:val="single" w:sz="4" w:space="0" w:color="auto"/>
            </w:tcBorders>
            <w:shd w:val="clear" w:color="auto" w:fill="auto"/>
            <w:tcMar>
              <w:top w:w="80" w:type="dxa"/>
              <w:left w:w="80" w:type="dxa"/>
              <w:bottom w:w="80" w:type="dxa"/>
              <w:right w:w="80" w:type="dxa"/>
            </w:tcMar>
          </w:tcPr>
          <w:p w14:paraId="1A11831E" w14:textId="77777777" w:rsidR="00734EF6" w:rsidRPr="005C311F" w:rsidRDefault="00734EF6" w:rsidP="00AF65E4">
            <w:pPr>
              <w:rPr>
                <w:sz w:val="18"/>
                <w:szCs w:val="18"/>
                <w:lang w:val="en-GB"/>
              </w:rPr>
            </w:pPr>
          </w:p>
        </w:tc>
        <w:tc>
          <w:tcPr>
            <w:tcW w:w="1586" w:type="dxa"/>
            <w:tcBorders>
              <w:top w:val="single" w:sz="4" w:space="0" w:color="auto"/>
              <w:bottom w:val="single" w:sz="4" w:space="0" w:color="auto"/>
            </w:tcBorders>
          </w:tcPr>
          <w:p w14:paraId="2CDFD3DE" w14:textId="77777777" w:rsidR="00734EF6" w:rsidRPr="005C311F" w:rsidRDefault="00734EF6" w:rsidP="00AF65E4">
            <w:pPr>
              <w:rPr>
                <w:sz w:val="18"/>
                <w:szCs w:val="18"/>
                <w:lang w:val="en-GB"/>
              </w:rPr>
            </w:pPr>
          </w:p>
        </w:tc>
      </w:tr>
      <w:tr w:rsidR="00734EF6" w:rsidRPr="005C311F" w14:paraId="3402E384" w14:textId="77777777" w:rsidTr="00935E07">
        <w:trPr>
          <w:trHeight w:val="57"/>
          <w:jc w:val="right"/>
        </w:trPr>
        <w:tc>
          <w:tcPr>
            <w:tcW w:w="1884" w:type="dxa"/>
            <w:tcBorders>
              <w:top w:val="single" w:sz="4" w:space="0" w:color="auto"/>
            </w:tcBorders>
            <w:shd w:val="clear" w:color="auto" w:fill="auto"/>
            <w:tcMar>
              <w:top w:w="80" w:type="dxa"/>
              <w:left w:w="80" w:type="dxa"/>
              <w:bottom w:w="80" w:type="dxa"/>
              <w:right w:w="80" w:type="dxa"/>
            </w:tcMar>
          </w:tcPr>
          <w:p w14:paraId="365771F1" w14:textId="77777777" w:rsidR="00734EF6" w:rsidRPr="005C311F" w:rsidRDefault="00734EF6" w:rsidP="00AF65E4">
            <w:pPr>
              <w:tabs>
                <w:tab w:val="left" w:pos="1163"/>
              </w:tabs>
              <w:rPr>
                <w:sz w:val="18"/>
                <w:szCs w:val="18"/>
                <w:lang w:val="en-GB"/>
              </w:rPr>
            </w:pPr>
            <w:r w:rsidRPr="005C311F">
              <w:rPr>
                <w:sz w:val="18"/>
                <w:szCs w:val="18"/>
                <w:lang w:val="en-GB"/>
              </w:rPr>
              <w:t>C7. Process indicator for article 5</w:t>
            </w:r>
          </w:p>
        </w:tc>
        <w:tc>
          <w:tcPr>
            <w:tcW w:w="3122" w:type="dxa"/>
            <w:tcBorders>
              <w:top w:val="single" w:sz="4" w:space="0" w:color="auto"/>
            </w:tcBorders>
            <w:shd w:val="clear" w:color="auto" w:fill="auto"/>
            <w:tcMar>
              <w:top w:w="80" w:type="dxa"/>
              <w:left w:w="80" w:type="dxa"/>
              <w:bottom w:w="80" w:type="dxa"/>
              <w:right w:w="80" w:type="dxa"/>
            </w:tcMar>
          </w:tcPr>
          <w:p w14:paraId="53BB06DD" w14:textId="77777777" w:rsidR="00734EF6" w:rsidRPr="005C311F" w:rsidRDefault="00734EF6" w:rsidP="00AF65E4">
            <w:pPr>
              <w:tabs>
                <w:tab w:val="left" w:pos="1163"/>
              </w:tabs>
              <w:rPr>
                <w:sz w:val="18"/>
                <w:szCs w:val="18"/>
                <w:lang w:val="en-GB"/>
              </w:rPr>
            </w:pPr>
            <w:r w:rsidRPr="005C311F">
              <w:rPr>
                <w:sz w:val="18"/>
                <w:szCs w:val="18"/>
                <w:lang w:val="en-GB"/>
              </w:rPr>
              <w:t>Number of parties with exemptions for annex B, part I, processes that are still valid</w:t>
            </w:r>
          </w:p>
        </w:tc>
        <w:tc>
          <w:tcPr>
            <w:tcW w:w="1715" w:type="dxa"/>
            <w:tcBorders>
              <w:top w:val="single" w:sz="4" w:space="0" w:color="auto"/>
            </w:tcBorders>
            <w:shd w:val="clear" w:color="auto" w:fill="auto"/>
            <w:tcMar>
              <w:top w:w="80" w:type="dxa"/>
              <w:left w:w="80" w:type="dxa"/>
              <w:bottom w:w="80" w:type="dxa"/>
              <w:right w:w="80" w:type="dxa"/>
            </w:tcMar>
          </w:tcPr>
          <w:p w14:paraId="49031DBB" w14:textId="77777777" w:rsidR="00734EF6" w:rsidRPr="005C311F" w:rsidRDefault="00734EF6" w:rsidP="00AF65E4">
            <w:pPr>
              <w:tabs>
                <w:tab w:val="left" w:pos="1163"/>
              </w:tabs>
              <w:rPr>
                <w:sz w:val="18"/>
                <w:szCs w:val="18"/>
                <w:lang w:val="en-GB"/>
              </w:rPr>
            </w:pPr>
            <w:r w:rsidRPr="005C311F">
              <w:rPr>
                <w:sz w:val="18"/>
                <w:szCs w:val="18"/>
                <w:lang w:val="en-GB"/>
              </w:rPr>
              <w:t>- Registry of exemptions</w:t>
            </w:r>
          </w:p>
        </w:tc>
        <w:tc>
          <w:tcPr>
            <w:tcW w:w="1586" w:type="dxa"/>
            <w:tcBorders>
              <w:top w:val="single" w:sz="4" w:space="0" w:color="auto"/>
            </w:tcBorders>
            <w:shd w:val="clear" w:color="auto" w:fill="auto"/>
            <w:tcMar>
              <w:top w:w="80" w:type="dxa"/>
              <w:left w:w="80" w:type="dxa"/>
              <w:bottom w:w="80" w:type="dxa"/>
              <w:right w:w="80" w:type="dxa"/>
            </w:tcMar>
          </w:tcPr>
          <w:p w14:paraId="179879C9"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86" w:type="dxa"/>
            <w:tcBorders>
              <w:top w:val="single" w:sz="4" w:space="0" w:color="auto"/>
            </w:tcBorders>
          </w:tcPr>
          <w:p w14:paraId="4F84C83E" w14:textId="77777777" w:rsidR="00734EF6" w:rsidRPr="005C311F" w:rsidRDefault="00734EF6" w:rsidP="00AF65E4">
            <w:pPr>
              <w:tabs>
                <w:tab w:val="left" w:pos="1163"/>
              </w:tabs>
              <w:rPr>
                <w:sz w:val="18"/>
                <w:szCs w:val="18"/>
                <w:lang w:val="en-GB"/>
              </w:rPr>
            </w:pPr>
          </w:p>
        </w:tc>
      </w:tr>
      <w:tr w:rsidR="00734EF6" w:rsidRPr="005C311F" w14:paraId="651A1D75" w14:textId="77777777" w:rsidTr="00935E07">
        <w:trPr>
          <w:trHeight w:val="57"/>
          <w:jc w:val="right"/>
        </w:trPr>
        <w:tc>
          <w:tcPr>
            <w:tcW w:w="1884" w:type="dxa"/>
            <w:shd w:val="clear" w:color="auto" w:fill="auto"/>
            <w:tcMar>
              <w:top w:w="80" w:type="dxa"/>
              <w:left w:w="80" w:type="dxa"/>
              <w:bottom w:w="80" w:type="dxa"/>
              <w:right w:w="80" w:type="dxa"/>
            </w:tcMar>
          </w:tcPr>
          <w:p w14:paraId="6DDF157E" w14:textId="77777777" w:rsidR="00734EF6" w:rsidRPr="005C311F" w:rsidRDefault="00734EF6" w:rsidP="00AF65E4">
            <w:pPr>
              <w:tabs>
                <w:tab w:val="left" w:pos="1163"/>
              </w:tabs>
              <w:rPr>
                <w:sz w:val="18"/>
                <w:szCs w:val="18"/>
                <w:lang w:val="en-GB"/>
              </w:rPr>
            </w:pPr>
            <w:r w:rsidRPr="005C311F">
              <w:rPr>
                <w:sz w:val="18"/>
                <w:szCs w:val="18"/>
                <w:lang w:val="en-GB"/>
              </w:rPr>
              <w:t>C8. Process indicator for article 5</w:t>
            </w:r>
          </w:p>
        </w:tc>
        <w:tc>
          <w:tcPr>
            <w:tcW w:w="3122" w:type="dxa"/>
            <w:shd w:val="clear" w:color="auto" w:fill="auto"/>
            <w:tcMar>
              <w:top w:w="80" w:type="dxa"/>
              <w:left w:w="80" w:type="dxa"/>
              <w:bottom w:w="80" w:type="dxa"/>
              <w:right w:w="80" w:type="dxa"/>
            </w:tcMar>
          </w:tcPr>
          <w:p w14:paraId="22487B1C"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For each process listed in part I of annex B, the</w:t>
            </w:r>
            <w:r w:rsidRPr="005C311F">
              <w:rPr>
                <w:color w:val="0070C0"/>
                <w:sz w:val="18"/>
                <w:szCs w:val="18"/>
                <w:lang w:val="en-GB"/>
              </w:rPr>
              <w:t xml:space="preserve"> </w:t>
            </w:r>
            <w:proofErr w:type="spellStart"/>
            <w:r w:rsidRPr="005C311F">
              <w:rPr>
                <w:color w:val="0070C0"/>
                <w:sz w:val="18"/>
                <w:szCs w:val="18"/>
                <w:u w:val="single"/>
                <w:lang w:val="en-GB"/>
              </w:rPr>
              <w:t>n</w:t>
            </w:r>
            <w:r w:rsidRPr="005C311F">
              <w:rPr>
                <w:strike/>
                <w:color w:val="FF0000"/>
                <w:sz w:val="18"/>
                <w:szCs w:val="18"/>
                <w:lang w:val="en-GB"/>
              </w:rPr>
              <w:t>N</w:t>
            </w:r>
            <w:r w:rsidRPr="005C311F">
              <w:rPr>
                <w:sz w:val="18"/>
                <w:szCs w:val="18"/>
                <w:lang w:val="en-GB"/>
              </w:rPr>
              <w:t>umber</w:t>
            </w:r>
            <w:proofErr w:type="spellEnd"/>
            <w:r w:rsidRPr="005C311F">
              <w:rPr>
                <w:sz w:val="18"/>
                <w:szCs w:val="18"/>
                <w:lang w:val="en-GB"/>
              </w:rPr>
              <w:t xml:space="preserve"> </w:t>
            </w:r>
            <w:r w:rsidRPr="005C311F">
              <w:rPr>
                <w:color w:val="0070C0"/>
                <w:sz w:val="18"/>
                <w:szCs w:val="18"/>
                <w:u w:val="single"/>
                <w:lang w:val="en-GB"/>
              </w:rPr>
              <w:t>and proportion</w:t>
            </w:r>
            <w:r w:rsidRPr="005C311F">
              <w:rPr>
                <w:sz w:val="18"/>
                <w:szCs w:val="18"/>
                <w:lang w:val="en-GB"/>
              </w:rPr>
              <w:t xml:space="preserve"> of parties </w:t>
            </w:r>
            <w:r w:rsidRPr="005C311F">
              <w:rPr>
                <w:strike/>
                <w:color w:val="FF0000"/>
                <w:sz w:val="18"/>
                <w:szCs w:val="18"/>
                <w:lang w:val="en-GB"/>
              </w:rPr>
              <w:t>having</w:t>
            </w:r>
            <w:r w:rsidRPr="005C311F">
              <w:rPr>
                <w:sz w:val="18"/>
                <w:szCs w:val="18"/>
                <w:lang w:val="en-GB"/>
              </w:rPr>
              <w:t xml:space="preserve"> </w:t>
            </w:r>
            <w:r w:rsidRPr="005C311F">
              <w:rPr>
                <w:color w:val="0070C0"/>
                <w:sz w:val="18"/>
                <w:szCs w:val="18"/>
                <w:u w:val="single"/>
                <w:lang w:val="en-GB"/>
              </w:rPr>
              <w:t>which conduct those processes that have</w:t>
            </w:r>
            <w:r w:rsidRPr="005C311F">
              <w:rPr>
                <w:color w:val="0070C0"/>
                <w:sz w:val="18"/>
                <w:szCs w:val="18"/>
                <w:lang w:val="en-GB"/>
              </w:rPr>
              <w:t xml:space="preserve"> </w:t>
            </w:r>
            <w:r w:rsidRPr="005C311F">
              <w:rPr>
                <w:sz w:val="18"/>
                <w:szCs w:val="18"/>
                <w:lang w:val="en-GB"/>
              </w:rPr>
              <w:t xml:space="preserve">measures in place to not allow the use of mercury or mercury compounds </w:t>
            </w:r>
            <w:r w:rsidRPr="005C311F">
              <w:rPr>
                <w:color w:val="0070C0"/>
                <w:sz w:val="18"/>
                <w:szCs w:val="18"/>
                <w:u w:val="single"/>
                <w:lang w:val="en-GB"/>
              </w:rPr>
              <w:t>after the phase out date for it</w:t>
            </w:r>
            <w:r w:rsidRPr="005C311F">
              <w:rPr>
                <w:sz w:val="18"/>
                <w:szCs w:val="18"/>
                <w:lang w:val="en-GB"/>
              </w:rPr>
              <w:t xml:space="preserve"> </w:t>
            </w:r>
            <w:r w:rsidRPr="005C311F">
              <w:rPr>
                <w:strike/>
                <w:color w:val="FF0000"/>
                <w:sz w:val="18"/>
                <w:szCs w:val="18"/>
                <w:lang w:val="en-GB"/>
              </w:rPr>
              <w:t>in manufacturing processes listed in part I of annex B</w:t>
            </w:r>
          </w:p>
        </w:tc>
        <w:tc>
          <w:tcPr>
            <w:tcW w:w="1715" w:type="dxa"/>
            <w:shd w:val="clear" w:color="auto" w:fill="auto"/>
            <w:tcMar>
              <w:top w:w="80" w:type="dxa"/>
              <w:left w:w="80" w:type="dxa"/>
              <w:bottom w:w="80" w:type="dxa"/>
              <w:right w:w="80" w:type="dxa"/>
            </w:tcMar>
          </w:tcPr>
          <w:p w14:paraId="51A7B038"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86" w:type="dxa"/>
            <w:shd w:val="clear" w:color="auto" w:fill="auto"/>
            <w:tcMar>
              <w:top w:w="80" w:type="dxa"/>
              <w:left w:w="80" w:type="dxa"/>
              <w:bottom w:w="80" w:type="dxa"/>
              <w:right w:w="80" w:type="dxa"/>
            </w:tcMar>
          </w:tcPr>
          <w:p w14:paraId="29204663" w14:textId="77777777" w:rsidR="00734EF6" w:rsidRPr="005C311F" w:rsidRDefault="00734EF6" w:rsidP="00AF65E4">
            <w:pPr>
              <w:tabs>
                <w:tab w:val="left" w:pos="1163"/>
              </w:tabs>
              <w:rPr>
                <w:sz w:val="18"/>
                <w:szCs w:val="18"/>
                <w:lang w:val="en-GB"/>
              </w:rPr>
            </w:pPr>
            <w:r w:rsidRPr="005C311F">
              <w:rPr>
                <w:sz w:val="18"/>
                <w:szCs w:val="18"/>
                <w:lang w:val="en-GB"/>
              </w:rPr>
              <w:t xml:space="preserve">Number </w:t>
            </w:r>
            <w:r w:rsidRPr="005C311F">
              <w:rPr>
                <w:color w:val="0070C0"/>
                <w:sz w:val="18"/>
                <w:szCs w:val="18"/>
                <w:u w:val="single"/>
                <w:lang w:val="en-GB"/>
              </w:rPr>
              <w:t>and percentage</w:t>
            </w:r>
            <w:r w:rsidRPr="005C311F">
              <w:rPr>
                <w:sz w:val="18"/>
                <w:szCs w:val="18"/>
                <w:lang w:val="en-GB"/>
              </w:rPr>
              <w:t xml:space="preserve"> in the first evaluation</w:t>
            </w:r>
          </w:p>
        </w:tc>
        <w:tc>
          <w:tcPr>
            <w:tcW w:w="1586" w:type="dxa"/>
          </w:tcPr>
          <w:p w14:paraId="563908F9" w14:textId="77777777" w:rsidR="00734EF6" w:rsidRPr="005C311F" w:rsidRDefault="00734EF6" w:rsidP="00AF65E4">
            <w:pPr>
              <w:tabs>
                <w:tab w:val="left" w:pos="1163"/>
              </w:tabs>
              <w:rPr>
                <w:sz w:val="18"/>
                <w:szCs w:val="18"/>
                <w:lang w:val="en-GB"/>
              </w:rPr>
            </w:pPr>
          </w:p>
        </w:tc>
      </w:tr>
      <w:tr w:rsidR="00734EF6" w:rsidRPr="005C311F" w14:paraId="6ECC68AE" w14:textId="77777777" w:rsidTr="00935E07">
        <w:trPr>
          <w:trHeight w:val="57"/>
          <w:jc w:val="right"/>
        </w:trPr>
        <w:tc>
          <w:tcPr>
            <w:tcW w:w="1884" w:type="dxa"/>
            <w:tcBorders>
              <w:bottom w:val="single" w:sz="4" w:space="0" w:color="000000" w:themeColor="text1"/>
            </w:tcBorders>
            <w:shd w:val="clear" w:color="auto" w:fill="auto"/>
            <w:tcMar>
              <w:top w:w="80" w:type="dxa"/>
              <w:left w:w="80" w:type="dxa"/>
              <w:bottom w:w="80" w:type="dxa"/>
              <w:right w:w="80" w:type="dxa"/>
            </w:tcMar>
          </w:tcPr>
          <w:p w14:paraId="35E90C03" w14:textId="77777777" w:rsidR="00734EF6" w:rsidRPr="005C311F" w:rsidRDefault="00734EF6" w:rsidP="00AF65E4">
            <w:pPr>
              <w:tabs>
                <w:tab w:val="left" w:pos="1163"/>
              </w:tabs>
              <w:rPr>
                <w:sz w:val="18"/>
                <w:szCs w:val="18"/>
                <w:lang w:val="en-GB"/>
              </w:rPr>
            </w:pPr>
            <w:r w:rsidRPr="005C311F">
              <w:rPr>
                <w:sz w:val="18"/>
                <w:szCs w:val="18"/>
                <w:lang w:val="en-GB"/>
              </w:rPr>
              <w:t>C9. Process indicator for article 5</w:t>
            </w:r>
          </w:p>
        </w:tc>
        <w:tc>
          <w:tcPr>
            <w:tcW w:w="3122" w:type="dxa"/>
            <w:tcBorders>
              <w:bottom w:val="single" w:sz="4" w:space="0" w:color="000000" w:themeColor="text1"/>
            </w:tcBorders>
            <w:shd w:val="clear" w:color="auto" w:fill="auto"/>
            <w:tcMar>
              <w:top w:w="80" w:type="dxa"/>
              <w:left w:w="80" w:type="dxa"/>
              <w:bottom w:w="80" w:type="dxa"/>
              <w:right w:w="80" w:type="dxa"/>
            </w:tcMar>
          </w:tcPr>
          <w:p w14:paraId="487EA841"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For each process listed in part II of annex B, the number and</w:t>
            </w:r>
            <w:r w:rsidRPr="005C311F">
              <w:rPr>
                <w:color w:val="0070C0"/>
                <w:sz w:val="18"/>
                <w:szCs w:val="18"/>
                <w:lang w:val="en-GB"/>
              </w:rPr>
              <w:t xml:space="preserve"> </w:t>
            </w:r>
            <w:proofErr w:type="spellStart"/>
            <w:r w:rsidRPr="005C311F">
              <w:rPr>
                <w:color w:val="0070C0"/>
                <w:sz w:val="18"/>
                <w:szCs w:val="18"/>
                <w:u w:val="single"/>
                <w:lang w:val="en-GB"/>
              </w:rPr>
              <w:t>p</w:t>
            </w:r>
            <w:r w:rsidRPr="005C311F">
              <w:rPr>
                <w:strike/>
                <w:color w:val="FF0000"/>
                <w:sz w:val="18"/>
                <w:szCs w:val="18"/>
                <w:lang w:val="en-GB"/>
              </w:rPr>
              <w:t>P</w:t>
            </w:r>
            <w:r w:rsidRPr="005C311F">
              <w:rPr>
                <w:sz w:val="18"/>
                <w:szCs w:val="18"/>
                <w:lang w:val="en-GB"/>
              </w:rPr>
              <w:t>roportion</w:t>
            </w:r>
            <w:proofErr w:type="spellEnd"/>
            <w:r w:rsidRPr="005C311F">
              <w:rPr>
                <w:sz w:val="18"/>
                <w:szCs w:val="18"/>
                <w:lang w:val="en-GB"/>
              </w:rPr>
              <w:t xml:space="preserve"> of parties </w:t>
            </w:r>
            <w:r w:rsidRPr="005C311F">
              <w:rPr>
                <w:color w:val="0070C0"/>
                <w:sz w:val="18"/>
                <w:szCs w:val="18"/>
                <w:u w:val="single"/>
                <w:lang w:val="en-GB"/>
              </w:rPr>
              <w:t>which conduct those processes</w:t>
            </w:r>
            <w:r w:rsidRPr="005C311F">
              <w:rPr>
                <w:color w:val="0070C0"/>
                <w:sz w:val="18"/>
                <w:szCs w:val="18"/>
                <w:lang w:val="en-GB"/>
              </w:rPr>
              <w:t xml:space="preserve"> </w:t>
            </w:r>
            <w:r w:rsidRPr="005C311F">
              <w:rPr>
                <w:sz w:val="18"/>
                <w:szCs w:val="18"/>
                <w:lang w:val="en-GB"/>
              </w:rPr>
              <w:t xml:space="preserve">that have </w:t>
            </w:r>
            <w:r w:rsidRPr="005C311F">
              <w:rPr>
                <w:color w:val="0070C0"/>
                <w:sz w:val="18"/>
                <w:szCs w:val="18"/>
                <w:u w:val="single"/>
                <w:lang w:val="en-GB"/>
              </w:rPr>
              <w:t xml:space="preserve">all measures in place to restrict the use of mercury or mercury compounds in accordance with the provisions set out </w:t>
            </w:r>
            <w:proofErr w:type="spellStart"/>
            <w:r w:rsidRPr="005C311F">
              <w:rPr>
                <w:color w:val="0070C0"/>
                <w:sz w:val="18"/>
                <w:szCs w:val="18"/>
                <w:u w:val="single"/>
                <w:lang w:val="en-GB"/>
              </w:rPr>
              <w:t>therein</w:t>
            </w:r>
            <w:proofErr w:type="spellEnd"/>
            <w:r w:rsidRPr="005C311F">
              <w:rPr>
                <w:sz w:val="18"/>
                <w:szCs w:val="18"/>
                <w:lang w:val="en-GB"/>
              </w:rPr>
              <w:t xml:space="preserve"> </w:t>
            </w:r>
            <w:r w:rsidRPr="005C311F">
              <w:rPr>
                <w:strike/>
                <w:color w:val="FF0000"/>
                <w:sz w:val="18"/>
                <w:szCs w:val="18"/>
                <w:lang w:val="en-GB"/>
              </w:rPr>
              <w:t>processes subject to article 5, para. 3, that have taken all measures for the respective processes listed in annex B, part II</w:t>
            </w:r>
          </w:p>
        </w:tc>
        <w:tc>
          <w:tcPr>
            <w:tcW w:w="1715" w:type="dxa"/>
            <w:tcBorders>
              <w:bottom w:val="single" w:sz="4" w:space="0" w:color="000000" w:themeColor="text1"/>
            </w:tcBorders>
            <w:shd w:val="clear" w:color="auto" w:fill="auto"/>
            <w:tcMar>
              <w:top w:w="80" w:type="dxa"/>
              <w:left w:w="80" w:type="dxa"/>
              <w:bottom w:w="80" w:type="dxa"/>
              <w:right w:w="80" w:type="dxa"/>
            </w:tcMar>
          </w:tcPr>
          <w:p w14:paraId="3E09A54C"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86" w:type="dxa"/>
            <w:tcBorders>
              <w:bottom w:val="single" w:sz="4" w:space="0" w:color="000000" w:themeColor="text1"/>
            </w:tcBorders>
            <w:shd w:val="clear" w:color="auto" w:fill="auto"/>
            <w:tcMar>
              <w:top w:w="80" w:type="dxa"/>
              <w:left w:w="80" w:type="dxa"/>
              <w:bottom w:w="80" w:type="dxa"/>
              <w:right w:w="80" w:type="dxa"/>
            </w:tcMar>
          </w:tcPr>
          <w:p w14:paraId="13172CBA"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Number and</w:t>
            </w:r>
            <w:r w:rsidRPr="005C311F">
              <w:rPr>
                <w:color w:val="0070C0"/>
                <w:sz w:val="18"/>
                <w:szCs w:val="18"/>
                <w:lang w:val="en-GB"/>
              </w:rPr>
              <w:t xml:space="preserve"> </w:t>
            </w:r>
            <w:r w:rsidRPr="005C311F">
              <w:rPr>
                <w:sz w:val="18"/>
                <w:szCs w:val="18"/>
                <w:lang w:val="en-GB"/>
              </w:rPr>
              <w:t>percentage in the first evaluation</w:t>
            </w:r>
          </w:p>
        </w:tc>
        <w:tc>
          <w:tcPr>
            <w:tcW w:w="1586" w:type="dxa"/>
            <w:tcBorders>
              <w:bottom w:val="single" w:sz="4" w:space="0" w:color="000000" w:themeColor="text1"/>
            </w:tcBorders>
          </w:tcPr>
          <w:p w14:paraId="7B1BA66C" w14:textId="77777777" w:rsidR="00734EF6" w:rsidRPr="005C311F" w:rsidRDefault="00734EF6" w:rsidP="00AF65E4">
            <w:pPr>
              <w:tabs>
                <w:tab w:val="left" w:pos="1163"/>
              </w:tabs>
              <w:rPr>
                <w:sz w:val="18"/>
                <w:szCs w:val="18"/>
                <w:lang w:val="en-GB"/>
              </w:rPr>
            </w:pPr>
          </w:p>
        </w:tc>
      </w:tr>
      <w:tr w:rsidR="00734EF6" w:rsidRPr="005C311F" w14:paraId="78DFBA94" w14:textId="77777777" w:rsidTr="00935E07">
        <w:trPr>
          <w:trHeight w:val="57"/>
          <w:jc w:val="right"/>
        </w:trPr>
        <w:tc>
          <w:tcPr>
            <w:tcW w:w="18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2D8C755" w14:textId="77777777" w:rsidR="00734EF6" w:rsidRPr="005C311F" w:rsidRDefault="00734EF6" w:rsidP="00AF65E4">
            <w:pPr>
              <w:tabs>
                <w:tab w:val="left" w:pos="1163"/>
              </w:tabs>
              <w:rPr>
                <w:sz w:val="18"/>
                <w:szCs w:val="18"/>
                <w:lang w:val="en-GB"/>
              </w:rPr>
            </w:pPr>
            <w:r w:rsidRPr="005C311F">
              <w:rPr>
                <w:b/>
                <w:bCs/>
                <w:sz w:val="18"/>
                <w:szCs w:val="18"/>
                <w:lang w:val="en-GB"/>
              </w:rPr>
              <w:t>Article 7</w:t>
            </w:r>
          </w:p>
        </w:tc>
        <w:tc>
          <w:tcPr>
            <w:tcW w:w="312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163E5EA" w14:textId="77777777" w:rsidR="00734EF6" w:rsidRPr="005C311F" w:rsidRDefault="00734EF6" w:rsidP="00AF65E4">
            <w:pPr>
              <w:rPr>
                <w:sz w:val="18"/>
                <w:szCs w:val="18"/>
                <w:lang w:val="en-GB"/>
              </w:rPr>
            </w:pPr>
          </w:p>
        </w:tc>
        <w:tc>
          <w:tcPr>
            <w:tcW w:w="1715"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0781A46"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A94C839"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tcPr>
          <w:p w14:paraId="08D1EF8D" w14:textId="77777777" w:rsidR="00734EF6" w:rsidRPr="005C311F" w:rsidRDefault="00734EF6" w:rsidP="00AF65E4">
            <w:pPr>
              <w:rPr>
                <w:sz w:val="18"/>
                <w:szCs w:val="18"/>
                <w:lang w:val="en-GB"/>
              </w:rPr>
            </w:pPr>
          </w:p>
        </w:tc>
      </w:tr>
      <w:tr w:rsidR="00734EF6" w:rsidRPr="005C311F" w14:paraId="375320BB" w14:textId="77777777" w:rsidTr="00935E07">
        <w:trPr>
          <w:trHeight w:val="57"/>
          <w:jc w:val="right"/>
        </w:trPr>
        <w:tc>
          <w:tcPr>
            <w:tcW w:w="1884" w:type="dxa"/>
            <w:tcBorders>
              <w:top w:val="single" w:sz="4" w:space="0" w:color="000000" w:themeColor="text1"/>
            </w:tcBorders>
            <w:shd w:val="clear" w:color="auto" w:fill="auto"/>
            <w:tcMar>
              <w:top w:w="80" w:type="dxa"/>
              <w:left w:w="80" w:type="dxa"/>
              <w:bottom w:w="80" w:type="dxa"/>
              <w:right w:w="80" w:type="dxa"/>
            </w:tcMar>
          </w:tcPr>
          <w:p w14:paraId="3A05AF1C" w14:textId="77777777" w:rsidR="00734EF6" w:rsidRPr="005C311F" w:rsidRDefault="00734EF6" w:rsidP="00AF65E4">
            <w:pPr>
              <w:tabs>
                <w:tab w:val="left" w:pos="1163"/>
              </w:tabs>
              <w:rPr>
                <w:sz w:val="18"/>
                <w:szCs w:val="18"/>
                <w:lang w:val="en-GB"/>
              </w:rPr>
            </w:pPr>
            <w:r w:rsidRPr="005C311F">
              <w:rPr>
                <w:sz w:val="18"/>
                <w:szCs w:val="18"/>
                <w:lang w:val="en-GB"/>
              </w:rPr>
              <w:t>C10. Outcome indicator for article 7</w:t>
            </w:r>
          </w:p>
        </w:tc>
        <w:tc>
          <w:tcPr>
            <w:tcW w:w="3122" w:type="dxa"/>
            <w:tcBorders>
              <w:top w:val="single" w:sz="4" w:space="0" w:color="000000" w:themeColor="text1"/>
            </w:tcBorders>
            <w:shd w:val="clear" w:color="auto" w:fill="auto"/>
            <w:tcMar>
              <w:top w:w="80" w:type="dxa"/>
              <w:left w:w="80" w:type="dxa"/>
              <w:bottom w:w="80" w:type="dxa"/>
              <w:right w:w="80" w:type="dxa"/>
            </w:tcMar>
          </w:tcPr>
          <w:p w14:paraId="071B9C04" w14:textId="77777777" w:rsidR="00734EF6" w:rsidRPr="005C311F" w:rsidRDefault="00734EF6" w:rsidP="00AF65E4">
            <w:pPr>
              <w:tabs>
                <w:tab w:val="left" w:pos="1163"/>
              </w:tabs>
              <w:rPr>
                <w:sz w:val="18"/>
                <w:szCs w:val="18"/>
                <w:lang w:val="en-GB"/>
              </w:rPr>
            </w:pPr>
            <w:r w:rsidRPr="005C311F">
              <w:rPr>
                <w:sz w:val="18"/>
                <w:szCs w:val="18"/>
                <w:lang w:val="en-GB"/>
              </w:rPr>
              <w:t xml:space="preserve">Total amount of mercury used in ASGM globally, in tonnes per year </w:t>
            </w:r>
          </w:p>
        </w:tc>
        <w:tc>
          <w:tcPr>
            <w:tcW w:w="1715" w:type="dxa"/>
            <w:tcBorders>
              <w:top w:val="single" w:sz="4" w:space="0" w:color="000000" w:themeColor="text1"/>
            </w:tcBorders>
            <w:shd w:val="clear" w:color="auto" w:fill="auto"/>
            <w:tcMar>
              <w:top w:w="80" w:type="dxa"/>
              <w:left w:w="80" w:type="dxa"/>
              <w:bottom w:w="80" w:type="dxa"/>
              <w:right w:w="80" w:type="dxa"/>
            </w:tcMar>
          </w:tcPr>
          <w:p w14:paraId="493D0CEF"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4626119A" w14:textId="77777777" w:rsidR="00734EF6" w:rsidRPr="005C311F" w:rsidRDefault="00734EF6" w:rsidP="00AF65E4">
            <w:pPr>
              <w:tabs>
                <w:tab w:val="left" w:pos="1163"/>
              </w:tabs>
              <w:rPr>
                <w:sz w:val="18"/>
                <w:szCs w:val="18"/>
                <w:lang w:val="en-GB"/>
              </w:rPr>
            </w:pPr>
            <w:r w:rsidRPr="005C311F">
              <w:rPr>
                <w:sz w:val="18"/>
                <w:szCs w:val="18"/>
                <w:lang w:val="en-GB"/>
              </w:rPr>
              <w:t>- ASGM national action plans and reviews thereof</w:t>
            </w:r>
          </w:p>
          <w:p w14:paraId="3D7E268C" w14:textId="77777777" w:rsidR="00734EF6" w:rsidRPr="005C311F" w:rsidRDefault="00734EF6" w:rsidP="00AF65E4">
            <w:pPr>
              <w:tabs>
                <w:tab w:val="left" w:pos="1163"/>
              </w:tabs>
              <w:rPr>
                <w:sz w:val="18"/>
                <w:szCs w:val="18"/>
                <w:lang w:val="en-GB"/>
              </w:rPr>
            </w:pPr>
            <w:r w:rsidRPr="005C311F">
              <w:rPr>
                <w:sz w:val="18"/>
                <w:szCs w:val="18"/>
                <w:lang w:val="en-GB"/>
              </w:rPr>
              <w:t>- Notifications</w:t>
            </w:r>
          </w:p>
        </w:tc>
        <w:tc>
          <w:tcPr>
            <w:tcW w:w="1586" w:type="dxa"/>
            <w:tcBorders>
              <w:top w:val="single" w:sz="4" w:space="0" w:color="000000" w:themeColor="text1"/>
            </w:tcBorders>
            <w:shd w:val="clear" w:color="auto" w:fill="auto"/>
            <w:tcMar>
              <w:top w:w="80" w:type="dxa"/>
              <w:left w:w="80" w:type="dxa"/>
              <w:bottom w:w="80" w:type="dxa"/>
              <w:right w:w="80" w:type="dxa"/>
            </w:tcMar>
          </w:tcPr>
          <w:p w14:paraId="2B99AE64" w14:textId="77777777" w:rsidR="00734EF6" w:rsidRPr="005C311F" w:rsidRDefault="00734EF6" w:rsidP="00AF65E4">
            <w:pPr>
              <w:tabs>
                <w:tab w:val="left" w:pos="1163"/>
              </w:tabs>
              <w:rPr>
                <w:sz w:val="18"/>
                <w:szCs w:val="18"/>
                <w:lang w:val="en-GB"/>
              </w:rPr>
            </w:pPr>
            <w:r w:rsidRPr="005C311F">
              <w:rPr>
                <w:sz w:val="18"/>
                <w:szCs w:val="18"/>
                <w:lang w:val="en-GB"/>
              </w:rPr>
              <w:t>Amount in the first evaluation</w:t>
            </w:r>
          </w:p>
        </w:tc>
        <w:tc>
          <w:tcPr>
            <w:tcW w:w="1586" w:type="dxa"/>
            <w:tcBorders>
              <w:top w:val="single" w:sz="4" w:space="0" w:color="000000" w:themeColor="text1"/>
            </w:tcBorders>
          </w:tcPr>
          <w:p w14:paraId="41C3EA86" w14:textId="77777777" w:rsidR="00734EF6" w:rsidRPr="005C311F" w:rsidRDefault="00734EF6" w:rsidP="00AF65E4">
            <w:pPr>
              <w:tabs>
                <w:tab w:val="left" w:pos="1163"/>
              </w:tabs>
              <w:rPr>
                <w:strike/>
                <w:sz w:val="18"/>
                <w:szCs w:val="18"/>
                <w:lang w:val="en-GB"/>
              </w:rPr>
            </w:pPr>
          </w:p>
          <w:p w14:paraId="1408F95D" w14:textId="77777777" w:rsidR="00734EF6" w:rsidRPr="005C311F" w:rsidRDefault="00734EF6" w:rsidP="00AF65E4">
            <w:pPr>
              <w:tabs>
                <w:tab w:val="left" w:pos="1163"/>
              </w:tabs>
              <w:rPr>
                <w:strike/>
                <w:sz w:val="18"/>
                <w:szCs w:val="18"/>
                <w:lang w:val="en-GB"/>
              </w:rPr>
            </w:pPr>
          </w:p>
        </w:tc>
      </w:tr>
      <w:tr w:rsidR="00734EF6" w:rsidRPr="005C311F" w14:paraId="043F371E" w14:textId="77777777" w:rsidTr="00935E07">
        <w:trPr>
          <w:trHeight w:val="57"/>
          <w:jc w:val="right"/>
        </w:trPr>
        <w:tc>
          <w:tcPr>
            <w:tcW w:w="1884" w:type="dxa"/>
            <w:shd w:val="clear" w:color="auto" w:fill="auto"/>
            <w:tcMar>
              <w:top w:w="80" w:type="dxa"/>
              <w:left w:w="80" w:type="dxa"/>
              <w:bottom w:w="80" w:type="dxa"/>
              <w:right w:w="80" w:type="dxa"/>
            </w:tcMar>
          </w:tcPr>
          <w:p w14:paraId="0B1B6567" w14:textId="77777777" w:rsidR="00734EF6" w:rsidRPr="005C311F" w:rsidRDefault="00734EF6" w:rsidP="00AF65E4">
            <w:pPr>
              <w:tabs>
                <w:tab w:val="left" w:pos="1163"/>
              </w:tabs>
              <w:rPr>
                <w:sz w:val="18"/>
                <w:szCs w:val="18"/>
                <w:lang w:val="en-GB"/>
              </w:rPr>
            </w:pPr>
            <w:r w:rsidRPr="005C311F">
              <w:rPr>
                <w:sz w:val="18"/>
                <w:szCs w:val="18"/>
                <w:lang w:val="en-GB"/>
              </w:rPr>
              <w:t>C11. Process indicator for article 7</w:t>
            </w:r>
          </w:p>
        </w:tc>
        <w:tc>
          <w:tcPr>
            <w:tcW w:w="3122" w:type="dxa"/>
            <w:shd w:val="clear" w:color="auto" w:fill="auto"/>
            <w:tcMar>
              <w:top w:w="80" w:type="dxa"/>
              <w:left w:w="80" w:type="dxa"/>
              <w:bottom w:w="80" w:type="dxa"/>
              <w:right w:w="80" w:type="dxa"/>
            </w:tcMar>
          </w:tcPr>
          <w:p w14:paraId="350DCE20"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 xml:space="preserve">Number and </w:t>
            </w:r>
            <w:proofErr w:type="spellStart"/>
            <w:r w:rsidRPr="005C311F">
              <w:rPr>
                <w:color w:val="0070C0"/>
                <w:sz w:val="18"/>
                <w:szCs w:val="18"/>
                <w:u w:val="single"/>
                <w:lang w:val="en-GB"/>
              </w:rPr>
              <w:t>p</w:t>
            </w:r>
            <w:r w:rsidRPr="005C311F">
              <w:rPr>
                <w:strike/>
                <w:color w:val="FF0000"/>
                <w:sz w:val="18"/>
                <w:szCs w:val="18"/>
                <w:lang w:val="en-GB"/>
              </w:rPr>
              <w:t>P</w:t>
            </w:r>
            <w:r w:rsidRPr="005C311F">
              <w:rPr>
                <w:sz w:val="18"/>
                <w:szCs w:val="18"/>
                <w:lang w:val="en-GB"/>
              </w:rPr>
              <w:t>roportion</w:t>
            </w:r>
            <w:proofErr w:type="spellEnd"/>
            <w:r w:rsidRPr="005C311F">
              <w:rPr>
                <w:sz w:val="18"/>
                <w:szCs w:val="18"/>
                <w:lang w:val="en-GB"/>
              </w:rPr>
              <w:t xml:space="preserve"> of parties</w:t>
            </w:r>
            <w:r w:rsidRPr="005C311F">
              <w:rPr>
                <w:color w:val="0070C0"/>
                <w:sz w:val="18"/>
                <w:szCs w:val="18"/>
                <w:u w:val="single"/>
                <w:lang w:val="en-GB"/>
              </w:rPr>
              <w:t>:</w:t>
            </w:r>
            <w:r w:rsidRPr="005C311F">
              <w:rPr>
                <w:sz w:val="18"/>
                <w:szCs w:val="18"/>
                <w:lang w:val="en-GB"/>
              </w:rPr>
              <w:t xml:space="preserve"> </w:t>
            </w:r>
          </w:p>
          <w:p w14:paraId="6DA973D2" w14:textId="77777777" w:rsidR="00734EF6" w:rsidRPr="005C311F" w:rsidRDefault="00734EF6" w:rsidP="00AF65E4">
            <w:pPr>
              <w:tabs>
                <w:tab w:val="left" w:pos="1163"/>
              </w:tabs>
              <w:rPr>
                <w:color w:val="0070C0"/>
                <w:sz w:val="18"/>
                <w:szCs w:val="18"/>
                <w:u w:val="single"/>
                <w:lang w:val="en-GB"/>
              </w:rPr>
            </w:pPr>
            <w:r w:rsidRPr="005C311F">
              <w:rPr>
                <w:color w:val="0070C0"/>
                <w:sz w:val="18"/>
                <w:szCs w:val="18"/>
                <w:u w:val="single"/>
                <w:lang w:val="en-GB"/>
              </w:rPr>
              <w:t>1. that have notified the Secretariat about more than insignificant ASGM in their territories,</w:t>
            </w:r>
          </w:p>
          <w:p w14:paraId="18CD2319" w14:textId="77777777" w:rsidR="00734EF6" w:rsidRPr="005C311F" w:rsidRDefault="00734EF6" w:rsidP="00AF65E4">
            <w:pPr>
              <w:tabs>
                <w:tab w:val="left" w:pos="1163"/>
              </w:tabs>
              <w:rPr>
                <w:color w:val="0070C0"/>
                <w:sz w:val="18"/>
                <w:szCs w:val="18"/>
                <w:u w:val="single"/>
                <w:lang w:val="en-GB"/>
              </w:rPr>
            </w:pPr>
            <w:r w:rsidRPr="005C311F">
              <w:rPr>
                <w:color w:val="0070C0"/>
                <w:sz w:val="18"/>
                <w:szCs w:val="18"/>
                <w:u w:val="single"/>
                <w:lang w:val="en-GB"/>
              </w:rPr>
              <w:t>2. of those parties, the proportion that have submitted a national action plan.</w:t>
            </w:r>
          </w:p>
          <w:p w14:paraId="10C82777" w14:textId="77777777" w:rsidR="00734EF6" w:rsidRPr="005C311F" w:rsidRDefault="00734EF6" w:rsidP="00AF65E4">
            <w:pPr>
              <w:tabs>
                <w:tab w:val="left" w:pos="1163"/>
              </w:tabs>
              <w:rPr>
                <w:sz w:val="18"/>
                <w:szCs w:val="18"/>
                <w:lang w:val="en-GB"/>
              </w:rPr>
            </w:pPr>
            <w:r w:rsidRPr="005C311F">
              <w:rPr>
                <w:strike/>
                <w:color w:val="FF0000"/>
                <w:sz w:val="18"/>
                <w:szCs w:val="18"/>
                <w:lang w:val="en-GB"/>
              </w:rPr>
              <w:t>declaring more than insignificant ASGM that have submitted a national action plan</w:t>
            </w:r>
          </w:p>
        </w:tc>
        <w:tc>
          <w:tcPr>
            <w:tcW w:w="1715" w:type="dxa"/>
            <w:shd w:val="clear" w:color="auto" w:fill="auto"/>
            <w:tcMar>
              <w:top w:w="80" w:type="dxa"/>
              <w:left w:w="80" w:type="dxa"/>
              <w:bottom w:w="80" w:type="dxa"/>
              <w:right w:w="80" w:type="dxa"/>
            </w:tcMar>
          </w:tcPr>
          <w:p w14:paraId="699EA83D" w14:textId="77777777" w:rsidR="00734EF6" w:rsidRPr="005C311F" w:rsidRDefault="00734EF6" w:rsidP="00AF65E4">
            <w:pPr>
              <w:tabs>
                <w:tab w:val="left" w:pos="1163"/>
              </w:tabs>
              <w:rPr>
                <w:sz w:val="18"/>
                <w:szCs w:val="18"/>
                <w:lang w:val="en-GB"/>
              </w:rPr>
            </w:pPr>
            <w:r w:rsidRPr="005C311F">
              <w:rPr>
                <w:sz w:val="18"/>
                <w:szCs w:val="18"/>
                <w:lang w:val="en-GB"/>
              </w:rPr>
              <w:t>- Notifications</w:t>
            </w:r>
          </w:p>
        </w:tc>
        <w:tc>
          <w:tcPr>
            <w:tcW w:w="1586" w:type="dxa"/>
            <w:shd w:val="clear" w:color="auto" w:fill="auto"/>
            <w:tcMar>
              <w:top w:w="80" w:type="dxa"/>
              <w:left w:w="80" w:type="dxa"/>
              <w:bottom w:w="80" w:type="dxa"/>
              <w:right w:w="80" w:type="dxa"/>
            </w:tcMar>
          </w:tcPr>
          <w:p w14:paraId="06A92C37"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Number and</w:t>
            </w:r>
            <w:r w:rsidRPr="005C311F">
              <w:rPr>
                <w:color w:val="0070C0"/>
                <w:sz w:val="18"/>
                <w:szCs w:val="18"/>
                <w:lang w:val="en-GB"/>
              </w:rPr>
              <w:t xml:space="preserve"> </w:t>
            </w:r>
            <w:r w:rsidRPr="005C311F">
              <w:rPr>
                <w:sz w:val="18"/>
                <w:szCs w:val="18"/>
                <w:lang w:val="en-GB"/>
              </w:rPr>
              <w:t>percentage in the first evaluation</w:t>
            </w:r>
          </w:p>
        </w:tc>
        <w:tc>
          <w:tcPr>
            <w:tcW w:w="1586" w:type="dxa"/>
          </w:tcPr>
          <w:p w14:paraId="2311FDB8" w14:textId="77777777" w:rsidR="00734EF6" w:rsidRPr="005C311F" w:rsidRDefault="00734EF6" w:rsidP="00AF65E4">
            <w:pPr>
              <w:tabs>
                <w:tab w:val="left" w:pos="1163"/>
              </w:tabs>
              <w:rPr>
                <w:sz w:val="18"/>
                <w:szCs w:val="18"/>
                <w:lang w:val="en-GB"/>
              </w:rPr>
            </w:pPr>
          </w:p>
        </w:tc>
      </w:tr>
      <w:tr w:rsidR="00734EF6" w:rsidRPr="005C311F" w14:paraId="6A60E6E5" w14:textId="77777777" w:rsidTr="00935E07">
        <w:trPr>
          <w:trHeight w:val="57"/>
          <w:jc w:val="right"/>
        </w:trPr>
        <w:tc>
          <w:tcPr>
            <w:tcW w:w="1884" w:type="dxa"/>
            <w:shd w:val="clear" w:color="auto" w:fill="auto"/>
            <w:tcMar>
              <w:top w:w="80" w:type="dxa"/>
              <w:left w:w="80" w:type="dxa"/>
              <w:bottom w:w="80" w:type="dxa"/>
              <w:right w:w="80" w:type="dxa"/>
            </w:tcMar>
          </w:tcPr>
          <w:p w14:paraId="08322104" w14:textId="77777777" w:rsidR="00734EF6" w:rsidRPr="005C311F" w:rsidRDefault="00734EF6" w:rsidP="00AF65E4">
            <w:pPr>
              <w:tabs>
                <w:tab w:val="left" w:pos="1163"/>
              </w:tabs>
              <w:rPr>
                <w:sz w:val="18"/>
                <w:szCs w:val="18"/>
                <w:lang w:val="en-GB"/>
              </w:rPr>
            </w:pPr>
            <w:r w:rsidRPr="005C311F">
              <w:rPr>
                <w:sz w:val="18"/>
                <w:szCs w:val="18"/>
                <w:lang w:val="en-GB"/>
              </w:rPr>
              <w:t>C12. Process indicator for article 7</w:t>
            </w:r>
          </w:p>
        </w:tc>
        <w:tc>
          <w:tcPr>
            <w:tcW w:w="3122" w:type="dxa"/>
            <w:shd w:val="clear" w:color="auto" w:fill="auto"/>
            <w:tcMar>
              <w:top w:w="80" w:type="dxa"/>
              <w:left w:w="80" w:type="dxa"/>
              <w:bottom w:w="80" w:type="dxa"/>
              <w:right w:w="80" w:type="dxa"/>
            </w:tcMar>
          </w:tcPr>
          <w:p w14:paraId="062942E4"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 xml:space="preserve">Number and </w:t>
            </w:r>
            <w:proofErr w:type="spellStart"/>
            <w:r w:rsidRPr="005C311F">
              <w:rPr>
                <w:color w:val="0070C0"/>
                <w:sz w:val="18"/>
                <w:szCs w:val="18"/>
                <w:u w:val="single"/>
                <w:lang w:val="en-GB"/>
              </w:rPr>
              <w:t>p</w:t>
            </w:r>
            <w:r w:rsidRPr="005C311F">
              <w:rPr>
                <w:strike/>
                <w:color w:val="FF0000"/>
                <w:sz w:val="18"/>
                <w:szCs w:val="18"/>
                <w:lang w:val="en-GB"/>
              </w:rPr>
              <w:t>P</w:t>
            </w:r>
            <w:r w:rsidRPr="005C311F">
              <w:rPr>
                <w:sz w:val="18"/>
                <w:szCs w:val="18"/>
                <w:lang w:val="en-GB"/>
              </w:rPr>
              <w:t>roportion</w:t>
            </w:r>
            <w:proofErr w:type="spellEnd"/>
            <w:r w:rsidRPr="005C311F">
              <w:rPr>
                <w:sz w:val="18"/>
                <w:szCs w:val="18"/>
                <w:lang w:val="en-GB"/>
              </w:rPr>
              <w:t xml:space="preserve"> of parties </w:t>
            </w:r>
            <w:r w:rsidRPr="005C311F">
              <w:rPr>
                <w:strike/>
                <w:color w:val="FF0000"/>
                <w:sz w:val="18"/>
                <w:szCs w:val="18"/>
                <w:lang w:val="en-GB"/>
              </w:rPr>
              <w:t>that have submitted</w:t>
            </w:r>
            <w:r w:rsidRPr="005C311F">
              <w:rPr>
                <w:sz w:val="18"/>
                <w:szCs w:val="18"/>
                <w:lang w:val="en-GB"/>
              </w:rPr>
              <w:t xml:space="preserve"> </w:t>
            </w:r>
            <w:r w:rsidRPr="005C311F">
              <w:rPr>
                <w:color w:val="0070C0"/>
                <w:sz w:val="18"/>
                <w:szCs w:val="18"/>
                <w:u w:val="single"/>
                <w:lang w:val="en-GB"/>
              </w:rPr>
              <w:t>with</w:t>
            </w:r>
            <w:r w:rsidRPr="005C311F">
              <w:rPr>
                <w:sz w:val="18"/>
                <w:szCs w:val="18"/>
                <w:lang w:val="en-GB"/>
              </w:rPr>
              <w:t xml:space="preserve"> a national action plan </w:t>
            </w:r>
            <w:r w:rsidRPr="005C311F">
              <w:rPr>
                <w:strike/>
                <w:color w:val="FF0000"/>
                <w:sz w:val="18"/>
                <w:szCs w:val="18"/>
                <w:lang w:val="en-GB"/>
              </w:rPr>
              <w:t>and</w:t>
            </w:r>
            <w:r w:rsidRPr="005C311F">
              <w:rPr>
                <w:sz w:val="18"/>
                <w:szCs w:val="18"/>
                <w:lang w:val="en-GB"/>
              </w:rPr>
              <w:t xml:space="preserve"> </w:t>
            </w:r>
            <w:r w:rsidRPr="005C311F">
              <w:rPr>
                <w:color w:val="0070C0"/>
                <w:sz w:val="18"/>
                <w:szCs w:val="18"/>
                <w:u w:val="single"/>
                <w:lang w:val="en-GB"/>
              </w:rPr>
              <w:t>that</w:t>
            </w:r>
            <w:r w:rsidRPr="005C311F">
              <w:rPr>
                <w:sz w:val="18"/>
                <w:szCs w:val="18"/>
                <w:lang w:val="en-GB"/>
              </w:rPr>
              <w:t xml:space="preserve"> have reviewed it </w:t>
            </w:r>
            <w:r w:rsidRPr="005C311F">
              <w:rPr>
                <w:color w:val="0070C0"/>
                <w:sz w:val="18"/>
                <w:szCs w:val="18"/>
                <w:u w:val="single"/>
                <w:lang w:val="en-GB"/>
              </w:rPr>
              <w:t>within the timeframe specified in paragraph 3(c) of Article 7</w:t>
            </w:r>
          </w:p>
        </w:tc>
        <w:tc>
          <w:tcPr>
            <w:tcW w:w="1715" w:type="dxa"/>
            <w:shd w:val="clear" w:color="auto" w:fill="auto"/>
            <w:tcMar>
              <w:top w:w="80" w:type="dxa"/>
              <w:left w:w="80" w:type="dxa"/>
              <w:bottom w:w="80" w:type="dxa"/>
              <w:right w:w="80" w:type="dxa"/>
            </w:tcMar>
          </w:tcPr>
          <w:p w14:paraId="77F7CD49" w14:textId="77777777" w:rsidR="00734EF6" w:rsidRPr="005C311F" w:rsidRDefault="00734EF6" w:rsidP="00AF65E4">
            <w:pPr>
              <w:tabs>
                <w:tab w:val="left" w:pos="1163"/>
              </w:tabs>
              <w:rPr>
                <w:sz w:val="18"/>
                <w:szCs w:val="18"/>
                <w:lang w:val="en-GB"/>
              </w:rPr>
            </w:pPr>
            <w:r w:rsidRPr="005C311F">
              <w:rPr>
                <w:sz w:val="18"/>
                <w:szCs w:val="18"/>
                <w:lang w:val="en-GB"/>
              </w:rPr>
              <w:t>- Article 7 reviews</w:t>
            </w:r>
          </w:p>
          <w:p w14:paraId="788B6D04" w14:textId="77777777" w:rsidR="00734EF6" w:rsidRPr="005C311F" w:rsidRDefault="00734EF6" w:rsidP="00AF65E4">
            <w:pPr>
              <w:tabs>
                <w:tab w:val="left" w:pos="1163"/>
              </w:tabs>
              <w:rPr>
                <w:sz w:val="18"/>
                <w:szCs w:val="18"/>
                <w:u w:val="single"/>
                <w:lang w:val="en-GB"/>
              </w:rPr>
            </w:pPr>
            <w:r w:rsidRPr="005C311F">
              <w:rPr>
                <w:color w:val="0070C0"/>
                <w:sz w:val="18"/>
                <w:szCs w:val="18"/>
                <w:u w:val="single"/>
                <w:lang w:val="en-GB"/>
              </w:rPr>
              <w:t>- Article 21 reporting</w:t>
            </w:r>
          </w:p>
        </w:tc>
        <w:tc>
          <w:tcPr>
            <w:tcW w:w="1586" w:type="dxa"/>
            <w:shd w:val="clear" w:color="auto" w:fill="auto"/>
            <w:tcMar>
              <w:top w:w="80" w:type="dxa"/>
              <w:left w:w="80" w:type="dxa"/>
              <w:bottom w:w="80" w:type="dxa"/>
              <w:right w:w="80" w:type="dxa"/>
            </w:tcMar>
          </w:tcPr>
          <w:p w14:paraId="17E22A44"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Number and</w:t>
            </w:r>
            <w:r w:rsidRPr="005C311F">
              <w:rPr>
                <w:color w:val="0070C0"/>
                <w:sz w:val="18"/>
                <w:szCs w:val="18"/>
                <w:lang w:val="en-GB"/>
              </w:rPr>
              <w:t xml:space="preserve"> </w:t>
            </w:r>
            <w:r w:rsidRPr="005C311F">
              <w:rPr>
                <w:sz w:val="18"/>
                <w:szCs w:val="18"/>
                <w:lang w:val="en-GB"/>
              </w:rPr>
              <w:t>percentage in the first evaluation</w:t>
            </w:r>
          </w:p>
        </w:tc>
        <w:tc>
          <w:tcPr>
            <w:tcW w:w="1586" w:type="dxa"/>
          </w:tcPr>
          <w:p w14:paraId="5A7C3743" w14:textId="77777777" w:rsidR="00734EF6" w:rsidRPr="005C311F" w:rsidRDefault="00734EF6" w:rsidP="00AF65E4">
            <w:pPr>
              <w:tabs>
                <w:tab w:val="left" w:pos="1163"/>
              </w:tabs>
              <w:rPr>
                <w:color w:val="0070C0"/>
                <w:sz w:val="18"/>
                <w:szCs w:val="18"/>
                <w:u w:val="single"/>
                <w:lang w:val="en-GB"/>
              </w:rPr>
            </w:pPr>
          </w:p>
        </w:tc>
      </w:tr>
      <w:tr w:rsidR="00734EF6" w:rsidRPr="005C311F" w14:paraId="6AACAC42" w14:textId="77777777" w:rsidTr="00935E07">
        <w:trPr>
          <w:trHeight w:val="57"/>
          <w:jc w:val="right"/>
        </w:trPr>
        <w:tc>
          <w:tcPr>
            <w:tcW w:w="1884" w:type="dxa"/>
            <w:tcBorders>
              <w:bottom w:val="single" w:sz="12" w:space="0" w:color="auto"/>
            </w:tcBorders>
            <w:shd w:val="clear" w:color="auto" w:fill="auto"/>
            <w:tcMar>
              <w:top w:w="80" w:type="dxa"/>
              <w:left w:w="80" w:type="dxa"/>
              <w:bottom w:w="80" w:type="dxa"/>
              <w:right w:w="80" w:type="dxa"/>
            </w:tcMar>
          </w:tcPr>
          <w:p w14:paraId="2286CC10" w14:textId="77777777" w:rsidR="00734EF6" w:rsidRPr="005C311F" w:rsidRDefault="00734EF6" w:rsidP="00AF65E4">
            <w:pPr>
              <w:rPr>
                <w:strike/>
                <w:color w:val="FF0000"/>
                <w:sz w:val="18"/>
                <w:szCs w:val="18"/>
                <w:lang w:val="en-GB"/>
              </w:rPr>
            </w:pPr>
            <w:r w:rsidRPr="005C311F">
              <w:rPr>
                <w:b/>
                <w:bCs/>
                <w:strike/>
                <w:color w:val="FF0000"/>
                <w:sz w:val="18"/>
                <w:szCs w:val="18"/>
                <w:lang w:val="en-GB"/>
              </w:rPr>
              <w:t>Notes</w:t>
            </w:r>
          </w:p>
        </w:tc>
        <w:tc>
          <w:tcPr>
            <w:tcW w:w="6423" w:type="dxa"/>
            <w:gridSpan w:val="3"/>
            <w:tcBorders>
              <w:bottom w:val="single" w:sz="12" w:space="0" w:color="auto"/>
            </w:tcBorders>
            <w:shd w:val="clear" w:color="auto" w:fill="auto"/>
            <w:tcMar>
              <w:top w:w="80" w:type="dxa"/>
              <w:left w:w="80" w:type="dxa"/>
              <w:bottom w:w="80" w:type="dxa"/>
              <w:right w:w="80" w:type="dxa"/>
            </w:tcMar>
          </w:tcPr>
          <w:p w14:paraId="284F58BB" w14:textId="77777777" w:rsidR="00734EF6" w:rsidRPr="005C311F" w:rsidRDefault="00734EF6" w:rsidP="00935E07">
            <w:pPr>
              <w:numPr>
                <w:ilvl w:val="0"/>
                <w:numId w:val="5"/>
              </w:numPr>
              <w:rPr>
                <w:strike/>
                <w:color w:val="FF0000"/>
                <w:sz w:val="18"/>
                <w:szCs w:val="18"/>
                <w:lang w:val="en-GB"/>
              </w:rPr>
            </w:pPr>
            <w:r w:rsidRPr="005C311F">
              <w:rPr>
                <w:strike/>
                <w:color w:val="FF0000"/>
                <w:sz w:val="18"/>
                <w:szCs w:val="18"/>
                <w:lang w:val="en-GB"/>
              </w:rPr>
              <w:t>Some data on products may not be easily obtainable.</w:t>
            </w:r>
          </w:p>
        </w:tc>
        <w:tc>
          <w:tcPr>
            <w:tcW w:w="1586" w:type="dxa"/>
            <w:tcBorders>
              <w:bottom w:val="single" w:sz="12" w:space="0" w:color="auto"/>
            </w:tcBorders>
          </w:tcPr>
          <w:p w14:paraId="070BCC63" w14:textId="77777777" w:rsidR="00734EF6" w:rsidRPr="005C311F" w:rsidRDefault="00734EF6" w:rsidP="00935E07">
            <w:pPr>
              <w:numPr>
                <w:ilvl w:val="0"/>
                <w:numId w:val="5"/>
              </w:numPr>
              <w:rPr>
                <w:sz w:val="18"/>
                <w:szCs w:val="18"/>
                <w:lang w:val="en-GB"/>
              </w:rPr>
            </w:pPr>
          </w:p>
        </w:tc>
      </w:tr>
    </w:tbl>
    <w:p w14:paraId="7D5945F3" w14:textId="77777777" w:rsidR="00734EF6" w:rsidRPr="005C311F" w:rsidRDefault="00734EF6" w:rsidP="00734EF6">
      <w:pPr>
        <w:widowControl w:val="0"/>
        <w:jc w:val="right"/>
        <w:rPr>
          <w:sz w:val="12"/>
          <w:szCs w:val="12"/>
          <w:lang w:val="en-GB"/>
        </w:rPr>
      </w:pPr>
    </w:p>
    <w:p w14:paraId="64DD83A5" w14:textId="77777777" w:rsidR="00734EF6" w:rsidRPr="005C311F" w:rsidRDefault="00734EF6" w:rsidP="00734EF6">
      <w:pPr>
        <w:rPr>
          <w:lang w:val="en-GB"/>
        </w:rPr>
      </w:pPr>
    </w:p>
    <w:tbl>
      <w:tblPr>
        <w:tblW w:w="5000" w:type="pct"/>
        <w:jc w:val="right"/>
        <w:tblLayout w:type="fixed"/>
        <w:tblLook w:val="04A0" w:firstRow="1" w:lastRow="0" w:firstColumn="1" w:lastColumn="0" w:noHBand="0" w:noVBand="1"/>
      </w:tblPr>
      <w:tblGrid>
        <w:gridCol w:w="1786"/>
        <w:gridCol w:w="2927"/>
        <w:gridCol w:w="1624"/>
        <w:gridCol w:w="1507"/>
        <w:gridCol w:w="1510"/>
      </w:tblGrid>
      <w:tr w:rsidR="00734EF6" w:rsidRPr="005C311F" w14:paraId="0C84D819" w14:textId="77777777" w:rsidTr="00935E07">
        <w:trPr>
          <w:trHeight w:val="57"/>
          <w:jc w:val="right"/>
        </w:trPr>
        <w:tc>
          <w:tcPr>
            <w:tcW w:w="4996"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1104143" w14:textId="77777777" w:rsidR="00734EF6" w:rsidRPr="005C311F" w:rsidRDefault="00734EF6" w:rsidP="00AF65E4">
            <w:pPr>
              <w:spacing w:after="120"/>
              <w:rPr>
                <w:bCs/>
                <w:i/>
                <w:sz w:val="18"/>
                <w:szCs w:val="18"/>
                <w:lang w:val="en-GB"/>
              </w:rPr>
            </w:pPr>
            <w:r w:rsidRPr="005C311F">
              <w:rPr>
                <w:bCs/>
                <w:i/>
                <w:sz w:val="18"/>
                <w:szCs w:val="18"/>
                <w:lang w:val="en-GB"/>
              </w:rPr>
              <w:t xml:space="preserve">D: Pressure cluster </w:t>
            </w:r>
          </w:p>
          <w:p w14:paraId="07A46589" w14:textId="77777777" w:rsidR="00734EF6" w:rsidRPr="005C311F" w:rsidRDefault="00734EF6" w:rsidP="00AF65E4">
            <w:pPr>
              <w:rPr>
                <w:i/>
                <w:sz w:val="18"/>
                <w:szCs w:val="18"/>
                <w:lang w:val="en-GB"/>
              </w:rPr>
            </w:pPr>
            <w:r w:rsidRPr="005C311F">
              <w:rPr>
                <w:bCs/>
                <w:i/>
                <w:sz w:val="18"/>
                <w:szCs w:val="18"/>
                <w:lang w:val="en-GB"/>
              </w:rPr>
              <w:t xml:space="preserve">Article 8 (emissions); article 9 (releases); article 12 (contaminated sites) </w:t>
            </w:r>
          </w:p>
        </w:tc>
        <w:tc>
          <w:tcPr>
            <w:tcW w:w="1718"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48D7E31B" w14:textId="77777777" w:rsidR="00734EF6" w:rsidRPr="005C311F" w:rsidRDefault="00734EF6" w:rsidP="00AF65E4">
            <w:pPr>
              <w:rPr>
                <w:i/>
                <w:sz w:val="18"/>
                <w:szCs w:val="18"/>
                <w:lang w:val="en-GB"/>
              </w:rPr>
            </w:pPr>
            <w:r w:rsidRPr="005C311F">
              <w:rPr>
                <w:i/>
                <w:sz w:val="18"/>
                <w:szCs w:val="18"/>
                <w:lang w:val="en-GB"/>
              </w:rPr>
              <w:t>Source of information on the indicator</w:t>
            </w:r>
          </w:p>
        </w:tc>
        <w:tc>
          <w:tcPr>
            <w:tcW w:w="1593"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D304E57" w14:textId="77777777" w:rsidR="00734EF6" w:rsidRPr="005C311F" w:rsidRDefault="00734EF6" w:rsidP="00AF65E4">
            <w:pPr>
              <w:rPr>
                <w:i/>
                <w:sz w:val="18"/>
                <w:szCs w:val="18"/>
                <w:lang w:val="en-GB"/>
              </w:rPr>
            </w:pPr>
            <w:r w:rsidRPr="005C311F">
              <w:rPr>
                <w:i/>
                <w:sz w:val="18"/>
                <w:szCs w:val="18"/>
                <w:lang w:val="en-GB"/>
              </w:rPr>
              <w:t>Baseline for the indicator</w:t>
            </w:r>
          </w:p>
        </w:tc>
        <w:tc>
          <w:tcPr>
            <w:tcW w:w="1593" w:type="dxa"/>
            <w:tcBorders>
              <w:top w:val="single" w:sz="4" w:space="0" w:color="000000" w:themeColor="text1"/>
              <w:bottom w:val="single" w:sz="12" w:space="0" w:color="000000" w:themeColor="text1"/>
            </w:tcBorders>
          </w:tcPr>
          <w:p w14:paraId="613A16AD" w14:textId="77777777" w:rsidR="00734EF6" w:rsidRPr="005C311F" w:rsidRDefault="00734EF6" w:rsidP="00AF65E4">
            <w:pPr>
              <w:rPr>
                <w:i/>
                <w:sz w:val="18"/>
                <w:szCs w:val="18"/>
                <w:lang w:val="en-GB"/>
              </w:rPr>
            </w:pPr>
          </w:p>
        </w:tc>
      </w:tr>
      <w:tr w:rsidR="00734EF6" w:rsidRPr="005C311F" w14:paraId="284E2655" w14:textId="77777777" w:rsidTr="00935E07">
        <w:trPr>
          <w:trHeight w:val="57"/>
          <w:jc w:val="right"/>
        </w:trPr>
        <w:tc>
          <w:tcPr>
            <w:tcW w:w="1890" w:type="dxa"/>
            <w:tcBorders>
              <w:top w:val="single" w:sz="12" w:space="0" w:color="000000" w:themeColor="text1"/>
            </w:tcBorders>
            <w:shd w:val="clear" w:color="auto" w:fill="auto"/>
            <w:tcMar>
              <w:top w:w="80" w:type="dxa"/>
              <w:left w:w="80" w:type="dxa"/>
              <w:bottom w:w="80" w:type="dxa"/>
              <w:right w:w="80" w:type="dxa"/>
            </w:tcMar>
          </w:tcPr>
          <w:p w14:paraId="5F62E41D" w14:textId="77777777" w:rsidR="00734EF6" w:rsidRPr="005C311F" w:rsidRDefault="00734EF6" w:rsidP="00AF65E4">
            <w:pPr>
              <w:rPr>
                <w:strike/>
                <w:color w:val="FF0000"/>
                <w:sz w:val="18"/>
                <w:szCs w:val="18"/>
                <w:lang w:val="en-GB"/>
              </w:rPr>
            </w:pPr>
            <w:r w:rsidRPr="005C311F">
              <w:rPr>
                <w:strike/>
                <w:color w:val="FF0000"/>
                <w:sz w:val="18"/>
                <w:szCs w:val="18"/>
                <w:lang w:val="en-GB"/>
              </w:rPr>
              <w:t>D1. Overall process indicator for articles 8, 9 and 12</w:t>
            </w:r>
          </w:p>
        </w:tc>
        <w:tc>
          <w:tcPr>
            <w:tcW w:w="3106" w:type="dxa"/>
            <w:tcBorders>
              <w:top w:val="single" w:sz="12" w:space="0" w:color="000000" w:themeColor="text1"/>
            </w:tcBorders>
            <w:shd w:val="clear" w:color="auto" w:fill="auto"/>
            <w:tcMar>
              <w:top w:w="80" w:type="dxa"/>
              <w:left w:w="80" w:type="dxa"/>
              <w:bottom w:w="80" w:type="dxa"/>
              <w:right w:w="80" w:type="dxa"/>
            </w:tcMar>
          </w:tcPr>
          <w:p w14:paraId="6FD60CBE" w14:textId="77777777" w:rsidR="00734EF6" w:rsidRPr="005C311F" w:rsidRDefault="00734EF6" w:rsidP="00AF65E4">
            <w:pPr>
              <w:rPr>
                <w:strike/>
                <w:color w:val="FF0000"/>
                <w:sz w:val="18"/>
                <w:szCs w:val="18"/>
                <w:lang w:val="en-GB"/>
              </w:rPr>
            </w:pPr>
            <w:r w:rsidRPr="005C311F">
              <w:rPr>
                <w:strike/>
                <w:color w:val="FF0000"/>
                <w:sz w:val="18"/>
                <w:szCs w:val="18"/>
                <w:lang w:val="en-GB"/>
              </w:rPr>
              <w:t>Share of parties that have implemented key provisions under this cluster</w:t>
            </w:r>
          </w:p>
        </w:tc>
        <w:tc>
          <w:tcPr>
            <w:tcW w:w="1718" w:type="dxa"/>
            <w:tcBorders>
              <w:top w:val="single" w:sz="12" w:space="0" w:color="000000" w:themeColor="text1"/>
            </w:tcBorders>
            <w:shd w:val="clear" w:color="auto" w:fill="auto"/>
            <w:tcMar>
              <w:top w:w="80" w:type="dxa"/>
              <w:left w:w="80" w:type="dxa"/>
              <w:bottom w:w="80" w:type="dxa"/>
              <w:right w:w="80" w:type="dxa"/>
            </w:tcMar>
          </w:tcPr>
          <w:p w14:paraId="01B3B78F"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Article 21 reporting</w:t>
            </w:r>
          </w:p>
        </w:tc>
        <w:tc>
          <w:tcPr>
            <w:tcW w:w="1593" w:type="dxa"/>
            <w:tcBorders>
              <w:top w:val="single" w:sz="12" w:space="0" w:color="000000" w:themeColor="text1"/>
            </w:tcBorders>
            <w:shd w:val="clear" w:color="auto" w:fill="auto"/>
            <w:tcMar>
              <w:top w:w="80" w:type="dxa"/>
              <w:left w:w="80" w:type="dxa"/>
              <w:bottom w:w="80" w:type="dxa"/>
              <w:right w:w="80" w:type="dxa"/>
            </w:tcMar>
          </w:tcPr>
          <w:p w14:paraId="66959707" w14:textId="77777777" w:rsidR="00734EF6" w:rsidRPr="005C311F" w:rsidRDefault="00734EF6" w:rsidP="00AF65E4">
            <w:pPr>
              <w:rPr>
                <w:strike/>
                <w:color w:val="FF0000"/>
                <w:sz w:val="18"/>
                <w:szCs w:val="18"/>
                <w:lang w:val="en-GB"/>
              </w:rPr>
            </w:pPr>
            <w:r w:rsidRPr="005C311F">
              <w:rPr>
                <w:strike/>
                <w:color w:val="FF0000"/>
                <w:sz w:val="18"/>
                <w:szCs w:val="18"/>
                <w:lang w:val="en-GB"/>
              </w:rPr>
              <w:t>Percentage in the first evaluation</w:t>
            </w:r>
          </w:p>
        </w:tc>
        <w:tc>
          <w:tcPr>
            <w:tcW w:w="1593" w:type="dxa"/>
            <w:tcBorders>
              <w:top w:val="single" w:sz="12" w:space="0" w:color="000000" w:themeColor="text1"/>
            </w:tcBorders>
          </w:tcPr>
          <w:p w14:paraId="13CFDC96" w14:textId="77777777" w:rsidR="00734EF6" w:rsidRPr="005C311F" w:rsidRDefault="00734EF6" w:rsidP="00AF65E4">
            <w:pPr>
              <w:rPr>
                <w:strike/>
                <w:color w:val="FF0000"/>
                <w:sz w:val="18"/>
                <w:szCs w:val="18"/>
                <w:lang w:val="en-GB"/>
              </w:rPr>
            </w:pPr>
          </w:p>
        </w:tc>
      </w:tr>
      <w:tr w:rsidR="00734EF6" w:rsidRPr="005C311F" w14:paraId="4B952EE6" w14:textId="77777777" w:rsidTr="00935E07">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9900"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215B6D" w14:textId="77777777" w:rsidR="00734EF6" w:rsidRPr="005C311F" w:rsidRDefault="00734EF6" w:rsidP="00AF65E4">
            <w:pPr>
              <w:rPr>
                <w:color w:val="0070C0"/>
                <w:szCs w:val="18"/>
                <w:lang w:val="en-GB"/>
              </w:rPr>
            </w:pPr>
            <w:r w:rsidRPr="005C311F">
              <w:rPr>
                <w:color w:val="0070C0"/>
                <w:szCs w:val="18"/>
                <w:lang w:val="en-GB"/>
              </w:rPr>
              <w:t xml:space="preserve">We question the usefulness of D1 – it is difficult to sum up these </w:t>
            </w:r>
            <w:proofErr w:type="spellStart"/>
            <w:r w:rsidRPr="005C311F">
              <w:rPr>
                <w:color w:val="0070C0"/>
                <w:szCs w:val="18"/>
                <w:lang w:val="en-GB"/>
              </w:rPr>
              <w:t>subindicators</w:t>
            </w:r>
            <w:proofErr w:type="spellEnd"/>
            <w:r w:rsidRPr="005C311F">
              <w:rPr>
                <w:color w:val="0070C0"/>
                <w:szCs w:val="18"/>
                <w:lang w:val="en-GB"/>
              </w:rPr>
              <w:t xml:space="preserve"> to provide a meaningful metric. </w:t>
            </w:r>
          </w:p>
          <w:p w14:paraId="6FBD488D" w14:textId="77777777" w:rsidR="00734EF6" w:rsidRPr="005C311F" w:rsidRDefault="00734EF6" w:rsidP="00AF65E4">
            <w:pPr>
              <w:rPr>
                <w:color w:val="0070C0"/>
                <w:szCs w:val="18"/>
                <w:lang w:val="en-GB"/>
              </w:rPr>
            </w:pPr>
            <w:r w:rsidRPr="005C311F">
              <w:rPr>
                <w:color w:val="0070C0"/>
                <w:szCs w:val="18"/>
                <w:lang w:val="en-GB"/>
              </w:rPr>
              <w:t>Suggest deletion on the basis of duplication with the subsequent, more detailed, indicators.</w:t>
            </w:r>
          </w:p>
        </w:tc>
      </w:tr>
      <w:tr w:rsidR="00734EF6" w:rsidRPr="005C311F" w14:paraId="51381F08" w14:textId="77777777" w:rsidTr="00935E07">
        <w:trPr>
          <w:trHeight w:val="57"/>
          <w:jc w:val="right"/>
        </w:trPr>
        <w:tc>
          <w:tcPr>
            <w:tcW w:w="9900" w:type="dxa"/>
            <w:gridSpan w:val="5"/>
            <w:tcBorders>
              <w:bottom w:val="single" w:sz="4" w:space="0" w:color="000000" w:themeColor="text1"/>
            </w:tcBorders>
            <w:shd w:val="clear" w:color="auto" w:fill="auto"/>
            <w:tcMar>
              <w:top w:w="80" w:type="dxa"/>
              <w:left w:w="80" w:type="dxa"/>
              <w:bottom w:w="80" w:type="dxa"/>
              <w:right w:w="80" w:type="dxa"/>
            </w:tcMar>
          </w:tcPr>
          <w:p w14:paraId="35351A20" w14:textId="77777777" w:rsidR="00734EF6" w:rsidRPr="005C311F" w:rsidRDefault="00734EF6" w:rsidP="00AF65E4">
            <w:pPr>
              <w:rPr>
                <w:sz w:val="18"/>
                <w:szCs w:val="18"/>
                <w:lang w:val="en-GB"/>
              </w:rPr>
            </w:pPr>
          </w:p>
        </w:tc>
      </w:tr>
      <w:tr w:rsidR="00734EF6" w:rsidRPr="005C311F" w14:paraId="6B3C9D0C" w14:textId="77777777" w:rsidTr="00935E07">
        <w:trPr>
          <w:trHeight w:val="57"/>
          <w:jc w:val="right"/>
        </w:trPr>
        <w:tc>
          <w:tcPr>
            <w:tcW w:w="1890" w:type="dxa"/>
            <w:tcBorders>
              <w:bottom w:val="single" w:sz="2" w:space="0" w:color="000000" w:themeColor="text1"/>
            </w:tcBorders>
            <w:shd w:val="clear" w:color="auto" w:fill="auto"/>
            <w:tcMar>
              <w:top w:w="80" w:type="dxa"/>
              <w:left w:w="80" w:type="dxa"/>
              <w:bottom w:w="80" w:type="dxa"/>
              <w:right w:w="80" w:type="dxa"/>
            </w:tcMar>
          </w:tcPr>
          <w:p w14:paraId="710B54D6" w14:textId="77777777" w:rsidR="00734EF6" w:rsidRPr="005C311F" w:rsidRDefault="00734EF6" w:rsidP="00AF65E4">
            <w:pPr>
              <w:rPr>
                <w:sz w:val="18"/>
                <w:szCs w:val="18"/>
                <w:lang w:val="en-GB"/>
              </w:rPr>
            </w:pPr>
            <w:r w:rsidRPr="005C311F">
              <w:rPr>
                <w:sz w:val="18"/>
                <w:szCs w:val="18"/>
                <w:lang w:val="en-GB"/>
              </w:rPr>
              <w:t xml:space="preserve">D2. Crosscutting outcome indicator for articles 8 </w:t>
            </w:r>
            <w:r w:rsidRPr="005C311F">
              <w:rPr>
                <w:color w:val="0070C0"/>
                <w:sz w:val="18"/>
                <w:szCs w:val="18"/>
                <w:u w:val="single"/>
                <w:lang w:val="en-GB"/>
              </w:rPr>
              <w:t>and</w:t>
            </w:r>
            <w:r w:rsidRPr="005C311F">
              <w:rPr>
                <w:sz w:val="18"/>
                <w:szCs w:val="18"/>
                <w:lang w:val="en-GB"/>
              </w:rPr>
              <w:t xml:space="preserve"> 9 </w:t>
            </w:r>
            <w:r w:rsidRPr="005C311F">
              <w:rPr>
                <w:strike/>
                <w:color w:val="FF0000"/>
                <w:sz w:val="18"/>
                <w:szCs w:val="18"/>
                <w:lang w:val="en-GB"/>
              </w:rPr>
              <w:t>and 12</w:t>
            </w:r>
          </w:p>
        </w:tc>
        <w:tc>
          <w:tcPr>
            <w:tcW w:w="3106" w:type="dxa"/>
            <w:tcBorders>
              <w:bottom w:val="single" w:sz="2" w:space="0" w:color="000000" w:themeColor="text1"/>
            </w:tcBorders>
            <w:shd w:val="clear" w:color="auto" w:fill="auto"/>
            <w:tcMar>
              <w:top w:w="80" w:type="dxa"/>
              <w:left w:w="80" w:type="dxa"/>
              <w:bottom w:w="80" w:type="dxa"/>
              <w:right w:w="80" w:type="dxa"/>
            </w:tcMar>
          </w:tcPr>
          <w:p w14:paraId="5AC29B43" w14:textId="77777777" w:rsidR="00734EF6" w:rsidRPr="005C311F" w:rsidRDefault="00734EF6" w:rsidP="00AF65E4">
            <w:pPr>
              <w:rPr>
                <w:sz w:val="18"/>
                <w:szCs w:val="18"/>
                <w:lang w:val="en-GB"/>
              </w:rPr>
            </w:pPr>
            <w:r w:rsidRPr="005C311F">
              <w:rPr>
                <w:sz w:val="18"/>
                <w:szCs w:val="18"/>
                <w:lang w:val="en-GB"/>
              </w:rPr>
              <w:t xml:space="preserve">Total amount of mercury emitted and released </w:t>
            </w:r>
          </w:p>
        </w:tc>
        <w:tc>
          <w:tcPr>
            <w:tcW w:w="1718" w:type="dxa"/>
            <w:tcBorders>
              <w:bottom w:val="single" w:sz="2" w:space="0" w:color="000000" w:themeColor="text1"/>
            </w:tcBorders>
            <w:shd w:val="clear" w:color="auto" w:fill="auto"/>
            <w:tcMar>
              <w:top w:w="80" w:type="dxa"/>
              <w:left w:w="80" w:type="dxa"/>
              <w:bottom w:w="80" w:type="dxa"/>
              <w:right w:w="80" w:type="dxa"/>
            </w:tcMar>
          </w:tcPr>
          <w:p w14:paraId="76CB4D8D" w14:textId="77777777" w:rsidR="00734EF6" w:rsidRPr="005C311F" w:rsidRDefault="00734EF6" w:rsidP="00AF65E4">
            <w:pPr>
              <w:rPr>
                <w:sz w:val="18"/>
                <w:szCs w:val="18"/>
                <w:lang w:val="en-GB"/>
              </w:rPr>
            </w:pPr>
            <w:r w:rsidRPr="005C311F">
              <w:rPr>
                <w:sz w:val="18"/>
                <w:szCs w:val="18"/>
                <w:lang w:val="en-GB"/>
              </w:rPr>
              <w:t>- Global Mercury Assessment 2018</w:t>
            </w:r>
          </w:p>
          <w:p w14:paraId="706B0FDC" w14:textId="77777777" w:rsidR="00734EF6" w:rsidRPr="005C311F" w:rsidRDefault="00734EF6" w:rsidP="00AF65E4">
            <w:pPr>
              <w:rPr>
                <w:sz w:val="18"/>
                <w:szCs w:val="18"/>
                <w:lang w:val="en-GB"/>
              </w:rPr>
            </w:pPr>
            <w:r w:rsidRPr="005C311F">
              <w:rPr>
                <w:sz w:val="18"/>
                <w:szCs w:val="18"/>
                <w:lang w:val="en-GB"/>
              </w:rPr>
              <w:t xml:space="preserve">- </w:t>
            </w:r>
            <w:r w:rsidRPr="005C311F">
              <w:rPr>
                <w:color w:val="0070C0"/>
                <w:sz w:val="18"/>
                <w:szCs w:val="18"/>
                <w:u w:val="single"/>
                <w:lang w:val="en-GB"/>
              </w:rPr>
              <w:t>Party</w:t>
            </w:r>
            <w:r w:rsidRPr="005C311F">
              <w:rPr>
                <w:sz w:val="18"/>
                <w:szCs w:val="18"/>
                <w:lang w:val="en-GB"/>
              </w:rPr>
              <w:t xml:space="preserve"> Inventories</w:t>
            </w:r>
          </w:p>
          <w:p w14:paraId="564C4BA7" w14:textId="77777777" w:rsidR="00734EF6" w:rsidRPr="005C311F" w:rsidRDefault="00734EF6" w:rsidP="00AF65E4">
            <w:pPr>
              <w:rPr>
                <w:sz w:val="18"/>
                <w:szCs w:val="18"/>
                <w:lang w:val="en-GB"/>
              </w:rPr>
            </w:pPr>
            <w:r w:rsidRPr="005C311F">
              <w:rPr>
                <w:sz w:val="18"/>
                <w:szCs w:val="18"/>
                <w:lang w:val="en-GB"/>
              </w:rPr>
              <w:t>- Minamata Convention initial assessments</w:t>
            </w:r>
          </w:p>
          <w:p w14:paraId="47FF32B0" w14:textId="77777777" w:rsidR="00734EF6" w:rsidRPr="005C311F" w:rsidRDefault="00734EF6" w:rsidP="00AF65E4">
            <w:pPr>
              <w:rPr>
                <w:sz w:val="18"/>
                <w:szCs w:val="18"/>
                <w:lang w:val="en-GB"/>
              </w:rPr>
            </w:pPr>
          </w:p>
        </w:tc>
        <w:tc>
          <w:tcPr>
            <w:tcW w:w="1593" w:type="dxa"/>
            <w:tcBorders>
              <w:bottom w:val="single" w:sz="2" w:space="0" w:color="000000" w:themeColor="text1"/>
            </w:tcBorders>
            <w:shd w:val="clear" w:color="auto" w:fill="auto"/>
            <w:tcMar>
              <w:top w:w="80" w:type="dxa"/>
              <w:left w:w="80" w:type="dxa"/>
              <w:bottom w:w="80" w:type="dxa"/>
              <w:right w:w="80" w:type="dxa"/>
            </w:tcMar>
          </w:tcPr>
          <w:p w14:paraId="24486ECB" w14:textId="77777777" w:rsidR="00734EF6" w:rsidRPr="005C311F" w:rsidRDefault="00734EF6" w:rsidP="00AF65E4">
            <w:pPr>
              <w:rPr>
                <w:sz w:val="18"/>
                <w:szCs w:val="18"/>
                <w:lang w:val="en-GB"/>
              </w:rPr>
            </w:pPr>
            <w:r w:rsidRPr="005C311F">
              <w:rPr>
                <w:sz w:val="18"/>
                <w:szCs w:val="18"/>
                <w:lang w:val="en-GB"/>
              </w:rPr>
              <w:t>Amount in the first evaluation</w:t>
            </w:r>
          </w:p>
        </w:tc>
        <w:tc>
          <w:tcPr>
            <w:tcW w:w="1593" w:type="dxa"/>
            <w:tcBorders>
              <w:bottom w:val="single" w:sz="2" w:space="0" w:color="000000" w:themeColor="text1"/>
            </w:tcBorders>
          </w:tcPr>
          <w:p w14:paraId="09CF27F5" w14:textId="77777777" w:rsidR="00734EF6" w:rsidRPr="005C311F" w:rsidRDefault="00734EF6" w:rsidP="00AF65E4">
            <w:pPr>
              <w:rPr>
                <w:sz w:val="18"/>
                <w:szCs w:val="18"/>
                <w:u w:val="single"/>
                <w:lang w:val="en-GB"/>
              </w:rPr>
            </w:pPr>
            <w:r w:rsidRPr="005C311F">
              <w:rPr>
                <w:color w:val="0070C0"/>
                <w:sz w:val="18"/>
                <w:szCs w:val="18"/>
                <w:u w:val="single"/>
                <w:lang w:val="en-GB"/>
              </w:rPr>
              <w:t>Information from different sources should be consolidated</w:t>
            </w:r>
          </w:p>
        </w:tc>
      </w:tr>
      <w:tr w:rsidR="00734EF6" w:rsidRPr="005C311F" w14:paraId="324E807B" w14:textId="77777777" w:rsidTr="00935E07">
        <w:trPr>
          <w:trHeight w:val="57"/>
          <w:jc w:val="right"/>
        </w:trPr>
        <w:tc>
          <w:tcPr>
            <w:tcW w:w="990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F61B44C" w14:textId="77777777" w:rsidR="00734EF6" w:rsidRPr="005C311F" w:rsidRDefault="00734EF6" w:rsidP="00AF65E4">
            <w:pPr>
              <w:rPr>
                <w:sz w:val="18"/>
                <w:szCs w:val="18"/>
                <w:lang w:val="en-GB"/>
              </w:rPr>
            </w:pPr>
            <w:r w:rsidRPr="005C311F">
              <w:rPr>
                <w:color w:val="0070C0"/>
                <w:szCs w:val="18"/>
                <w:lang w:val="en-GB"/>
              </w:rPr>
              <w:t>Remove reference to Article 12 on contaminated sites, as emissions and releases from this source are not required to be included in an inventory, and information is not available.</w:t>
            </w:r>
            <w:r w:rsidRPr="005C311F">
              <w:rPr>
                <w:sz w:val="18"/>
                <w:szCs w:val="18"/>
                <w:lang w:val="en-GB"/>
              </w:rPr>
              <w:t xml:space="preserve"> </w:t>
            </w:r>
          </w:p>
        </w:tc>
      </w:tr>
      <w:tr w:rsidR="00734EF6" w:rsidRPr="005C311F" w14:paraId="0D8A3747" w14:textId="77777777" w:rsidTr="00935E07">
        <w:trPr>
          <w:trHeight w:val="57"/>
          <w:jc w:val="right"/>
        </w:trPr>
        <w:tc>
          <w:tcPr>
            <w:tcW w:w="9900" w:type="dxa"/>
            <w:gridSpan w:val="5"/>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08A3C35B" w14:textId="77777777" w:rsidR="00734EF6" w:rsidRPr="005C311F" w:rsidRDefault="00734EF6" w:rsidP="00AF65E4">
            <w:pPr>
              <w:rPr>
                <w:sz w:val="18"/>
                <w:szCs w:val="18"/>
                <w:lang w:val="en-GB"/>
              </w:rPr>
            </w:pPr>
          </w:p>
        </w:tc>
      </w:tr>
      <w:tr w:rsidR="00734EF6" w:rsidRPr="005C311F" w14:paraId="2E1EE1A3" w14:textId="77777777" w:rsidTr="00935E07">
        <w:trPr>
          <w:trHeight w:val="57"/>
          <w:jc w:val="right"/>
        </w:trPr>
        <w:tc>
          <w:tcPr>
            <w:tcW w:w="8307" w:type="dxa"/>
            <w:gridSpan w:val="4"/>
            <w:tcBorders>
              <w:top w:val="single" w:sz="4" w:space="0" w:color="000000" w:themeColor="text1"/>
              <w:bottom w:val="single" w:sz="4" w:space="0" w:color="auto"/>
            </w:tcBorders>
            <w:shd w:val="clear" w:color="auto" w:fill="auto"/>
            <w:tcMar>
              <w:top w:w="80" w:type="dxa"/>
              <w:left w:w="80" w:type="dxa"/>
              <w:bottom w:w="80" w:type="dxa"/>
              <w:right w:w="80" w:type="dxa"/>
            </w:tcMar>
          </w:tcPr>
          <w:p w14:paraId="0A7761A2" w14:textId="77777777" w:rsidR="00734EF6" w:rsidRPr="005C311F" w:rsidRDefault="00734EF6" w:rsidP="00AF65E4">
            <w:pPr>
              <w:tabs>
                <w:tab w:val="left" w:pos="1248"/>
                <w:tab w:val="left" w:pos="1872"/>
              </w:tabs>
              <w:rPr>
                <w:sz w:val="18"/>
                <w:szCs w:val="18"/>
                <w:lang w:val="en-GB"/>
              </w:rPr>
            </w:pPr>
            <w:r w:rsidRPr="005C311F">
              <w:rPr>
                <w:b/>
                <w:bCs/>
                <w:sz w:val="18"/>
                <w:szCs w:val="18"/>
                <w:lang w:val="en-GB"/>
              </w:rPr>
              <w:t xml:space="preserve">Article 8 </w:t>
            </w:r>
            <w:r w:rsidRPr="005C311F">
              <w:rPr>
                <w:strike/>
                <w:color w:val="FF0000"/>
                <w:sz w:val="18"/>
                <w:szCs w:val="18"/>
                <w:lang w:val="en-GB"/>
              </w:rPr>
              <w:t>(The indicators for article 8 are to be read with the relevant monitoring indicators in table 4.)</w:t>
            </w:r>
          </w:p>
        </w:tc>
        <w:tc>
          <w:tcPr>
            <w:tcW w:w="1593" w:type="dxa"/>
            <w:tcBorders>
              <w:top w:val="single" w:sz="4" w:space="0" w:color="000000" w:themeColor="text1"/>
              <w:bottom w:val="single" w:sz="4" w:space="0" w:color="auto"/>
            </w:tcBorders>
          </w:tcPr>
          <w:p w14:paraId="20E9383B" w14:textId="77777777" w:rsidR="00734EF6" w:rsidRPr="005C311F" w:rsidRDefault="00734EF6" w:rsidP="00AF65E4">
            <w:pPr>
              <w:tabs>
                <w:tab w:val="left" w:pos="1248"/>
                <w:tab w:val="left" w:pos="1872"/>
              </w:tabs>
              <w:rPr>
                <w:b/>
                <w:bCs/>
                <w:sz w:val="18"/>
                <w:szCs w:val="18"/>
                <w:lang w:val="en-GB"/>
              </w:rPr>
            </w:pPr>
          </w:p>
        </w:tc>
      </w:tr>
      <w:tr w:rsidR="00734EF6" w:rsidRPr="005C311F" w14:paraId="5FC4B2AC" w14:textId="77777777" w:rsidTr="00935E07">
        <w:trPr>
          <w:trHeight w:val="57"/>
          <w:jc w:val="right"/>
        </w:trPr>
        <w:tc>
          <w:tcPr>
            <w:tcW w:w="9900"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C2F883" w14:textId="77777777" w:rsidR="00734EF6" w:rsidRPr="005C311F" w:rsidRDefault="00734EF6" w:rsidP="00AF65E4">
            <w:pPr>
              <w:tabs>
                <w:tab w:val="left" w:pos="1248"/>
                <w:tab w:val="left" w:pos="1872"/>
              </w:tabs>
              <w:rPr>
                <w:bCs/>
                <w:sz w:val="18"/>
                <w:szCs w:val="18"/>
                <w:lang w:val="en-GB"/>
              </w:rPr>
            </w:pPr>
            <w:r w:rsidRPr="005C311F">
              <w:rPr>
                <w:bCs/>
                <w:color w:val="0070C0"/>
                <w:szCs w:val="18"/>
                <w:lang w:val="en-GB"/>
              </w:rPr>
              <w:t>Delete the reference to table 4 in document UNEP/MC/COP.3/14 as this is now outdated.</w:t>
            </w:r>
          </w:p>
        </w:tc>
      </w:tr>
      <w:tr w:rsidR="00734EF6" w:rsidRPr="005C311F" w14:paraId="7B6434A3" w14:textId="77777777" w:rsidTr="00935E07">
        <w:trPr>
          <w:trHeight w:val="57"/>
          <w:jc w:val="right"/>
        </w:trPr>
        <w:tc>
          <w:tcPr>
            <w:tcW w:w="1890" w:type="dxa"/>
            <w:tcBorders>
              <w:top w:val="single" w:sz="4" w:space="0" w:color="auto"/>
            </w:tcBorders>
            <w:shd w:val="clear" w:color="auto" w:fill="auto"/>
            <w:tcMar>
              <w:top w:w="80" w:type="dxa"/>
              <w:left w:w="80" w:type="dxa"/>
              <w:bottom w:w="80" w:type="dxa"/>
              <w:right w:w="80" w:type="dxa"/>
            </w:tcMar>
          </w:tcPr>
          <w:p w14:paraId="18075EB5" w14:textId="77777777" w:rsidR="00734EF6" w:rsidRPr="005C311F" w:rsidRDefault="00734EF6" w:rsidP="00AF65E4">
            <w:pPr>
              <w:rPr>
                <w:sz w:val="18"/>
                <w:szCs w:val="18"/>
                <w:lang w:val="en-GB"/>
              </w:rPr>
            </w:pPr>
            <w:r w:rsidRPr="005C311F">
              <w:rPr>
                <w:sz w:val="18"/>
                <w:szCs w:val="18"/>
                <w:lang w:val="en-GB"/>
              </w:rPr>
              <w:t>D3. Outcome indicator for article 8</w:t>
            </w:r>
          </w:p>
        </w:tc>
        <w:tc>
          <w:tcPr>
            <w:tcW w:w="3106" w:type="dxa"/>
            <w:tcBorders>
              <w:top w:val="single" w:sz="4" w:space="0" w:color="auto"/>
            </w:tcBorders>
            <w:shd w:val="clear" w:color="auto" w:fill="auto"/>
            <w:tcMar>
              <w:top w:w="80" w:type="dxa"/>
              <w:left w:w="80" w:type="dxa"/>
              <w:bottom w:w="80" w:type="dxa"/>
              <w:right w:w="80" w:type="dxa"/>
            </w:tcMar>
          </w:tcPr>
          <w:p w14:paraId="6DC900A5" w14:textId="77777777" w:rsidR="00734EF6" w:rsidRPr="005C311F" w:rsidRDefault="00734EF6" w:rsidP="00AF65E4">
            <w:pPr>
              <w:rPr>
                <w:sz w:val="18"/>
                <w:szCs w:val="18"/>
                <w:lang w:val="en-GB"/>
              </w:rPr>
            </w:pPr>
            <w:r w:rsidRPr="005C311F">
              <w:rPr>
                <w:sz w:val="18"/>
                <w:szCs w:val="18"/>
                <w:lang w:val="en-GB"/>
              </w:rPr>
              <w:t xml:space="preserve">Total amount of mercury emitted for each point source category in annex D </w:t>
            </w:r>
          </w:p>
        </w:tc>
        <w:tc>
          <w:tcPr>
            <w:tcW w:w="1718" w:type="dxa"/>
            <w:tcBorders>
              <w:top w:val="single" w:sz="4" w:space="0" w:color="auto"/>
            </w:tcBorders>
            <w:shd w:val="clear" w:color="auto" w:fill="auto"/>
            <w:tcMar>
              <w:top w:w="80" w:type="dxa"/>
              <w:left w:w="80" w:type="dxa"/>
              <w:bottom w:w="80" w:type="dxa"/>
              <w:right w:w="80" w:type="dxa"/>
            </w:tcMar>
          </w:tcPr>
          <w:p w14:paraId="532AB14D"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27E0BE73" w14:textId="77777777" w:rsidR="00734EF6" w:rsidRPr="005C311F" w:rsidRDefault="00734EF6" w:rsidP="00AF65E4">
            <w:pPr>
              <w:tabs>
                <w:tab w:val="left" w:pos="1163"/>
              </w:tabs>
              <w:rPr>
                <w:sz w:val="18"/>
                <w:szCs w:val="18"/>
                <w:lang w:val="en-GB"/>
              </w:rPr>
            </w:pPr>
            <w:r w:rsidRPr="005C311F">
              <w:rPr>
                <w:sz w:val="18"/>
                <w:szCs w:val="18"/>
                <w:lang w:val="en-GB"/>
              </w:rPr>
              <w:t xml:space="preserve">- </w:t>
            </w:r>
            <w:r w:rsidRPr="005C311F">
              <w:rPr>
                <w:color w:val="0070C0"/>
                <w:sz w:val="18"/>
                <w:szCs w:val="18"/>
                <w:u w:val="single"/>
                <w:lang w:val="en-GB"/>
              </w:rPr>
              <w:t>Party</w:t>
            </w:r>
            <w:r w:rsidRPr="005C311F">
              <w:rPr>
                <w:sz w:val="18"/>
                <w:szCs w:val="18"/>
                <w:lang w:val="en-GB"/>
              </w:rPr>
              <w:t xml:space="preserve"> Inventories</w:t>
            </w:r>
          </w:p>
        </w:tc>
        <w:tc>
          <w:tcPr>
            <w:tcW w:w="1593" w:type="dxa"/>
            <w:tcBorders>
              <w:top w:val="single" w:sz="4" w:space="0" w:color="auto"/>
            </w:tcBorders>
            <w:shd w:val="clear" w:color="auto" w:fill="auto"/>
            <w:tcMar>
              <w:top w:w="80" w:type="dxa"/>
              <w:left w:w="80" w:type="dxa"/>
              <w:bottom w:w="80" w:type="dxa"/>
              <w:right w:w="80" w:type="dxa"/>
            </w:tcMar>
          </w:tcPr>
          <w:p w14:paraId="73F715B2" w14:textId="77777777" w:rsidR="00734EF6" w:rsidRPr="005C311F" w:rsidRDefault="00734EF6" w:rsidP="00AF65E4">
            <w:pPr>
              <w:rPr>
                <w:sz w:val="18"/>
                <w:szCs w:val="18"/>
                <w:lang w:val="en-GB"/>
              </w:rPr>
            </w:pPr>
            <w:r w:rsidRPr="005C311F">
              <w:rPr>
                <w:strike/>
                <w:color w:val="FF0000"/>
                <w:sz w:val="18"/>
                <w:szCs w:val="18"/>
                <w:lang w:val="en-GB"/>
              </w:rPr>
              <w:t>Number</w:t>
            </w:r>
            <w:r w:rsidRPr="005C311F">
              <w:rPr>
                <w:sz w:val="18"/>
                <w:szCs w:val="18"/>
                <w:lang w:val="en-GB"/>
              </w:rPr>
              <w:t xml:space="preserve"> </w:t>
            </w:r>
            <w:r w:rsidRPr="005C311F">
              <w:rPr>
                <w:color w:val="0070C0"/>
                <w:sz w:val="18"/>
                <w:szCs w:val="18"/>
                <w:u w:val="single"/>
                <w:lang w:val="en-GB"/>
              </w:rPr>
              <w:t>Amount</w:t>
            </w:r>
            <w:r w:rsidRPr="005C311F">
              <w:rPr>
                <w:sz w:val="18"/>
                <w:szCs w:val="18"/>
                <w:lang w:val="en-GB"/>
              </w:rPr>
              <w:t xml:space="preserve"> in the first evaluation</w:t>
            </w:r>
          </w:p>
        </w:tc>
        <w:tc>
          <w:tcPr>
            <w:tcW w:w="1593" w:type="dxa"/>
            <w:tcBorders>
              <w:top w:val="single" w:sz="4" w:space="0" w:color="auto"/>
            </w:tcBorders>
          </w:tcPr>
          <w:p w14:paraId="69083849" w14:textId="77777777" w:rsidR="00734EF6" w:rsidRPr="005C311F" w:rsidRDefault="00734EF6" w:rsidP="00AF65E4">
            <w:pPr>
              <w:rPr>
                <w:sz w:val="18"/>
                <w:szCs w:val="18"/>
                <w:lang w:val="en-GB"/>
              </w:rPr>
            </w:pPr>
          </w:p>
        </w:tc>
      </w:tr>
      <w:tr w:rsidR="00734EF6" w:rsidRPr="005C311F" w14:paraId="1B59F7A8" w14:textId="77777777" w:rsidTr="00935E07">
        <w:trPr>
          <w:trHeight w:val="57"/>
          <w:jc w:val="right"/>
        </w:trPr>
        <w:tc>
          <w:tcPr>
            <w:tcW w:w="1890" w:type="dxa"/>
            <w:shd w:val="clear" w:color="auto" w:fill="auto"/>
            <w:tcMar>
              <w:top w:w="80" w:type="dxa"/>
              <w:left w:w="80" w:type="dxa"/>
              <w:bottom w:w="80" w:type="dxa"/>
              <w:right w:w="80" w:type="dxa"/>
            </w:tcMar>
          </w:tcPr>
          <w:p w14:paraId="4E44558A" w14:textId="77777777" w:rsidR="00734EF6" w:rsidRPr="005C311F" w:rsidRDefault="00734EF6" w:rsidP="00AF65E4">
            <w:pPr>
              <w:rPr>
                <w:sz w:val="18"/>
                <w:szCs w:val="18"/>
                <w:lang w:val="en-GB"/>
              </w:rPr>
            </w:pPr>
            <w:r w:rsidRPr="005C311F">
              <w:rPr>
                <w:sz w:val="18"/>
                <w:szCs w:val="18"/>
                <w:lang w:val="en-GB"/>
              </w:rPr>
              <w:t>D4. Process indicator for article 8</w:t>
            </w:r>
          </w:p>
        </w:tc>
        <w:tc>
          <w:tcPr>
            <w:tcW w:w="3106" w:type="dxa"/>
            <w:shd w:val="clear" w:color="auto" w:fill="auto"/>
            <w:tcMar>
              <w:top w:w="80" w:type="dxa"/>
              <w:left w:w="80" w:type="dxa"/>
              <w:bottom w:w="80" w:type="dxa"/>
              <w:right w:w="80" w:type="dxa"/>
            </w:tcMar>
          </w:tcPr>
          <w:p w14:paraId="2E926095" w14:textId="77777777" w:rsidR="00734EF6" w:rsidRPr="005C311F" w:rsidRDefault="00734EF6" w:rsidP="00AF65E4">
            <w:pPr>
              <w:tabs>
                <w:tab w:val="left" w:pos="1163"/>
              </w:tabs>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require BAT/BEP or emission limit values consistent with the application of BAT</w:t>
            </w:r>
            <w:r w:rsidRPr="005C311F">
              <w:rPr>
                <w:color w:val="0070C0"/>
                <w:sz w:val="18"/>
                <w:szCs w:val="18"/>
                <w:u w:val="single"/>
                <w:lang w:val="en-GB"/>
              </w:rPr>
              <w:t xml:space="preserve"> for new sources (per article 8, para. 4)</w:t>
            </w:r>
          </w:p>
        </w:tc>
        <w:tc>
          <w:tcPr>
            <w:tcW w:w="1718" w:type="dxa"/>
            <w:shd w:val="clear" w:color="auto" w:fill="auto"/>
            <w:tcMar>
              <w:top w:w="80" w:type="dxa"/>
              <w:left w:w="80" w:type="dxa"/>
              <w:bottom w:w="80" w:type="dxa"/>
              <w:right w:w="80" w:type="dxa"/>
            </w:tcMar>
          </w:tcPr>
          <w:p w14:paraId="408FF89D"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93" w:type="dxa"/>
            <w:shd w:val="clear" w:color="auto" w:fill="auto"/>
            <w:tcMar>
              <w:top w:w="80" w:type="dxa"/>
              <w:left w:w="80" w:type="dxa"/>
              <w:bottom w:w="80" w:type="dxa"/>
              <w:right w:w="80" w:type="dxa"/>
            </w:tcMar>
          </w:tcPr>
          <w:p w14:paraId="6E41799F" w14:textId="77777777" w:rsidR="00734EF6" w:rsidRPr="005C311F" w:rsidRDefault="00734EF6" w:rsidP="00AF65E4">
            <w:pPr>
              <w:tabs>
                <w:tab w:val="left" w:pos="1163"/>
              </w:tabs>
              <w:rPr>
                <w:sz w:val="18"/>
                <w:szCs w:val="18"/>
                <w:lang w:val="en-GB"/>
              </w:rPr>
            </w:pPr>
            <w:r w:rsidRPr="005C311F">
              <w:rPr>
                <w:sz w:val="18"/>
                <w:szCs w:val="18"/>
                <w:lang w:val="en-GB"/>
              </w:rPr>
              <w:t xml:space="preserve">Number </w:t>
            </w:r>
            <w:r w:rsidRPr="005C311F">
              <w:rPr>
                <w:color w:val="0070C0"/>
                <w:sz w:val="18"/>
                <w:szCs w:val="18"/>
                <w:u w:val="single"/>
                <w:lang w:val="en-GB"/>
              </w:rPr>
              <w:t>and percentage</w:t>
            </w:r>
            <w:r w:rsidRPr="005C311F">
              <w:rPr>
                <w:color w:val="0070C0"/>
                <w:sz w:val="18"/>
                <w:szCs w:val="18"/>
                <w:lang w:val="en-GB"/>
              </w:rPr>
              <w:t xml:space="preserve"> </w:t>
            </w:r>
            <w:r w:rsidRPr="005C311F">
              <w:rPr>
                <w:sz w:val="18"/>
                <w:szCs w:val="18"/>
                <w:lang w:val="en-GB"/>
              </w:rPr>
              <w:t>in the first evaluation</w:t>
            </w:r>
          </w:p>
        </w:tc>
        <w:tc>
          <w:tcPr>
            <w:tcW w:w="1593" w:type="dxa"/>
          </w:tcPr>
          <w:p w14:paraId="60E3B9C0" w14:textId="77777777" w:rsidR="00734EF6" w:rsidRPr="005C311F" w:rsidRDefault="00734EF6" w:rsidP="00AF65E4">
            <w:pPr>
              <w:tabs>
                <w:tab w:val="left" w:pos="1163"/>
              </w:tabs>
              <w:rPr>
                <w:sz w:val="18"/>
                <w:szCs w:val="18"/>
                <w:lang w:val="en-GB"/>
              </w:rPr>
            </w:pPr>
          </w:p>
        </w:tc>
      </w:tr>
      <w:tr w:rsidR="00734EF6" w:rsidRPr="005C311F" w14:paraId="1CB5C348" w14:textId="77777777" w:rsidTr="00935E07">
        <w:trPr>
          <w:trHeight w:val="57"/>
          <w:jc w:val="right"/>
        </w:trPr>
        <w:tc>
          <w:tcPr>
            <w:tcW w:w="1890" w:type="dxa"/>
            <w:shd w:val="clear" w:color="auto" w:fill="auto"/>
            <w:tcMar>
              <w:top w:w="80" w:type="dxa"/>
              <w:left w:w="80" w:type="dxa"/>
              <w:bottom w:w="80" w:type="dxa"/>
              <w:right w:w="80" w:type="dxa"/>
            </w:tcMar>
          </w:tcPr>
          <w:p w14:paraId="657EBA00" w14:textId="77777777" w:rsidR="00734EF6" w:rsidRPr="005C311F" w:rsidRDefault="00734EF6" w:rsidP="00AF65E4">
            <w:pPr>
              <w:rPr>
                <w:sz w:val="18"/>
                <w:szCs w:val="18"/>
                <w:lang w:val="en-GB"/>
              </w:rPr>
            </w:pPr>
            <w:r w:rsidRPr="005C311F">
              <w:rPr>
                <w:sz w:val="18"/>
                <w:szCs w:val="18"/>
                <w:lang w:val="en-GB"/>
              </w:rPr>
              <w:t>D5. Process indicator for article 8</w:t>
            </w:r>
          </w:p>
        </w:tc>
        <w:tc>
          <w:tcPr>
            <w:tcW w:w="3106" w:type="dxa"/>
            <w:shd w:val="clear" w:color="auto" w:fill="auto"/>
            <w:tcMar>
              <w:top w:w="80" w:type="dxa"/>
              <w:left w:w="80" w:type="dxa"/>
              <w:bottom w:w="80" w:type="dxa"/>
              <w:right w:w="80" w:type="dxa"/>
            </w:tcMar>
          </w:tcPr>
          <w:p w14:paraId="49B28743"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have put in place control measures for existing sources (per each of the measures set out in article 8, para. 5)</w:t>
            </w:r>
          </w:p>
        </w:tc>
        <w:tc>
          <w:tcPr>
            <w:tcW w:w="1718" w:type="dxa"/>
            <w:shd w:val="clear" w:color="auto" w:fill="auto"/>
            <w:tcMar>
              <w:top w:w="80" w:type="dxa"/>
              <w:left w:w="80" w:type="dxa"/>
              <w:bottom w:w="80" w:type="dxa"/>
              <w:right w:w="80" w:type="dxa"/>
            </w:tcMar>
          </w:tcPr>
          <w:p w14:paraId="60FBF971"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shd w:val="clear" w:color="auto" w:fill="auto"/>
            <w:tcMar>
              <w:top w:w="80" w:type="dxa"/>
              <w:left w:w="80" w:type="dxa"/>
              <w:bottom w:w="80" w:type="dxa"/>
              <w:right w:w="80" w:type="dxa"/>
            </w:tcMar>
          </w:tcPr>
          <w:p w14:paraId="3D9D57AA" w14:textId="77777777" w:rsidR="00734EF6" w:rsidRPr="005C311F" w:rsidRDefault="00734EF6" w:rsidP="00AF65E4">
            <w:pPr>
              <w:rPr>
                <w:sz w:val="18"/>
                <w:szCs w:val="18"/>
                <w:lang w:val="en-GB"/>
              </w:rPr>
            </w:pPr>
            <w:r w:rsidRPr="005C311F">
              <w:rPr>
                <w:sz w:val="18"/>
                <w:szCs w:val="18"/>
                <w:lang w:val="en-GB"/>
              </w:rPr>
              <w:t>Number and percentage in the first evaluation</w:t>
            </w:r>
          </w:p>
        </w:tc>
        <w:tc>
          <w:tcPr>
            <w:tcW w:w="1593" w:type="dxa"/>
          </w:tcPr>
          <w:p w14:paraId="5838F903" w14:textId="77777777" w:rsidR="00734EF6" w:rsidRPr="005C311F" w:rsidRDefault="00734EF6" w:rsidP="00AF65E4">
            <w:pPr>
              <w:rPr>
                <w:sz w:val="18"/>
                <w:szCs w:val="18"/>
                <w:lang w:val="en-GB"/>
              </w:rPr>
            </w:pPr>
          </w:p>
        </w:tc>
      </w:tr>
      <w:tr w:rsidR="00734EF6" w:rsidRPr="005C311F" w14:paraId="373FDB45" w14:textId="77777777" w:rsidTr="00935E07">
        <w:trPr>
          <w:trHeight w:val="57"/>
          <w:jc w:val="right"/>
        </w:trPr>
        <w:tc>
          <w:tcPr>
            <w:tcW w:w="1890" w:type="dxa"/>
            <w:tcBorders>
              <w:bottom w:val="single" w:sz="4" w:space="0" w:color="000000" w:themeColor="text1"/>
            </w:tcBorders>
            <w:shd w:val="clear" w:color="auto" w:fill="auto"/>
            <w:tcMar>
              <w:top w:w="80" w:type="dxa"/>
              <w:left w:w="80" w:type="dxa"/>
              <w:bottom w:w="80" w:type="dxa"/>
              <w:right w:w="80" w:type="dxa"/>
            </w:tcMar>
          </w:tcPr>
          <w:p w14:paraId="041156CF" w14:textId="77777777" w:rsidR="00734EF6" w:rsidRPr="005C311F" w:rsidRDefault="00734EF6" w:rsidP="00AF65E4">
            <w:pPr>
              <w:rPr>
                <w:sz w:val="18"/>
                <w:szCs w:val="18"/>
                <w:lang w:val="en-GB"/>
              </w:rPr>
            </w:pPr>
            <w:r w:rsidRPr="005C311F">
              <w:rPr>
                <w:sz w:val="18"/>
                <w:szCs w:val="18"/>
                <w:lang w:val="en-GB"/>
              </w:rPr>
              <w:t>D6. Process indicator for article 8</w:t>
            </w:r>
          </w:p>
        </w:tc>
        <w:tc>
          <w:tcPr>
            <w:tcW w:w="3106" w:type="dxa"/>
            <w:tcBorders>
              <w:bottom w:val="single" w:sz="4" w:space="0" w:color="000000" w:themeColor="text1"/>
            </w:tcBorders>
            <w:shd w:val="clear" w:color="auto" w:fill="auto"/>
            <w:tcMar>
              <w:top w:w="80" w:type="dxa"/>
              <w:left w:w="80" w:type="dxa"/>
              <w:bottom w:w="80" w:type="dxa"/>
              <w:right w:w="80" w:type="dxa"/>
            </w:tcMar>
          </w:tcPr>
          <w:p w14:paraId="283BF8C6"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established and maintained an inventory of emissions </w:t>
            </w:r>
          </w:p>
        </w:tc>
        <w:tc>
          <w:tcPr>
            <w:tcW w:w="1718" w:type="dxa"/>
            <w:tcBorders>
              <w:bottom w:val="single" w:sz="4" w:space="0" w:color="000000" w:themeColor="text1"/>
            </w:tcBorders>
            <w:shd w:val="clear" w:color="auto" w:fill="auto"/>
            <w:tcMar>
              <w:top w:w="80" w:type="dxa"/>
              <w:left w:w="80" w:type="dxa"/>
              <w:bottom w:w="80" w:type="dxa"/>
              <w:right w:w="80" w:type="dxa"/>
            </w:tcMar>
          </w:tcPr>
          <w:p w14:paraId="1FC398E7"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tcBorders>
              <w:bottom w:val="single" w:sz="4" w:space="0" w:color="000000" w:themeColor="text1"/>
            </w:tcBorders>
            <w:shd w:val="clear" w:color="auto" w:fill="auto"/>
            <w:tcMar>
              <w:top w:w="80" w:type="dxa"/>
              <w:left w:w="80" w:type="dxa"/>
              <w:bottom w:w="80" w:type="dxa"/>
              <w:right w:w="80" w:type="dxa"/>
            </w:tcMar>
          </w:tcPr>
          <w:p w14:paraId="2DCD88A5"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percentage</w:t>
            </w:r>
            <w:r w:rsidRPr="005C311F">
              <w:rPr>
                <w:color w:val="0070C0"/>
                <w:sz w:val="18"/>
                <w:szCs w:val="18"/>
                <w:lang w:val="en-GB"/>
              </w:rPr>
              <w:t xml:space="preserve"> </w:t>
            </w:r>
            <w:r w:rsidRPr="005C311F">
              <w:rPr>
                <w:sz w:val="18"/>
                <w:szCs w:val="18"/>
                <w:lang w:val="en-GB"/>
              </w:rPr>
              <w:t>in the first evaluation</w:t>
            </w:r>
          </w:p>
        </w:tc>
        <w:tc>
          <w:tcPr>
            <w:tcW w:w="1593" w:type="dxa"/>
            <w:tcBorders>
              <w:bottom w:val="single" w:sz="4" w:space="0" w:color="000000" w:themeColor="text1"/>
            </w:tcBorders>
          </w:tcPr>
          <w:p w14:paraId="40FFFAA8" w14:textId="77777777" w:rsidR="00734EF6" w:rsidRPr="005C311F" w:rsidRDefault="00734EF6" w:rsidP="00AF65E4">
            <w:pPr>
              <w:rPr>
                <w:sz w:val="18"/>
                <w:szCs w:val="18"/>
                <w:lang w:val="en-GB"/>
              </w:rPr>
            </w:pPr>
          </w:p>
        </w:tc>
      </w:tr>
      <w:tr w:rsidR="00734EF6" w:rsidRPr="005C311F" w14:paraId="6931B671" w14:textId="77777777" w:rsidTr="00935E07">
        <w:trPr>
          <w:trHeight w:val="57"/>
          <w:jc w:val="right"/>
        </w:trPr>
        <w:tc>
          <w:tcPr>
            <w:tcW w:w="8307" w:type="dxa"/>
            <w:gridSpan w:val="4"/>
            <w:tcBorders>
              <w:top w:val="single" w:sz="4" w:space="0" w:color="000000" w:themeColor="text1"/>
              <w:bottom w:val="single" w:sz="4" w:space="0" w:color="auto"/>
            </w:tcBorders>
            <w:shd w:val="clear" w:color="auto" w:fill="auto"/>
            <w:tcMar>
              <w:top w:w="80" w:type="dxa"/>
              <w:left w:w="80" w:type="dxa"/>
              <w:bottom w:w="80" w:type="dxa"/>
              <w:right w:w="80" w:type="dxa"/>
            </w:tcMar>
          </w:tcPr>
          <w:p w14:paraId="27CBB08C" w14:textId="77777777" w:rsidR="00734EF6" w:rsidRPr="005C311F" w:rsidRDefault="00734EF6" w:rsidP="00AF65E4">
            <w:pPr>
              <w:tabs>
                <w:tab w:val="left" w:pos="1872"/>
              </w:tabs>
              <w:rPr>
                <w:sz w:val="18"/>
                <w:szCs w:val="18"/>
                <w:lang w:val="en-GB"/>
              </w:rPr>
            </w:pPr>
            <w:r w:rsidRPr="005C311F">
              <w:rPr>
                <w:b/>
                <w:bCs/>
                <w:sz w:val="18"/>
                <w:szCs w:val="18"/>
                <w:lang w:val="en-GB"/>
              </w:rPr>
              <w:t xml:space="preserve">Article 9 </w:t>
            </w:r>
            <w:r w:rsidRPr="005C311F">
              <w:rPr>
                <w:strike/>
                <w:color w:val="FF0000"/>
                <w:sz w:val="18"/>
                <w:szCs w:val="18"/>
                <w:lang w:val="en-GB"/>
              </w:rPr>
              <w:t>(The indicators for article 9 are to be read with the relevant monitoring indicators in table 4.)</w:t>
            </w:r>
          </w:p>
        </w:tc>
        <w:tc>
          <w:tcPr>
            <w:tcW w:w="1593" w:type="dxa"/>
            <w:tcBorders>
              <w:top w:val="single" w:sz="4" w:space="0" w:color="000000" w:themeColor="text1"/>
              <w:bottom w:val="single" w:sz="4" w:space="0" w:color="auto"/>
            </w:tcBorders>
          </w:tcPr>
          <w:p w14:paraId="4C40B377" w14:textId="77777777" w:rsidR="00734EF6" w:rsidRPr="005C311F" w:rsidRDefault="00734EF6" w:rsidP="00AF65E4">
            <w:pPr>
              <w:tabs>
                <w:tab w:val="left" w:pos="1872"/>
              </w:tabs>
              <w:rPr>
                <w:b/>
                <w:bCs/>
                <w:sz w:val="18"/>
                <w:szCs w:val="18"/>
                <w:lang w:val="en-GB"/>
              </w:rPr>
            </w:pPr>
          </w:p>
        </w:tc>
      </w:tr>
      <w:tr w:rsidR="00734EF6" w:rsidRPr="005C311F" w14:paraId="7A15DC75" w14:textId="77777777" w:rsidTr="00935E07">
        <w:trPr>
          <w:trHeight w:val="57"/>
          <w:jc w:val="right"/>
        </w:trPr>
        <w:tc>
          <w:tcPr>
            <w:tcW w:w="9900"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310191" w14:textId="77777777" w:rsidR="00734EF6" w:rsidRPr="005C311F" w:rsidRDefault="00734EF6" w:rsidP="00AF65E4">
            <w:pPr>
              <w:tabs>
                <w:tab w:val="left" w:pos="1872"/>
              </w:tabs>
              <w:rPr>
                <w:b/>
                <w:bCs/>
                <w:sz w:val="18"/>
                <w:szCs w:val="18"/>
                <w:lang w:val="en-GB"/>
              </w:rPr>
            </w:pPr>
            <w:r w:rsidRPr="005C311F">
              <w:rPr>
                <w:bCs/>
                <w:color w:val="0070C0"/>
                <w:szCs w:val="18"/>
                <w:lang w:val="en-GB"/>
              </w:rPr>
              <w:t>Delete the reference to table 4 in document UNEP/MC/COP.3/14 as this is now outdated.</w:t>
            </w:r>
          </w:p>
        </w:tc>
      </w:tr>
      <w:tr w:rsidR="00734EF6" w:rsidRPr="005C311F" w14:paraId="5BBC96A3" w14:textId="77777777" w:rsidTr="00935E07">
        <w:trPr>
          <w:trHeight w:val="57"/>
          <w:jc w:val="right"/>
        </w:trPr>
        <w:tc>
          <w:tcPr>
            <w:tcW w:w="1890" w:type="dxa"/>
            <w:tcBorders>
              <w:top w:val="single" w:sz="4" w:space="0" w:color="auto"/>
            </w:tcBorders>
            <w:shd w:val="clear" w:color="auto" w:fill="auto"/>
            <w:tcMar>
              <w:top w:w="80" w:type="dxa"/>
              <w:left w:w="80" w:type="dxa"/>
              <w:bottom w:w="80" w:type="dxa"/>
              <w:right w:w="80" w:type="dxa"/>
            </w:tcMar>
          </w:tcPr>
          <w:p w14:paraId="33B76AF7" w14:textId="77777777" w:rsidR="00734EF6" w:rsidRPr="005C311F" w:rsidRDefault="00734EF6" w:rsidP="00AF65E4">
            <w:pPr>
              <w:tabs>
                <w:tab w:val="left" w:pos="1163"/>
              </w:tabs>
              <w:rPr>
                <w:sz w:val="18"/>
                <w:szCs w:val="18"/>
                <w:lang w:val="en-GB"/>
              </w:rPr>
            </w:pPr>
            <w:r w:rsidRPr="005C311F">
              <w:rPr>
                <w:sz w:val="18"/>
                <w:szCs w:val="18"/>
                <w:lang w:val="en-GB"/>
              </w:rPr>
              <w:t>D7. Outcome indicator for article 9</w:t>
            </w:r>
          </w:p>
        </w:tc>
        <w:tc>
          <w:tcPr>
            <w:tcW w:w="3106" w:type="dxa"/>
            <w:tcBorders>
              <w:top w:val="single" w:sz="4" w:space="0" w:color="auto"/>
            </w:tcBorders>
            <w:shd w:val="clear" w:color="auto" w:fill="auto"/>
            <w:tcMar>
              <w:top w:w="80" w:type="dxa"/>
              <w:left w:w="80" w:type="dxa"/>
              <w:bottom w:w="80" w:type="dxa"/>
              <w:right w:w="80" w:type="dxa"/>
            </w:tcMar>
          </w:tcPr>
          <w:p w14:paraId="1E8F6651" w14:textId="77777777" w:rsidR="00734EF6" w:rsidRPr="005C311F" w:rsidRDefault="00734EF6" w:rsidP="00AF65E4">
            <w:pPr>
              <w:rPr>
                <w:sz w:val="18"/>
                <w:szCs w:val="18"/>
                <w:lang w:val="en-GB"/>
              </w:rPr>
            </w:pPr>
            <w:r w:rsidRPr="005C311F">
              <w:rPr>
                <w:sz w:val="18"/>
                <w:szCs w:val="18"/>
                <w:lang w:val="en-GB"/>
              </w:rPr>
              <w:t xml:space="preserve">Total amount of mercury releases in the </w:t>
            </w:r>
            <w:r w:rsidRPr="005C311F">
              <w:rPr>
                <w:color w:val="0070C0"/>
                <w:sz w:val="18"/>
                <w:szCs w:val="18"/>
                <w:u w:val="single"/>
                <w:lang w:val="en-GB"/>
              </w:rPr>
              <w:t>inventories of parties that have identified</w:t>
            </w:r>
            <w:r w:rsidRPr="005C311F">
              <w:rPr>
                <w:color w:val="0070C0"/>
                <w:sz w:val="18"/>
                <w:szCs w:val="18"/>
                <w:lang w:val="en-GB"/>
              </w:rPr>
              <w:t xml:space="preserve"> </w:t>
            </w:r>
            <w:r w:rsidRPr="005C311F">
              <w:rPr>
                <w:strike/>
                <w:color w:val="FF0000"/>
                <w:sz w:val="18"/>
                <w:szCs w:val="18"/>
                <w:lang w:val="en-GB"/>
              </w:rPr>
              <w:t>inventory from</w:t>
            </w:r>
            <w:r w:rsidRPr="005C311F">
              <w:rPr>
                <w:color w:val="FF0000"/>
                <w:sz w:val="18"/>
                <w:szCs w:val="18"/>
                <w:lang w:val="en-GB"/>
              </w:rPr>
              <w:t xml:space="preserve"> </w:t>
            </w:r>
            <w:r w:rsidRPr="005C311F">
              <w:rPr>
                <w:sz w:val="18"/>
                <w:szCs w:val="18"/>
                <w:lang w:val="en-GB"/>
              </w:rPr>
              <w:t xml:space="preserve">relevant sources </w:t>
            </w:r>
          </w:p>
        </w:tc>
        <w:tc>
          <w:tcPr>
            <w:tcW w:w="1718" w:type="dxa"/>
            <w:tcBorders>
              <w:top w:val="single" w:sz="4" w:space="0" w:color="auto"/>
            </w:tcBorders>
            <w:shd w:val="clear" w:color="auto" w:fill="auto"/>
            <w:tcMar>
              <w:top w:w="80" w:type="dxa"/>
              <w:left w:w="80" w:type="dxa"/>
              <w:bottom w:w="80" w:type="dxa"/>
              <w:right w:w="80" w:type="dxa"/>
            </w:tcMar>
          </w:tcPr>
          <w:p w14:paraId="7E54EA11"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1AA49AAB" w14:textId="77777777" w:rsidR="00734EF6" w:rsidRPr="005C311F" w:rsidRDefault="00734EF6" w:rsidP="00AF65E4">
            <w:pPr>
              <w:rPr>
                <w:sz w:val="18"/>
                <w:szCs w:val="18"/>
                <w:lang w:val="en-GB"/>
              </w:rPr>
            </w:pPr>
            <w:r w:rsidRPr="005C311F">
              <w:rPr>
                <w:sz w:val="18"/>
                <w:szCs w:val="18"/>
                <w:lang w:val="en-GB"/>
              </w:rPr>
              <w:t xml:space="preserve">- </w:t>
            </w:r>
            <w:r w:rsidRPr="005C311F">
              <w:rPr>
                <w:color w:val="0070C0"/>
                <w:sz w:val="18"/>
                <w:szCs w:val="18"/>
                <w:u w:val="single"/>
                <w:lang w:val="en-GB"/>
              </w:rPr>
              <w:t>Party</w:t>
            </w:r>
            <w:r w:rsidRPr="005C311F">
              <w:rPr>
                <w:sz w:val="18"/>
                <w:szCs w:val="18"/>
                <w:lang w:val="en-GB"/>
              </w:rPr>
              <w:t xml:space="preserve"> Inventories</w:t>
            </w:r>
          </w:p>
        </w:tc>
        <w:tc>
          <w:tcPr>
            <w:tcW w:w="1593" w:type="dxa"/>
            <w:tcBorders>
              <w:top w:val="single" w:sz="4" w:space="0" w:color="auto"/>
            </w:tcBorders>
            <w:shd w:val="clear" w:color="auto" w:fill="auto"/>
            <w:tcMar>
              <w:top w:w="80" w:type="dxa"/>
              <w:left w:w="80" w:type="dxa"/>
              <w:bottom w:w="80" w:type="dxa"/>
              <w:right w:w="80" w:type="dxa"/>
            </w:tcMar>
          </w:tcPr>
          <w:p w14:paraId="37CE5BC7" w14:textId="77777777" w:rsidR="00734EF6" w:rsidRPr="005C311F" w:rsidRDefault="00734EF6" w:rsidP="00AF65E4">
            <w:pPr>
              <w:rPr>
                <w:sz w:val="18"/>
                <w:szCs w:val="18"/>
                <w:lang w:val="en-GB"/>
              </w:rPr>
            </w:pPr>
            <w:r w:rsidRPr="005C311F">
              <w:rPr>
                <w:sz w:val="18"/>
                <w:szCs w:val="18"/>
                <w:lang w:val="en-GB"/>
              </w:rPr>
              <w:t>Amount in the first evaluation</w:t>
            </w:r>
          </w:p>
        </w:tc>
        <w:tc>
          <w:tcPr>
            <w:tcW w:w="1593" w:type="dxa"/>
            <w:tcBorders>
              <w:top w:val="single" w:sz="4" w:space="0" w:color="auto"/>
            </w:tcBorders>
          </w:tcPr>
          <w:p w14:paraId="02A3A9FA" w14:textId="77777777" w:rsidR="00734EF6" w:rsidRPr="005C311F" w:rsidRDefault="00734EF6" w:rsidP="00AF65E4">
            <w:pPr>
              <w:rPr>
                <w:sz w:val="18"/>
                <w:szCs w:val="18"/>
                <w:lang w:val="en-GB"/>
              </w:rPr>
            </w:pPr>
          </w:p>
        </w:tc>
      </w:tr>
      <w:tr w:rsidR="00734EF6" w:rsidRPr="005C311F" w14:paraId="6F933C7D" w14:textId="77777777" w:rsidTr="00935E07">
        <w:trPr>
          <w:trHeight w:val="57"/>
          <w:jc w:val="right"/>
        </w:trPr>
        <w:tc>
          <w:tcPr>
            <w:tcW w:w="1890" w:type="dxa"/>
            <w:shd w:val="clear" w:color="auto" w:fill="auto"/>
            <w:tcMar>
              <w:top w:w="80" w:type="dxa"/>
              <w:left w:w="80" w:type="dxa"/>
              <w:bottom w:w="80" w:type="dxa"/>
              <w:right w:w="80" w:type="dxa"/>
            </w:tcMar>
          </w:tcPr>
          <w:p w14:paraId="6CEBDB9B" w14:textId="77777777" w:rsidR="00734EF6" w:rsidRPr="005C311F" w:rsidRDefault="00734EF6" w:rsidP="00AF65E4">
            <w:pPr>
              <w:tabs>
                <w:tab w:val="left" w:pos="1163"/>
              </w:tabs>
              <w:rPr>
                <w:sz w:val="18"/>
                <w:szCs w:val="18"/>
                <w:lang w:val="en-GB"/>
              </w:rPr>
            </w:pPr>
            <w:r w:rsidRPr="005C311F">
              <w:rPr>
                <w:sz w:val="18"/>
                <w:szCs w:val="18"/>
                <w:lang w:val="en-GB"/>
              </w:rPr>
              <w:t>D8. Process indicator for article 9</w:t>
            </w:r>
          </w:p>
        </w:tc>
        <w:tc>
          <w:tcPr>
            <w:tcW w:w="3106" w:type="dxa"/>
            <w:shd w:val="clear" w:color="auto" w:fill="auto"/>
            <w:tcMar>
              <w:top w:w="80" w:type="dxa"/>
              <w:left w:w="80" w:type="dxa"/>
              <w:bottom w:w="80" w:type="dxa"/>
              <w:right w:w="80" w:type="dxa"/>
            </w:tcMar>
          </w:tcPr>
          <w:p w14:paraId="2F54CBD6" w14:textId="77777777" w:rsidR="00734EF6" w:rsidRPr="005C311F" w:rsidRDefault="00734EF6" w:rsidP="00AF65E4">
            <w:pPr>
              <w:rPr>
                <w:sz w:val="18"/>
                <w:szCs w:val="18"/>
                <w:lang w:val="en-GB"/>
              </w:rPr>
            </w:pPr>
            <w:r w:rsidRPr="005C311F">
              <w:rPr>
                <w:sz w:val="18"/>
                <w:szCs w:val="18"/>
                <w:lang w:val="en-GB"/>
              </w:rPr>
              <w:t>Number of parties that have identified relevant sources</w:t>
            </w:r>
            <w:r w:rsidRPr="005C311F">
              <w:rPr>
                <w:color w:val="0070C0"/>
                <w:sz w:val="18"/>
                <w:szCs w:val="18"/>
                <w:u w:val="single"/>
                <w:lang w:val="en-GB"/>
              </w:rPr>
              <w:t>, and of those parties, the proportion that have put in place control measures</w:t>
            </w:r>
          </w:p>
        </w:tc>
        <w:tc>
          <w:tcPr>
            <w:tcW w:w="1718" w:type="dxa"/>
            <w:shd w:val="clear" w:color="auto" w:fill="auto"/>
            <w:tcMar>
              <w:top w:w="80" w:type="dxa"/>
              <w:left w:w="80" w:type="dxa"/>
              <w:bottom w:w="80" w:type="dxa"/>
              <w:right w:w="80" w:type="dxa"/>
            </w:tcMar>
          </w:tcPr>
          <w:p w14:paraId="631C9467"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shd w:val="clear" w:color="auto" w:fill="auto"/>
            <w:tcMar>
              <w:top w:w="80" w:type="dxa"/>
              <w:left w:w="80" w:type="dxa"/>
              <w:bottom w:w="80" w:type="dxa"/>
              <w:right w:w="80" w:type="dxa"/>
            </w:tcMar>
          </w:tcPr>
          <w:p w14:paraId="5A760E14"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percentage</w:t>
            </w:r>
            <w:r w:rsidRPr="005C311F">
              <w:rPr>
                <w:color w:val="0070C0"/>
                <w:sz w:val="18"/>
                <w:szCs w:val="18"/>
                <w:lang w:val="en-GB"/>
              </w:rPr>
              <w:t xml:space="preserve"> </w:t>
            </w:r>
            <w:r w:rsidRPr="005C311F">
              <w:rPr>
                <w:sz w:val="18"/>
                <w:szCs w:val="18"/>
                <w:lang w:val="en-GB"/>
              </w:rPr>
              <w:t>in the first evaluation</w:t>
            </w:r>
          </w:p>
        </w:tc>
        <w:tc>
          <w:tcPr>
            <w:tcW w:w="1593" w:type="dxa"/>
          </w:tcPr>
          <w:p w14:paraId="7E070D39" w14:textId="77777777" w:rsidR="00734EF6" w:rsidRPr="005C311F" w:rsidRDefault="00734EF6" w:rsidP="00AF65E4">
            <w:pPr>
              <w:rPr>
                <w:sz w:val="18"/>
                <w:szCs w:val="18"/>
                <w:lang w:val="en-GB"/>
              </w:rPr>
            </w:pPr>
          </w:p>
        </w:tc>
      </w:tr>
      <w:tr w:rsidR="00734EF6" w:rsidRPr="005C311F" w14:paraId="1D55D248" w14:textId="77777777" w:rsidTr="00935E07">
        <w:trPr>
          <w:trHeight w:val="57"/>
          <w:jc w:val="right"/>
        </w:trPr>
        <w:tc>
          <w:tcPr>
            <w:tcW w:w="1890" w:type="dxa"/>
            <w:tcBorders>
              <w:bottom w:val="single" w:sz="4" w:space="0" w:color="000000" w:themeColor="text1"/>
            </w:tcBorders>
            <w:shd w:val="clear" w:color="auto" w:fill="auto"/>
            <w:tcMar>
              <w:top w:w="80" w:type="dxa"/>
              <w:left w:w="80" w:type="dxa"/>
              <w:bottom w:w="80" w:type="dxa"/>
              <w:right w:w="80" w:type="dxa"/>
            </w:tcMar>
          </w:tcPr>
          <w:p w14:paraId="7E84801E" w14:textId="77777777" w:rsidR="00734EF6" w:rsidRPr="005C311F" w:rsidRDefault="00734EF6" w:rsidP="00AF65E4">
            <w:pPr>
              <w:tabs>
                <w:tab w:val="left" w:pos="1163"/>
              </w:tabs>
              <w:rPr>
                <w:sz w:val="18"/>
                <w:szCs w:val="18"/>
                <w:lang w:val="en-GB"/>
              </w:rPr>
            </w:pPr>
            <w:r w:rsidRPr="005C311F">
              <w:rPr>
                <w:sz w:val="18"/>
                <w:szCs w:val="18"/>
                <w:lang w:val="en-GB"/>
              </w:rPr>
              <w:t>D9. Process indicator for article 9</w:t>
            </w:r>
          </w:p>
        </w:tc>
        <w:tc>
          <w:tcPr>
            <w:tcW w:w="3106" w:type="dxa"/>
            <w:tcBorders>
              <w:bottom w:val="single" w:sz="4" w:space="0" w:color="000000" w:themeColor="text1"/>
            </w:tcBorders>
            <w:shd w:val="clear" w:color="auto" w:fill="auto"/>
            <w:tcMar>
              <w:top w:w="80" w:type="dxa"/>
              <w:left w:w="80" w:type="dxa"/>
              <w:bottom w:w="80" w:type="dxa"/>
              <w:right w:w="80" w:type="dxa"/>
            </w:tcMar>
          </w:tcPr>
          <w:p w14:paraId="3C33F0B7" w14:textId="77777777" w:rsidR="00734EF6" w:rsidRPr="005C311F" w:rsidRDefault="00734EF6" w:rsidP="00AF65E4">
            <w:pPr>
              <w:rPr>
                <w:sz w:val="18"/>
                <w:szCs w:val="18"/>
                <w:lang w:val="en-GB"/>
              </w:rPr>
            </w:pPr>
            <w:r w:rsidRPr="005C311F">
              <w:rPr>
                <w:sz w:val="18"/>
                <w:szCs w:val="18"/>
                <w:lang w:val="en-GB"/>
              </w:rPr>
              <w:t>Number of parties that have established and maintained an inventory of releases from relevant sources</w:t>
            </w:r>
          </w:p>
        </w:tc>
        <w:tc>
          <w:tcPr>
            <w:tcW w:w="1718" w:type="dxa"/>
            <w:tcBorders>
              <w:bottom w:val="single" w:sz="4" w:space="0" w:color="000000" w:themeColor="text1"/>
            </w:tcBorders>
            <w:shd w:val="clear" w:color="auto" w:fill="auto"/>
            <w:tcMar>
              <w:top w:w="80" w:type="dxa"/>
              <w:left w:w="80" w:type="dxa"/>
              <w:bottom w:w="80" w:type="dxa"/>
              <w:right w:w="80" w:type="dxa"/>
            </w:tcMar>
          </w:tcPr>
          <w:p w14:paraId="2FA67306"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tcBorders>
              <w:bottom w:val="single" w:sz="4" w:space="0" w:color="000000" w:themeColor="text1"/>
            </w:tcBorders>
            <w:shd w:val="clear" w:color="auto" w:fill="auto"/>
            <w:tcMar>
              <w:top w:w="80" w:type="dxa"/>
              <w:left w:w="80" w:type="dxa"/>
              <w:bottom w:w="80" w:type="dxa"/>
              <w:right w:w="80" w:type="dxa"/>
            </w:tcMar>
          </w:tcPr>
          <w:p w14:paraId="1F977F27"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bottom w:val="single" w:sz="4" w:space="0" w:color="000000" w:themeColor="text1"/>
            </w:tcBorders>
          </w:tcPr>
          <w:p w14:paraId="11F5CA12" w14:textId="77777777" w:rsidR="00734EF6" w:rsidRPr="005C311F" w:rsidRDefault="00734EF6" w:rsidP="00AF65E4">
            <w:pPr>
              <w:rPr>
                <w:sz w:val="18"/>
                <w:szCs w:val="18"/>
                <w:lang w:val="en-GB"/>
              </w:rPr>
            </w:pPr>
          </w:p>
        </w:tc>
      </w:tr>
      <w:tr w:rsidR="00734EF6" w:rsidRPr="005C311F" w14:paraId="4C3AA35B" w14:textId="77777777" w:rsidTr="00935E07">
        <w:trPr>
          <w:trHeight w:val="57"/>
          <w:jc w:val="right"/>
        </w:trPr>
        <w:tc>
          <w:tcPr>
            <w:tcW w:w="1890"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070E169" w14:textId="77777777" w:rsidR="00734EF6" w:rsidRPr="005C311F" w:rsidRDefault="00734EF6" w:rsidP="00AF65E4">
            <w:pPr>
              <w:tabs>
                <w:tab w:val="left" w:pos="1163"/>
              </w:tabs>
              <w:rPr>
                <w:sz w:val="18"/>
                <w:szCs w:val="18"/>
                <w:lang w:val="en-GB"/>
              </w:rPr>
            </w:pPr>
            <w:r w:rsidRPr="005C311F">
              <w:rPr>
                <w:b/>
                <w:bCs/>
                <w:sz w:val="18"/>
                <w:szCs w:val="18"/>
                <w:lang w:val="en-GB"/>
              </w:rPr>
              <w:t>Article 12</w:t>
            </w:r>
          </w:p>
        </w:tc>
        <w:tc>
          <w:tcPr>
            <w:tcW w:w="310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584370A" w14:textId="77777777" w:rsidR="00734EF6" w:rsidRPr="005C311F" w:rsidRDefault="00734EF6" w:rsidP="00AF65E4">
            <w:pPr>
              <w:rPr>
                <w:sz w:val="18"/>
                <w:szCs w:val="18"/>
                <w:lang w:val="en-GB"/>
              </w:rPr>
            </w:pPr>
          </w:p>
        </w:tc>
        <w:tc>
          <w:tcPr>
            <w:tcW w:w="171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C402F76" w14:textId="77777777" w:rsidR="00734EF6" w:rsidRPr="005C311F" w:rsidRDefault="00734EF6" w:rsidP="00AF65E4">
            <w:pPr>
              <w:rPr>
                <w:sz w:val="18"/>
                <w:szCs w:val="18"/>
                <w:lang w:val="en-GB"/>
              </w:rPr>
            </w:pPr>
          </w:p>
        </w:tc>
        <w:tc>
          <w:tcPr>
            <w:tcW w:w="159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5698304" w14:textId="77777777" w:rsidR="00734EF6" w:rsidRPr="005C311F" w:rsidRDefault="00734EF6" w:rsidP="00AF65E4">
            <w:pPr>
              <w:rPr>
                <w:sz w:val="18"/>
                <w:szCs w:val="18"/>
                <w:lang w:val="en-GB"/>
              </w:rPr>
            </w:pPr>
          </w:p>
        </w:tc>
        <w:tc>
          <w:tcPr>
            <w:tcW w:w="1593" w:type="dxa"/>
            <w:tcBorders>
              <w:top w:val="single" w:sz="4" w:space="0" w:color="000000" w:themeColor="text1"/>
              <w:bottom w:val="single" w:sz="4" w:space="0" w:color="000000" w:themeColor="text1"/>
            </w:tcBorders>
          </w:tcPr>
          <w:p w14:paraId="3BD3ED12" w14:textId="77777777" w:rsidR="00734EF6" w:rsidRPr="005C311F" w:rsidRDefault="00734EF6" w:rsidP="00AF65E4">
            <w:pPr>
              <w:rPr>
                <w:sz w:val="18"/>
                <w:szCs w:val="18"/>
                <w:lang w:val="en-GB"/>
              </w:rPr>
            </w:pPr>
          </w:p>
        </w:tc>
      </w:tr>
      <w:tr w:rsidR="00734EF6" w:rsidRPr="005C311F" w14:paraId="1F5938CE" w14:textId="77777777" w:rsidTr="00935E07">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0099AF68" w14:textId="77777777" w:rsidR="00734EF6" w:rsidRPr="005C311F" w:rsidRDefault="00734EF6" w:rsidP="00AF65E4">
            <w:pPr>
              <w:tabs>
                <w:tab w:val="left" w:pos="1163"/>
              </w:tabs>
              <w:rPr>
                <w:sz w:val="18"/>
                <w:szCs w:val="18"/>
                <w:lang w:val="en-GB"/>
              </w:rPr>
            </w:pPr>
            <w:r w:rsidRPr="005C311F">
              <w:rPr>
                <w:sz w:val="18"/>
                <w:szCs w:val="18"/>
                <w:lang w:val="en-GB"/>
              </w:rPr>
              <w:t>D10. Process indicator for article 12</w:t>
            </w:r>
          </w:p>
        </w:tc>
        <w:tc>
          <w:tcPr>
            <w:tcW w:w="3106" w:type="dxa"/>
            <w:tcBorders>
              <w:top w:val="single" w:sz="4" w:space="0" w:color="000000" w:themeColor="text1"/>
            </w:tcBorders>
            <w:shd w:val="clear" w:color="auto" w:fill="auto"/>
            <w:tcMar>
              <w:top w:w="80" w:type="dxa"/>
              <w:left w:w="80" w:type="dxa"/>
              <w:bottom w:w="80" w:type="dxa"/>
              <w:right w:w="80" w:type="dxa"/>
            </w:tcMar>
          </w:tcPr>
          <w:p w14:paraId="22EAD7FD" w14:textId="77777777" w:rsidR="00734EF6" w:rsidRPr="005C311F" w:rsidRDefault="00734EF6" w:rsidP="00AF65E4">
            <w:pPr>
              <w:rPr>
                <w:sz w:val="18"/>
                <w:szCs w:val="18"/>
                <w:lang w:val="en-GB"/>
              </w:rPr>
            </w:pPr>
            <w:r w:rsidRPr="005C311F">
              <w:rPr>
                <w:sz w:val="18"/>
                <w:szCs w:val="18"/>
                <w:lang w:val="en-GB"/>
              </w:rPr>
              <w:t xml:space="preserve">Number of parties that have </w:t>
            </w:r>
            <w:r w:rsidRPr="005C311F">
              <w:rPr>
                <w:color w:val="0070C0"/>
                <w:sz w:val="18"/>
                <w:szCs w:val="18"/>
                <w:u w:val="single"/>
                <w:lang w:val="en-GB"/>
              </w:rPr>
              <w:t>endeavoured to develop</w:t>
            </w:r>
            <w:r w:rsidRPr="005C311F">
              <w:rPr>
                <w:color w:val="0070C0"/>
                <w:sz w:val="18"/>
                <w:szCs w:val="18"/>
                <w:lang w:val="en-GB"/>
              </w:rPr>
              <w:t xml:space="preserve"> </w:t>
            </w:r>
            <w:r w:rsidRPr="005C311F">
              <w:rPr>
                <w:strike/>
                <w:color w:val="FF0000"/>
                <w:sz w:val="18"/>
                <w:szCs w:val="18"/>
                <w:lang w:val="en-GB"/>
              </w:rPr>
              <w:t>developed</w:t>
            </w:r>
            <w:r w:rsidRPr="005C311F">
              <w:rPr>
                <w:color w:val="FF0000"/>
                <w:sz w:val="18"/>
                <w:szCs w:val="18"/>
                <w:lang w:val="en-GB"/>
              </w:rPr>
              <w:t xml:space="preserve"> </w:t>
            </w:r>
            <w:r w:rsidRPr="005C311F">
              <w:rPr>
                <w:sz w:val="18"/>
                <w:szCs w:val="18"/>
                <w:lang w:val="en-GB"/>
              </w:rPr>
              <w:t>strategies for identifying and assessing sites contaminated by mercury or mercury compounds</w:t>
            </w:r>
          </w:p>
        </w:tc>
        <w:tc>
          <w:tcPr>
            <w:tcW w:w="1718" w:type="dxa"/>
            <w:tcBorders>
              <w:top w:val="single" w:sz="4" w:space="0" w:color="000000" w:themeColor="text1"/>
            </w:tcBorders>
            <w:shd w:val="clear" w:color="auto" w:fill="auto"/>
            <w:tcMar>
              <w:top w:w="80" w:type="dxa"/>
              <w:left w:w="80" w:type="dxa"/>
              <w:bottom w:w="80" w:type="dxa"/>
              <w:right w:w="80" w:type="dxa"/>
            </w:tcMar>
          </w:tcPr>
          <w:p w14:paraId="266CC906"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tcBorders>
              <w:top w:val="single" w:sz="4" w:space="0" w:color="000000" w:themeColor="text1"/>
            </w:tcBorders>
            <w:shd w:val="clear" w:color="auto" w:fill="auto"/>
            <w:tcMar>
              <w:top w:w="80" w:type="dxa"/>
              <w:left w:w="80" w:type="dxa"/>
              <w:bottom w:w="80" w:type="dxa"/>
              <w:right w:w="80" w:type="dxa"/>
            </w:tcMar>
          </w:tcPr>
          <w:p w14:paraId="3668AE6E"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top w:val="single" w:sz="4" w:space="0" w:color="000000" w:themeColor="text1"/>
            </w:tcBorders>
          </w:tcPr>
          <w:p w14:paraId="68F8797A" w14:textId="77777777" w:rsidR="00734EF6" w:rsidRPr="005C311F" w:rsidRDefault="00734EF6" w:rsidP="00AF65E4">
            <w:pPr>
              <w:rPr>
                <w:sz w:val="18"/>
                <w:szCs w:val="18"/>
                <w:lang w:val="en-GB"/>
              </w:rPr>
            </w:pPr>
          </w:p>
        </w:tc>
      </w:tr>
      <w:tr w:rsidR="00734EF6" w:rsidRPr="005C311F" w14:paraId="3209A09B" w14:textId="77777777" w:rsidTr="00935E07">
        <w:trPr>
          <w:trHeight w:val="57"/>
          <w:jc w:val="right"/>
        </w:trPr>
        <w:tc>
          <w:tcPr>
            <w:tcW w:w="1890" w:type="dxa"/>
            <w:tcBorders>
              <w:bottom w:val="single" w:sz="4" w:space="0" w:color="auto"/>
            </w:tcBorders>
            <w:shd w:val="clear" w:color="auto" w:fill="auto"/>
            <w:tcMar>
              <w:top w:w="80" w:type="dxa"/>
              <w:left w:w="80" w:type="dxa"/>
              <w:bottom w:w="80" w:type="dxa"/>
              <w:right w:w="80" w:type="dxa"/>
            </w:tcMar>
          </w:tcPr>
          <w:p w14:paraId="3CE4F780" w14:textId="77777777" w:rsidR="00734EF6" w:rsidRPr="005C311F" w:rsidRDefault="00734EF6" w:rsidP="00AF65E4">
            <w:pPr>
              <w:tabs>
                <w:tab w:val="left" w:pos="1163"/>
              </w:tabs>
              <w:rPr>
                <w:sz w:val="18"/>
                <w:szCs w:val="18"/>
                <w:lang w:val="en-GB"/>
              </w:rPr>
            </w:pPr>
            <w:r w:rsidRPr="005C311F">
              <w:rPr>
                <w:sz w:val="18"/>
                <w:szCs w:val="18"/>
                <w:lang w:val="en-GB"/>
              </w:rPr>
              <w:t>D11. Process indicator for article 12</w:t>
            </w:r>
          </w:p>
        </w:tc>
        <w:tc>
          <w:tcPr>
            <w:tcW w:w="3106" w:type="dxa"/>
            <w:tcBorders>
              <w:bottom w:val="single" w:sz="4" w:space="0" w:color="auto"/>
            </w:tcBorders>
            <w:shd w:val="clear" w:color="auto" w:fill="auto"/>
            <w:tcMar>
              <w:top w:w="80" w:type="dxa"/>
              <w:left w:w="80" w:type="dxa"/>
              <w:bottom w:w="80" w:type="dxa"/>
              <w:right w:w="80" w:type="dxa"/>
            </w:tcMar>
          </w:tcPr>
          <w:p w14:paraId="36F7B9F9" w14:textId="77777777" w:rsidR="00734EF6" w:rsidRPr="005C311F" w:rsidRDefault="00734EF6" w:rsidP="00AF65E4">
            <w:pPr>
              <w:tabs>
                <w:tab w:val="left" w:pos="1163"/>
              </w:tabs>
              <w:rPr>
                <w:sz w:val="18"/>
                <w:szCs w:val="18"/>
                <w:lang w:val="en-GB"/>
              </w:rPr>
            </w:pPr>
            <w:r w:rsidRPr="005C311F">
              <w:rPr>
                <w:spacing w:val="-2"/>
                <w:sz w:val="18"/>
                <w:szCs w:val="18"/>
                <w:lang w:val="en-GB"/>
              </w:rPr>
              <w:t>Number of parties that have developed an inventory of contaminated sites</w:t>
            </w:r>
          </w:p>
        </w:tc>
        <w:tc>
          <w:tcPr>
            <w:tcW w:w="1718" w:type="dxa"/>
            <w:tcBorders>
              <w:bottom w:val="single" w:sz="4" w:space="0" w:color="auto"/>
            </w:tcBorders>
            <w:shd w:val="clear" w:color="auto" w:fill="auto"/>
            <w:tcMar>
              <w:top w:w="80" w:type="dxa"/>
              <w:left w:w="80" w:type="dxa"/>
              <w:bottom w:w="80" w:type="dxa"/>
              <w:right w:w="80" w:type="dxa"/>
            </w:tcMar>
          </w:tcPr>
          <w:p w14:paraId="58A66271"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93" w:type="dxa"/>
            <w:tcBorders>
              <w:bottom w:val="single" w:sz="4" w:space="0" w:color="auto"/>
            </w:tcBorders>
            <w:shd w:val="clear" w:color="auto" w:fill="auto"/>
            <w:tcMar>
              <w:top w:w="80" w:type="dxa"/>
              <w:left w:w="80" w:type="dxa"/>
              <w:bottom w:w="80" w:type="dxa"/>
              <w:right w:w="80" w:type="dxa"/>
            </w:tcMar>
          </w:tcPr>
          <w:p w14:paraId="021B72DB"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93" w:type="dxa"/>
            <w:tcBorders>
              <w:bottom w:val="single" w:sz="4" w:space="0" w:color="auto"/>
            </w:tcBorders>
            <w:shd w:val="clear" w:color="auto" w:fill="auto"/>
          </w:tcPr>
          <w:p w14:paraId="7211DAF3" w14:textId="77777777" w:rsidR="00734EF6" w:rsidRPr="005C311F" w:rsidRDefault="00734EF6" w:rsidP="00AF65E4">
            <w:pPr>
              <w:tabs>
                <w:tab w:val="left" w:pos="1163"/>
              </w:tabs>
              <w:rPr>
                <w:sz w:val="18"/>
                <w:szCs w:val="18"/>
                <w:lang w:val="en-GB"/>
              </w:rPr>
            </w:pPr>
          </w:p>
        </w:tc>
      </w:tr>
      <w:tr w:rsidR="00734EF6" w:rsidRPr="005C311F" w14:paraId="11614FDE" w14:textId="77777777" w:rsidTr="00935E07">
        <w:trPr>
          <w:trHeight w:val="57"/>
          <w:jc w:val="right"/>
        </w:trPr>
        <w:tc>
          <w:tcPr>
            <w:tcW w:w="1890" w:type="dxa"/>
            <w:tcBorders>
              <w:top w:val="single" w:sz="4" w:space="0" w:color="auto"/>
              <w:bottom w:val="single" w:sz="12" w:space="0" w:color="000000" w:themeColor="text1"/>
            </w:tcBorders>
            <w:shd w:val="clear" w:color="auto" w:fill="auto"/>
            <w:tcMar>
              <w:top w:w="80" w:type="dxa"/>
              <w:left w:w="80" w:type="dxa"/>
              <w:bottom w:w="80" w:type="dxa"/>
              <w:right w:w="80" w:type="dxa"/>
            </w:tcMar>
          </w:tcPr>
          <w:p w14:paraId="36631C52" w14:textId="77777777" w:rsidR="00734EF6" w:rsidRPr="005C311F" w:rsidRDefault="00734EF6" w:rsidP="00AF65E4">
            <w:pPr>
              <w:rPr>
                <w:sz w:val="18"/>
                <w:szCs w:val="18"/>
                <w:lang w:val="en-GB"/>
              </w:rPr>
            </w:pPr>
            <w:r w:rsidRPr="005C311F">
              <w:rPr>
                <w:b/>
                <w:bCs/>
                <w:sz w:val="18"/>
                <w:szCs w:val="18"/>
                <w:lang w:val="en-GB"/>
              </w:rPr>
              <w:t>Notes</w:t>
            </w:r>
          </w:p>
        </w:tc>
        <w:tc>
          <w:tcPr>
            <w:tcW w:w="6417" w:type="dxa"/>
            <w:gridSpan w:val="3"/>
            <w:tcBorders>
              <w:top w:val="single" w:sz="4" w:space="0" w:color="auto"/>
              <w:bottom w:val="single" w:sz="12" w:space="0" w:color="000000" w:themeColor="text1"/>
            </w:tcBorders>
            <w:shd w:val="clear" w:color="auto" w:fill="auto"/>
            <w:tcMar>
              <w:top w:w="80" w:type="dxa"/>
              <w:left w:w="80" w:type="dxa"/>
              <w:bottom w:w="80" w:type="dxa"/>
              <w:right w:w="80" w:type="dxa"/>
            </w:tcMar>
          </w:tcPr>
          <w:p w14:paraId="1342509B" w14:textId="77777777" w:rsidR="00734EF6" w:rsidRPr="005C311F" w:rsidRDefault="00734EF6" w:rsidP="00935E07">
            <w:pPr>
              <w:numPr>
                <w:ilvl w:val="0"/>
                <w:numId w:val="6"/>
              </w:numPr>
              <w:rPr>
                <w:sz w:val="18"/>
                <w:szCs w:val="18"/>
                <w:lang w:val="en-GB"/>
              </w:rPr>
            </w:pPr>
            <w:r w:rsidRPr="005C311F">
              <w:rPr>
                <w:sz w:val="18"/>
                <w:szCs w:val="18"/>
                <w:lang w:val="en-GB"/>
              </w:rPr>
              <w:t>There may be some data gaps, as parties are not obliged to share the information collected as part of their inventory.</w:t>
            </w:r>
          </w:p>
        </w:tc>
        <w:tc>
          <w:tcPr>
            <w:tcW w:w="1593" w:type="dxa"/>
            <w:tcBorders>
              <w:top w:val="single" w:sz="4" w:space="0" w:color="auto"/>
              <w:bottom w:val="single" w:sz="12" w:space="0" w:color="000000" w:themeColor="text1"/>
            </w:tcBorders>
          </w:tcPr>
          <w:p w14:paraId="721B037A" w14:textId="77777777" w:rsidR="00734EF6" w:rsidRPr="005C311F" w:rsidRDefault="00734EF6" w:rsidP="00935E07">
            <w:pPr>
              <w:numPr>
                <w:ilvl w:val="0"/>
                <w:numId w:val="6"/>
              </w:numPr>
              <w:rPr>
                <w:sz w:val="18"/>
                <w:szCs w:val="18"/>
                <w:lang w:val="en-GB"/>
              </w:rPr>
            </w:pPr>
          </w:p>
        </w:tc>
      </w:tr>
    </w:tbl>
    <w:p w14:paraId="5D41A487" w14:textId="77777777" w:rsidR="00734EF6" w:rsidRPr="005C311F" w:rsidRDefault="00734EF6" w:rsidP="00734EF6">
      <w:pPr>
        <w:widowControl w:val="0"/>
        <w:jc w:val="right"/>
        <w:rPr>
          <w:lang w:val="en-GB"/>
        </w:rPr>
      </w:pPr>
    </w:p>
    <w:p w14:paraId="3A51C7AE"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692"/>
        <w:gridCol w:w="2969"/>
        <w:gridCol w:w="1635"/>
        <w:gridCol w:w="1467"/>
        <w:gridCol w:w="1471"/>
      </w:tblGrid>
      <w:tr w:rsidR="00734EF6" w:rsidRPr="005C311F" w14:paraId="5F4B0161" w14:textId="77777777" w:rsidTr="00935E07">
        <w:trPr>
          <w:trHeight w:val="57"/>
          <w:jc w:val="right"/>
        </w:trPr>
        <w:tc>
          <w:tcPr>
            <w:tcW w:w="9874" w:type="dxa"/>
            <w:gridSpan w:val="5"/>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6E66229E" w14:textId="77777777" w:rsidR="00734EF6" w:rsidRPr="005C311F" w:rsidRDefault="00734EF6" w:rsidP="00935E07">
            <w:pPr>
              <w:pStyle w:val="ListParagraph"/>
              <w:numPr>
                <w:ilvl w:val="0"/>
                <w:numId w:val="18"/>
              </w:numPr>
              <w:tabs>
                <w:tab w:val="left" w:pos="1247"/>
                <w:tab w:val="left" w:pos="1814"/>
                <w:tab w:val="left" w:pos="2381"/>
                <w:tab w:val="left" w:pos="2948"/>
                <w:tab w:val="left" w:pos="3515"/>
              </w:tabs>
              <w:jc w:val="center"/>
              <w:rPr>
                <w:sz w:val="18"/>
                <w:szCs w:val="18"/>
                <w:lang w:val="en-GB"/>
              </w:rPr>
            </w:pPr>
            <w:r w:rsidRPr="005C311F">
              <w:rPr>
                <w:sz w:val="24"/>
                <w:szCs w:val="18"/>
                <w:lang w:val="en-GB"/>
              </w:rPr>
              <w:t>ENABLING AND SUPPORT INDICATORS</w:t>
            </w:r>
          </w:p>
        </w:tc>
      </w:tr>
      <w:tr w:rsidR="00734EF6" w:rsidRPr="005C311F" w14:paraId="7AEE4535" w14:textId="77777777" w:rsidTr="00935E07">
        <w:trPr>
          <w:trHeight w:val="57"/>
          <w:jc w:val="right"/>
        </w:trPr>
        <w:tc>
          <w:tcPr>
            <w:tcW w:w="4992" w:type="dxa"/>
            <w:gridSpan w:val="2"/>
            <w:tcBorders>
              <w:top w:val="threeDEmboss" w:sz="24" w:space="0" w:color="000000" w:themeColor="text1"/>
              <w:bottom w:val="single" w:sz="12" w:space="0" w:color="auto"/>
            </w:tcBorders>
            <w:shd w:val="clear" w:color="auto" w:fill="auto"/>
            <w:tcMar>
              <w:top w:w="80" w:type="dxa"/>
              <w:left w:w="80" w:type="dxa"/>
              <w:bottom w:w="80" w:type="dxa"/>
              <w:right w:w="80" w:type="dxa"/>
            </w:tcMar>
          </w:tcPr>
          <w:p w14:paraId="5B80DB5A" w14:textId="77777777" w:rsidR="00734EF6" w:rsidRPr="005C311F" w:rsidRDefault="00734EF6" w:rsidP="00935E07">
            <w:pPr>
              <w:spacing w:after="120"/>
              <w:rPr>
                <w:bCs/>
                <w:i/>
                <w:sz w:val="18"/>
                <w:szCs w:val="18"/>
                <w:lang w:val="en-GB"/>
              </w:rPr>
            </w:pPr>
          </w:p>
        </w:tc>
        <w:tc>
          <w:tcPr>
            <w:tcW w:w="1748" w:type="dxa"/>
            <w:tcBorders>
              <w:top w:val="threeDEmboss" w:sz="24" w:space="0" w:color="000000" w:themeColor="text1"/>
              <w:bottom w:val="single" w:sz="12" w:space="0" w:color="auto"/>
            </w:tcBorders>
            <w:shd w:val="clear" w:color="auto" w:fill="auto"/>
            <w:tcMar>
              <w:top w:w="80" w:type="dxa"/>
              <w:left w:w="80" w:type="dxa"/>
              <w:bottom w:w="80" w:type="dxa"/>
              <w:right w:w="80" w:type="dxa"/>
            </w:tcMar>
          </w:tcPr>
          <w:p w14:paraId="796BE1DC" w14:textId="77777777" w:rsidR="00734EF6" w:rsidRPr="005C311F" w:rsidRDefault="00734EF6" w:rsidP="00935E07">
            <w:pPr>
              <w:rPr>
                <w:i/>
                <w:sz w:val="18"/>
                <w:szCs w:val="18"/>
                <w:lang w:val="en-GB"/>
              </w:rPr>
            </w:pPr>
          </w:p>
        </w:tc>
        <w:tc>
          <w:tcPr>
            <w:tcW w:w="1567" w:type="dxa"/>
            <w:tcBorders>
              <w:top w:val="threeDEmboss" w:sz="24" w:space="0" w:color="000000" w:themeColor="text1"/>
              <w:bottom w:val="single" w:sz="12" w:space="0" w:color="auto"/>
            </w:tcBorders>
            <w:shd w:val="clear" w:color="auto" w:fill="auto"/>
            <w:tcMar>
              <w:top w:w="80" w:type="dxa"/>
              <w:left w:w="80" w:type="dxa"/>
              <w:bottom w:w="80" w:type="dxa"/>
              <w:right w:w="80" w:type="dxa"/>
            </w:tcMar>
          </w:tcPr>
          <w:p w14:paraId="3AC4B0C7" w14:textId="77777777" w:rsidR="00734EF6" w:rsidRPr="005C311F" w:rsidRDefault="00734EF6" w:rsidP="00935E07">
            <w:pPr>
              <w:rPr>
                <w:i/>
                <w:sz w:val="18"/>
                <w:szCs w:val="18"/>
                <w:lang w:val="en-GB"/>
              </w:rPr>
            </w:pPr>
          </w:p>
        </w:tc>
        <w:tc>
          <w:tcPr>
            <w:tcW w:w="1567" w:type="dxa"/>
            <w:tcBorders>
              <w:top w:val="threeDEmboss" w:sz="24" w:space="0" w:color="000000" w:themeColor="text1"/>
              <w:bottom w:val="single" w:sz="12" w:space="0" w:color="auto"/>
            </w:tcBorders>
          </w:tcPr>
          <w:p w14:paraId="26BEA5E0" w14:textId="77777777" w:rsidR="00734EF6" w:rsidRPr="005C311F" w:rsidRDefault="00734EF6" w:rsidP="00935E07">
            <w:pPr>
              <w:rPr>
                <w:i/>
                <w:sz w:val="18"/>
                <w:szCs w:val="18"/>
                <w:lang w:val="en-GB"/>
              </w:rPr>
            </w:pPr>
          </w:p>
        </w:tc>
      </w:tr>
      <w:tr w:rsidR="00734EF6" w:rsidRPr="005C311F" w14:paraId="5DE4F559" w14:textId="77777777" w:rsidTr="00935E07">
        <w:trPr>
          <w:trHeight w:val="57"/>
          <w:jc w:val="right"/>
        </w:trPr>
        <w:tc>
          <w:tcPr>
            <w:tcW w:w="4992" w:type="dxa"/>
            <w:gridSpan w:val="2"/>
            <w:tcBorders>
              <w:top w:val="single" w:sz="4" w:space="0" w:color="000000" w:themeColor="text1"/>
              <w:bottom w:val="single" w:sz="12" w:space="0" w:color="auto"/>
            </w:tcBorders>
            <w:shd w:val="clear" w:color="auto" w:fill="auto"/>
            <w:tcMar>
              <w:top w:w="80" w:type="dxa"/>
              <w:left w:w="80" w:type="dxa"/>
              <w:bottom w:w="80" w:type="dxa"/>
              <w:right w:w="80" w:type="dxa"/>
            </w:tcMar>
          </w:tcPr>
          <w:p w14:paraId="21E2035C" w14:textId="77777777" w:rsidR="00734EF6" w:rsidRPr="005C311F" w:rsidRDefault="00734EF6" w:rsidP="00935E07">
            <w:pPr>
              <w:spacing w:after="120"/>
              <w:rPr>
                <w:bCs/>
                <w:i/>
                <w:sz w:val="18"/>
                <w:szCs w:val="18"/>
                <w:lang w:val="en-GB"/>
              </w:rPr>
            </w:pPr>
            <w:r w:rsidRPr="005C311F">
              <w:rPr>
                <w:bCs/>
                <w:i/>
                <w:sz w:val="18"/>
                <w:szCs w:val="18"/>
                <w:lang w:val="en-GB"/>
              </w:rPr>
              <w:t xml:space="preserve">E: Support cluster </w:t>
            </w:r>
          </w:p>
          <w:p w14:paraId="76A792B2" w14:textId="77777777" w:rsidR="00734EF6" w:rsidRPr="005C311F" w:rsidRDefault="00734EF6" w:rsidP="00935E07">
            <w:pPr>
              <w:rPr>
                <w:i/>
                <w:sz w:val="18"/>
                <w:szCs w:val="18"/>
                <w:lang w:val="en-GB"/>
              </w:rPr>
            </w:pPr>
            <w:r w:rsidRPr="005C311F">
              <w:rPr>
                <w:bCs/>
                <w:i/>
                <w:sz w:val="18"/>
                <w:szCs w:val="18"/>
                <w:lang w:val="en-GB"/>
              </w:rPr>
              <w:t>Article 13 (financial resources and mechanism); article 14 (capacity</w:t>
            </w:r>
            <w:r w:rsidRPr="005C311F">
              <w:rPr>
                <w:bCs/>
                <w:i/>
                <w:sz w:val="18"/>
                <w:szCs w:val="18"/>
                <w:lang w:val="en-GB"/>
              </w:rPr>
              <w:noBreakHyphen/>
              <w:t xml:space="preserve">building, technical assistance and technology transfer) </w:t>
            </w:r>
          </w:p>
        </w:tc>
        <w:tc>
          <w:tcPr>
            <w:tcW w:w="1748" w:type="dxa"/>
            <w:tcBorders>
              <w:top w:val="single" w:sz="4" w:space="0" w:color="000000" w:themeColor="text1"/>
              <w:bottom w:val="single" w:sz="12" w:space="0" w:color="auto"/>
            </w:tcBorders>
            <w:shd w:val="clear" w:color="auto" w:fill="auto"/>
            <w:tcMar>
              <w:top w:w="80" w:type="dxa"/>
              <w:left w:w="80" w:type="dxa"/>
              <w:bottom w:w="80" w:type="dxa"/>
              <w:right w:w="80" w:type="dxa"/>
            </w:tcMar>
          </w:tcPr>
          <w:p w14:paraId="15B3B24C" w14:textId="77777777" w:rsidR="00734EF6" w:rsidRPr="005C311F" w:rsidRDefault="00734EF6" w:rsidP="00935E07">
            <w:pPr>
              <w:rPr>
                <w:i/>
                <w:sz w:val="18"/>
                <w:szCs w:val="18"/>
                <w:lang w:val="en-GB"/>
              </w:rPr>
            </w:pPr>
            <w:r w:rsidRPr="005C311F">
              <w:rPr>
                <w:i/>
                <w:sz w:val="18"/>
                <w:szCs w:val="18"/>
                <w:lang w:val="en-GB"/>
              </w:rPr>
              <w:t>Source of information on the indicator</w:t>
            </w:r>
          </w:p>
        </w:tc>
        <w:tc>
          <w:tcPr>
            <w:tcW w:w="1567" w:type="dxa"/>
            <w:tcBorders>
              <w:top w:val="single" w:sz="4" w:space="0" w:color="000000" w:themeColor="text1"/>
              <w:bottom w:val="single" w:sz="12" w:space="0" w:color="auto"/>
            </w:tcBorders>
            <w:shd w:val="clear" w:color="auto" w:fill="auto"/>
            <w:tcMar>
              <w:top w:w="80" w:type="dxa"/>
              <w:left w:w="80" w:type="dxa"/>
              <w:bottom w:w="80" w:type="dxa"/>
              <w:right w:w="80" w:type="dxa"/>
            </w:tcMar>
          </w:tcPr>
          <w:p w14:paraId="29CBDC5C" w14:textId="77777777" w:rsidR="00734EF6" w:rsidRPr="005C311F" w:rsidRDefault="00734EF6" w:rsidP="00935E07">
            <w:pPr>
              <w:rPr>
                <w:i/>
                <w:sz w:val="18"/>
                <w:szCs w:val="18"/>
                <w:lang w:val="en-GB"/>
              </w:rPr>
            </w:pPr>
            <w:r w:rsidRPr="005C311F">
              <w:rPr>
                <w:i/>
                <w:sz w:val="18"/>
                <w:szCs w:val="18"/>
                <w:lang w:val="en-GB"/>
              </w:rPr>
              <w:t>Baseline for the indicator</w:t>
            </w:r>
          </w:p>
        </w:tc>
        <w:tc>
          <w:tcPr>
            <w:tcW w:w="1567" w:type="dxa"/>
            <w:tcBorders>
              <w:top w:val="single" w:sz="4" w:space="0" w:color="000000" w:themeColor="text1"/>
              <w:bottom w:val="single" w:sz="12" w:space="0" w:color="auto"/>
            </w:tcBorders>
          </w:tcPr>
          <w:p w14:paraId="0CD18B98" w14:textId="77777777" w:rsidR="00734EF6" w:rsidRPr="005C311F" w:rsidRDefault="00734EF6" w:rsidP="00935E07">
            <w:pPr>
              <w:rPr>
                <w:i/>
                <w:sz w:val="18"/>
                <w:szCs w:val="18"/>
                <w:lang w:val="en-GB"/>
              </w:rPr>
            </w:pPr>
          </w:p>
        </w:tc>
      </w:tr>
      <w:tr w:rsidR="00734EF6" w:rsidRPr="005C311F" w14:paraId="10D9618B" w14:textId="77777777" w:rsidTr="00935E07">
        <w:trPr>
          <w:trHeight w:val="57"/>
          <w:jc w:val="right"/>
        </w:trPr>
        <w:tc>
          <w:tcPr>
            <w:tcW w:w="1808" w:type="dxa"/>
            <w:tcBorders>
              <w:top w:val="single" w:sz="12" w:space="0" w:color="auto"/>
            </w:tcBorders>
            <w:shd w:val="clear" w:color="auto" w:fill="auto"/>
            <w:tcMar>
              <w:top w:w="80" w:type="dxa"/>
              <w:left w:w="80" w:type="dxa"/>
              <w:bottom w:w="80" w:type="dxa"/>
              <w:right w:w="80" w:type="dxa"/>
            </w:tcMar>
          </w:tcPr>
          <w:p w14:paraId="33A53AD6" w14:textId="77777777" w:rsidR="00734EF6" w:rsidRPr="005C311F" w:rsidRDefault="00734EF6" w:rsidP="00935E07">
            <w:pPr>
              <w:rPr>
                <w:sz w:val="18"/>
                <w:szCs w:val="18"/>
                <w:lang w:val="en-GB"/>
              </w:rPr>
            </w:pPr>
            <w:r w:rsidRPr="005C311F">
              <w:rPr>
                <w:b/>
                <w:bCs/>
                <w:sz w:val="18"/>
                <w:szCs w:val="18"/>
                <w:lang w:val="en-GB"/>
              </w:rPr>
              <w:t xml:space="preserve">Article 13 </w:t>
            </w:r>
          </w:p>
        </w:tc>
        <w:tc>
          <w:tcPr>
            <w:tcW w:w="3184" w:type="dxa"/>
            <w:tcBorders>
              <w:top w:val="single" w:sz="12" w:space="0" w:color="auto"/>
              <w:bottom w:val="single" w:sz="4" w:space="0" w:color="auto"/>
            </w:tcBorders>
            <w:shd w:val="clear" w:color="auto" w:fill="auto"/>
            <w:tcMar>
              <w:top w:w="80" w:type="dxa"/>
              <w:left w:w="80" w:type="dxa"/>
              <w:bottom w:w="80" w:type="dxa"/>
              <w:right w:w="80" w:type="dxa"/>
            </w:tcMar>
          </w:tcPr>
          <w:p w14:paraId="64CF05F9" w14:textId="77777777" w:rsidR="00734EF6" w:rsidRPr="005C311F" w:rsidRDefault="00734EF6" w:rsidP="00935E07">
            <w:pPr>
              <w:rPr>
                <w:sz w:val="18"/>
                <w:szCs w:val="18"/>
                <w:lang w:val="en-GB"/>
              </w:rPr>
            </w:pPr>
          </w:p>
        </w:tc>
        <w:tc>
          <w:tcPr>
            <w:tcW w:w="1748" w:type="dxa"/>
            <w:tcBorders>
              <w:top w:val="single" w:sz="12" w:space="0" w:color="auto"/>
              <w:bottom w:val="single" w:sz="4" w:space="0" w:color="auto"/>
            </w:tcBorders>
            <w:shd w:val="clear" w:color="auto" w:fill="auto"/>
            <w:tcMar>
              <w:top w:w="80" w:type="dxa"/>
              <w:left w:w="80" w:type="dxa"/>
              <w:bottom w:w="80" w:type="dxa"/>
              <w:right w:w="80" w:type="dxa"/>
            </w:tcMar>
          </w:tcPr>
          <w:p w14:paraId="75250050" w14:textId="77777777" w:rsidR="00734EF6" w:rsidRPr="005C311F" w:rsidRDefault="00734EF6" w:rsidP="00935E07">
            <w:pPr>
              <w:rPr>
                <w:sz w:val="18"/>
                <w:szCs w:val="18"/>
                <w:lang w:val="en-GB"/>
              </w:rPr>
            </w:pPr>
          </w:p>
        </w:tc>
        <w:tc>
          <w:tcPr>
            <w:tcW w:w="1567" w:type="dxa"/>
            <w:tcBorders>
              <w:top w:val="single" w:sz="12" w:space="0" w:color="auto"/>
              <w:bottom w:val="single" w:sz="4" w:space="0" w:color="auto"/>
            </w:tcBorders>
            <w:shd w:val="clear" w:color="auto" w:fill="auto"/>
            <w:tcMar>
              <w:top w:w="80" w:type="dxa"/>
              <w:left w:w="80" w:type="dxa"/>
              <w:bottom w:w="80" w:type="dxa"/>
              <w:right w:w="80" w:type="dxa"/>
            </w:tcMar>
          </w:tcPr>
          <w:p w14:paraId="2789FB9E" w14:textId="77777777" w:rsidR="00734EF6" w:rsidRPr="005C311F" w:rsidRDefault="00734EF6" w:rsidP="00935E07">
            <w:pPr>
              <w:rPr>
                <w:sz w:val="18"/>
                <w:szCs w:val="18"/>
                <w:lang w:val="en-GB"/>
              </w:rPr>
            </w:pPr>
          </w:p>
        </w:tc>
        <w:tc>
          <w:tcPr>
            <w:tcW w:w="1567" w:type="dxa"/>
            <w:tcBorders>
              <w:top w:val="single" w:sz="12" w:space="0" w:color="auto"/>
              <w:bottom w:val="single" w:sz="4" w:space="0" w:color="auto"/>
            </w:tcBorders>
          </w:tcPr>
          <w:p w14:paraId="7386AE4B" w14:textId="77777777" w:rsidR="00734EF6" w:rsidRPr="005C311F" w:rsidRDefault="00734EF6" w:rsidP="00935E07">
            <w:pPr>
              <w:rPr>
                <w:sz w:val="18"/>
                <w:szCs w:val="18"/>
                <w:lang w:val="en-GB"/>
              </w:rPr>
            </w:pPr>
          </w:p>
        </w:tc>
      </w:tr>
      <w:tr w:rsidR="00734EF6" w:rsidRPr="005C311F" w14:paraId="6CE6CF1F" w14:textId="77777777" w:rsidTr="00935E07">
        <w:trPr>
          <w:trHeight w:val="57"/>
          <w:jc w:val="right"/>
        </w:trPr>
        <w:tc>
          <w:tcPr>
            <w:tcW w:w="1808" w:type="dxa"/>
            <w:tcBorders>
              <w:top w:val="single" w:sz="4" w:space="0" w:color="auto"/>
            </w:tcBorders>
            <w:shd w:val="clear" w:color="auto" w:fill="auto"/>
            <w:tcMar>
              <w:top w:w="80" w:type="dxa"/>
              <w:left w:w="80" w:type="dxa"/>
              <w:bottom w:w="80" w:type="dxa"/>
              <w:right w:w="80" w:type="dxa"/>
            </w:tcMar>
          </w:tcPr>
          <w:p w14:paraId="7E7FD35B" w14:textId="77777777" w:rsidR="00734EF6" w:rsidRPr="005C311F" w:rsidRDefault="00734EF6" w:rsidP="00935E07">
            <w:pPr>
              <w:rPr>
                <w:sz w:val="18"/>
                <w:szCs w:val="18"/>
                <w:lang w:val="en-GB"/>
              </w:rPr>
            </w:pPr>
            <w:r w:rsidRPr="005C311F">
              <w:rPr>
                <w:sz w:val="18"/>
                <w:szCs w:val="18"/>
                <w:lang w:val="en-GB"/>
              </w:rPr>
              <w:t>E1. Process indicator for article 13</w:t>
            </w:r>
          </w:p>
        </w:tc>
        <w:tc>
          <w:tcPr>
            <w:tcW w:w="3184" w:type="dxa"/>
            <w:tcBorders>
              <w:top w:val="single" w:sz="4" w:space="0" w:color="auto"/>
            </w:tcBorders>
            <w:shd w:val="clear" w:color="auto" w:fill="auto"/>
            <w:tcMar>
              <w:top w:w="80" w:type="dxa"/>
              <w:left w:w="80" w:type="dxa"/>
              <w:bottom w:w="80" w:type="dxa"/>
              <w:right w:w="80" w:type="dxa"/>
            </w:tcMar>
          </w:tcPr>
          <w:p w14:paraId="08DC3D4D" w14:textId="77777777" w:rsidR="00734EF6" w:rsidRPr="005C311F" w:rsidRDefault="00734EF6" w:rsidP="00935E07">
            <w:pPr>
              <w:tabs>
                <w:tab w:val="left" w:pos="1163"/>
              </w:tabs>
              <w:rPr>
                <w:sz w:val="18"/>
                <w:szCs w:val="18"/>
                <w:lang w:val="en-GB"/>
              </w:rPr>
            </w:pPr>
            <w:r w:rsidRPr="005C311F">
              <w:rPr>
                <w:color w:val="0070C0"/>
                <w:sz w:val="18"/>
                <w:szCs w:val="18"/>
                <w:u w:val="single"/>
                <w:lang w:val="en-GB"/>
              </w:rPr>
              <w:t>For each of the following sub-indicators,</w:t>
            </w:r>
            <w:r w:rsidRPr="005C311F">
              <w:rPr>
                <w:color w:val="0070C0"/>
                <w:sz w:val="18"/>
                <w:szCs w:val="18"/>
                <w:lang w:val="en-GB"/>
              </w:rPr>
              <w:t xml:space="preserve"> </w:t>
            </w:r>
            <w:proofErr w:type="spellStart"/>
            <w:r w:rsidRPr="005C311F">
              <w:rPr>
                <w:color w:val="0070C0"/>
                <w:sz w:val="18"/>
                <w:szCs w:val="18"/>
                <w:u w:val="single"/>
                <w:lang w:val="en-GB"/>
              </w:rPr>
              <w:t>n</w:t>
            </w:r>
            <w:r w:rsidRPr="005C311F">
              <w:rPr>
                <w:strike/>
                <w:color w:val="FF0000"/>
                <w:sz w:val="18"/>
                <w:szCs w:val="18"/>
                <w:lang w:val="en-GB"/>
              </w:rPr>
              <w:t>N</w:t>
            </w:r>
            <w:r w:rsidRPr="005C311F">
              <w:rPr>
                <w:sz w:val="18"/>
                <w:szCs w:val="18"/>
                <w:lang w:val="en-GB"/>
              </w:rPr>
              <w:t>umber</w:t>
            </w:r>
            <w:proofErr w:type="spellEnd"/>
            <w:r w:rsidRPr="005C311F">
              <w:rPr>
                <w:sz w:val="18"/>
                <w:szCs w:val="18"/>
                <w:lang w:val="en-GB"/>
              </w:rPr>
              <w:t xml:space="preserve"> of parties that have: </w:t>
            </w:r>
          </w:p>
          <w:p w14:paraId="0428748A" w14:textId="77777777" w:rsidR="00734EF6" w:rsidRPr="005C311F" w:rsidRDefault="00734EF6" w:rsidP="00935E07">
            <w:pPr>
              <w:numPr>
                <w:ilvl w:val="0"/>
                <w:numId w:val="7"/>
              </w:numPr>
              <w:rPr>
                <w:sz w:val="18"/>
                <w:szCs w:val="18"/>
                <w:lang w:val="en-GB"/>
              </w:rPr>
            </w:pPr>
            <w:r w:rsidRPr="005C311F">
              <w:rPr>
                <w:sz w:val="18"/>
                <w:szCs w:val="18"/>
                <w:lang w:val="en-GB"/>
              </w:rPr>
              <w:t xml:space="preserve">Contributed to the financial mechanism referred to in article 13, para. 5 </w:t>
            </w:r>
          </w:p>
          <w:p w14:paraId="1F0B8323" w14:textId="77777777" w:rsidR="00734EF6" w:rsidRPr="005C311F" w:rsidRDefault="00734EF6" w:rsidP="00935E07">
            <w:pPr>
              <w:numPr>
                <w:ilvl w:val="0"/>
                <w:numId w:val="7"/>
              </w:numPr>
              <w:rPr>
                <w:sz w:val="18"/>
                <w:szCs w:val="18"/>
                <w:lang w:val="en-GB"/>
              </w:rPr>
            </w:pPr>
            <w:r w:rsidRPr="005C311F">
              <w:rPr>
                <w:sz w:val="18"/>
                <w:szCs w:val="18"/>
                <w:lang w:val="en-GB"/>
              </w:rPr>
              <w:t>Received Global Environment Facility resources</w:t>
            </w:r>
          </w:p>
          <w:p w14:paraId="17B2A79D" w14:textId="77777777" w:rsidR="00734EF6" w:rsidRPr="005C311F" w:rsidRDefault="00734EF6" w:rsidP="00935E07">
            <w:pPr>
              <w:numPr>
                <w:ilvl w:val="0"/>
                <w:numId w:val="7"/>
              </w:numPr>
              <w:rPr>
                <w:sz w:val="18"/>
                <w:szCs w:val="18"/>
                <w:lang w:val="en-GB"/>
              </w:rPr>
            </w:pPr>
            <w:r w:rsidRPr="005C311F">
              <w:rPr>
                <w:sz w:val="18"/>
                <w:szCs w:val="18"/>
                <w:lang w:val="en-GB"/>
              </w:rPr>
              <w:t>Received SIP resources</w:t>
            </w:r>
          </w:p>
          <w:p w14:paraId="3BD4F9F8" w14:textId="77777777" w:rsidR="00734EF6" w:rsidRPr="005C311F" w:rsidRDefault="00734EF6" w:rsidP="00935E07">
            <w:pPr>
              <w:numPr>
                <w:ilvl w:val="0"/>
                <w:numId w:val="8"/>
              </w:numPr>
              <w:rPr>
                <w:sz w:val="18"/>
                <w:szCs w:val="18"/>
                <w:lang w:val="en-GB"/>
              </w:rPr>
            </w:pPr>
            <w:r w:rsidRPr="005C311F">
              <w:rPr>
                <w:sz w:val="18"/>
                <w:szCs w:val="18"/>
                <w:lang w:val="en-GB"/>
              </w:rPr>
              <w:t>Mobilized national resources for implementing the Convention within the reporting period</w:t>
            </w:r>
          </w:p>
        </w:tc>
        <w:tc>
          <w:tcPr>
            <w:tcW w:w="1748" w:type="dxa"/>
            <w:tcBorders>
              <w:top w:val="single" w:sz="4" w:space="0" w:color="auto"/>
            </w:tcBorders>
            <w:shd w:val="clear" w:color="auto" w:fill="auto"/>
            <w:tcMar>
              <w:top w:w="80" w:type="dxa"/>
              <w:left w:w="80" w:type="dxa"/>
              <w:bottom w:w="80" w:type="dxa"/>
              <w:right w:w="80" w:type="dxa"/>
            </w:tcMar>
          </w:tcPr>
          <w:p w14:paraId="748660F4" w14:textId="77777777" w:rsidR="00734EF6" w:rsidRPr="005C311F" w:rsidRDefault="00734EF6" w:rsidP="00935E07">
            <w:pPr>
              <w:tabs>
                <w:tab w:val="left" w:pos="1163"/>
              </w:tabs>
              <w:rPr>
                <w:sz w:val="18"/>
                <w:szCs w:val="18"/>
                <w:lang w:val="en-GB"/>
              </w:rPr>
            </w:pPr>
            <w:r w:rsidRPr="005C311F">
              <w:rPr>
                <w:sz w:val="18"/>
                <w:szCs w:val="18"/>
                <w:lang w:val="en-GB"/>
              </w:rPr>
              <w:t>- Article 21 reporting</w:t>
            </w:r>
          </w:p>
        </w:tc>
        <w:tc>
          <w:tcPr>
            <w:tcW w:w="1567" w:type="dxa"/>
            <w:tcBorders>
              <w:top w:val="single" w:sz="4" w:space="0" w:color="auto"/>
            </w:tcBorders>
            <w:shd w:val="clear" w:color="auto" w:fill="auto"/>
            <w:tcMar>
              <w:top w:w="80" w:type="dxa"/>
              <w:left w:w="80" w:type="dxa"/>
              <w:bottom w:w="80" w:type="dxa"/>
              <w:right w:w="80" w:type="dxa"/>
            </w:tcMar>
          </w:tcPr>
          <w:p w14:paraId="624263E1" w14:textId="77777777" w:rsidR="00734EF6" w:rsidRPr="005C311F" w:rsidRDefault="00734EF6" w:rsidP="00935E07">
            <w:pPr>
              <w:tabs>
                <w:tab w:val="left" w:pos="1163"/>
              </w:tabs>
              <w:rPr>
                <w:sz w:val="18"/>
                <w:szCs w:val="18"/>
                <w:lang w:val="en-GB"/>
              </w:rPr>
            </w:pPr>
            <w:r w:rsidRPr="005C311F">
              <w:rPr>
                <w:sz w:val="18"/>
                <w:szCs w:val="18"/>
                <w:lang w:val="en-GB"/>
              </w:rPr>
              <w:t>Number in the first evaluation</w:t>
            </w:r>
          </w:p>
        </w:tc>
        <w:tc>
          <w:tcPr>
            <w:tcW w:w="1567" w:type="dxa"/>
            <w:tcBorders>
              <w:top w:val="single" w:sz="4" w:space="0" w:color="auto"/>
            </w:tcBorders>
          </w:tcPr>
          <w:p w14:paraId="27FE96AA" w14:textId="77777777" w:rsidR="00734EF6" w:rsidRPr="005C311F" w:rsidRDefault="00734EF6" w:rsidP="00935E07">
            <w:pPr>
              <w:tabs>
                <w:tab w:val="left" w:pos="1163"/>
              </w:tabs>
              <w:rPr>
                <w:sz w:val="18"/>
                <w:szCs w:val="18"/>
                <w:lang w:val="en-GB"/>
              </w:rPr>
            </w:pPr>
          </w:p>
        </w:tc>
      </w:tr>
      <w:tr w:rsidR="00734EF6" w:rsidRPr="005C311F" w14:paraId="47E9971C" w14:textId="77777777" w:rsidTr="00935E07">
        <w:trPr>
          <w:trHeight w:val="57"/>
          <w:jc w:val="right"/>
        </w:trPr>
        <w:tc>
          <w:tcPr>
            <w:tcW w:w="1808" w:type="dxa"/>
            <w:shd w:val="clear" w:color="auto" w:fill="auto"/>
            <w:tcMar>
              <w:top w:w="80" w:type="dxa"/>
              <w:left w:w="80" w:type="dxa"/>
              <w:bottom w:w="80" w:type="dxa"/>
              <w:right w:w="80" w:type="dxa"/>
            </w:tcMar>
          </w:tcPr>
          <w:p w14:paraId="6DA4D085" w14:textId="77777777" w:rsidR="00734EF6" w:rsidRPr="005C311F" w:rsidRDefault="00734EF6" w:rsidP="00935E07">
            <w:pPr>
              <w:rPr>
                <w:sz w:val="18"/>
                <w:szCs w:val="18"/>
                <w:lang w:val="en-GB"/>
              </w:rPr>
            </w:pPr>
            <w:r w:rsidRPr="005C311F">
              <w:rPr>
                <w:sz w:val="18"/>
                <w:szCs w:val="18"/>
                <w:lang w:val="en-GB"/>
              </w:rPr>
              <w:t>E2. Process indicator for article 13</w:t>
            </w:r>
          </w:p>
        </w:tc>
        <w:tc>
          <w:tcPr>
            <w:tcW w:w="3184" w:type="dxa"/>
            <w:shd w:val="clear" w:color="auto" w:fill="auto"/>
            <w:tcMar>
              <w:top w:w="80" w:type="dxa"/>
              <w:left w:w="80" w:type="dxa"/>
              <w:bottom w:w="80" w:type="dxa"/>
              <w:right w:w="80" w:type="dxa"/>
            </w:tcMar>
          </w:tcPr>
          <w:p w14:paraId="66E06CAF" w14:textId="77777777" w:rsidR="00734EF6" w:rsidRPr="005C311F" w:rsidRDefault="00734EF6" w:rsidP="00935E07">
            <w:pPr>
              <w:tabs>
                <w:tab w:val="left" w:pos="1163"/>
              </w:tabs>
              <w:rPr>
                <w:sz w:val="18"/>
                <w:szCs w:val="18"/>
                <w:lang w:val="en-GB"/>
              </w:rPr>
            </w:pPr>
            <w:r w:rsidRPr="005C311F">
              <w:rPr>
                <w:color w:val="0070C0"/>
                <w:sz w:val="18"/>
                <w:szCs w:val="18"/>
                <w:u w:val="single"/>
                <w:lang w:val="en-GB"/>
              </w:rPr>
              <w:t>For each of the following sub-indicators,</w:t>
            </w:r>
            <w:r w:rsidRPr="005C311F">
              <w:rPr>
                <w:color w:val="0070C0"/>
                <w:sz w:val="18"/>
                <w:szCs w:val="18"/>
                <w:lang w:val="en-GB"/>
              </w:rPr>
              <w:t xml:space="preserve"> </w:t>
            </w:r>
            <w:proofErr w:type="spellStart"/>
            <w:r w:rsidRPr="005C311F">
              <w:rPr>
                <w:color w:val="0070C0"/>
                <w:sz w:val="18"/>
                <w:szCs w:val="18"/>
                <w:u w:val="single"/>
                <w:lang w:val="en-GB"/>
              </w:rPr>
              <w:t>a</w:t>
            </w:r>
            <w:r w:rsidRPr="005C311F">
              <w:rPr>
                <w:strike/>
                <w:color w:val="FF0000"/>
                <w:sz w:val="18"/>
                <w:szCs w:val="18"/>
                <w:lang w:val="en-GB"/>
              </w:rPr>
              <w:t>A</w:t>
            </w:r>
            <w:r w:rsidRPr="005C311F">
              <w:rPr>
                <w:sz w:val="18"/>
                <w:szCs w:val="18"/>
                <w:lang w:val="en-GB"/>
              </w:rPr>
              <w:t>mount</w:t>
            </w:r>
            <w:proofErr w:type="spellEnd"/>
            <w:r w:rsidRPr="005C311F">
              <w:rPr>
                <w:sz w:val="18"/>
                <w:szCs w:val="18"/>
                <w:lang w:val="en-GB"/>
              </w:rPr>
              <w:t xml:space="preserve"> of resources provided by: </w:t>
            </w:r>
          </w:p>
          <w:p w14:paraId="4AB664D8" w14:textId="77777777" w:rsidR="00734EF6" w:rsidRPr="005C311F" w:rsidRDefault="00734EF6" w:rsidP="00935E07">
            <w:pPr>
              <w:numPr>
                <w:ilvl w:val="0"/>
                <w:numId w:val="9"/>
              </w:numPr>
              <w:rPr>
                <w:sz w:val="18"/>
                <w:szCs w:val="18"/>
                <w:lang w:val="en-GB"/>
              </w:rPr>
            </w:pPr>
            <w:r w:rsidRPr="005C311F">
              <w:rPr>
                <w:sz w:val="18"/>
                <w:szCs w:val="18"/>
                <w:lang w:val="en-GB"/>
              </w:rPr>
              <w:t>Global Environment Facility</w:t>
            </w:r>
          </w:p>
          <w:p w14:paraId="52478231" w14:textId="77777777" w:rsidR="00734EF6" w:rsidRPr="005C311F" w:rsidRDefault="00734EF6" w:rsidP="00935E07">
            <w:pPr>
              <w:numPr>
                <w:ilvl w:val="0"/>
                <w:numId w:val="9"/>
              </w:numPr>
              <w:rPr>
                <w:sz w:val="18"/>
                <w:szCs w:val="18"/>
                <w:lang w:val="en-GB"/>
              </w:rPr>
            </w:pPr>
            <w:r w:rsidRPr="005C311F">
              <w:rPr>
                <w:sz w:val="18"/>
                <w:szCs w:val="18"/>
                <w:lang w:val="en-GB"/>
              </w:rPr>
              <w:t>SIP</w:t>
            </w:r>
          </w:p>
          <w:p w14:paraId="1C5A75D5" w14:textId="77777777" w:rsidR="00734EF6" w:rsidRPr="005C311F" w:rsidRDefault="00734EF6" w:rsidP="00935E07">
            <w:pPr>
              <w:numPr>
                <w:ilvl w:val="0"/>
                <w:numId w:val="9"/>
              </w:numPr>
              <w:rPr>
                <w:sz w:val="18"/>
                <w:szCs w:val="18"/>
                <w:lang w:val="en-GB"/>
              </w:rPr>
            </w:pPr>
            <w:r w:rsidRPr="005C311F">
              <w:rPr>
                <w:sz w:val="18"/>
                <w:szCs w:val="18"/>
                <w:lang w:val="en-GB"/>
              </w:rPr>
              <w:t>Bilateral support within the reporting period</w:t>
            </w:r>
          </w:p>
        </w:tc>
        <w:tc>
          <w:tcPr>
            <w:tcW w:w="1748" w:type="dxa"/>
            <w:shd w:val="clear" w:color="auto" w:fill="auto"/>
            <w:tcMar>
              <w:top w:w="80" w:type="dxa"/>
              <w:left w:w="80" w:type="dxa"/>
              <w:bottom w:w="80" w:type="dxa"/>
              <w:right w:w="80" w:type="dxa"/>
            </w:tcMar>
          </w:tcPr>
          <w:p w14:paraId="556732A9" w14:textId="77777777" w:rsidR="00734EF6" w:rsidRPr="005C311F" w:rsidRDefault="00734EF6" w:rsidP="00935E07">
            <w:pPr>
              <w:tabs>
                <w:tab w:val="left" w:pos="1163"/>
              </w:tabs>
              <w:rPr>
                <w:sz w:val="18"/>
                <w:szCs w:val="18"/>
                <w:lang w:val="en-GB"/>
              </w:rPr>
            </w:pPr>
            <w:r w:rsidRPr="005C311F">
              <w:rPr>
                <w:sz w:val="18"/>
                <w:szCs w:val="18"/>
                <w:lang w:val="en-GB"/>
              </w:rPr>
              <w:t>- Article 21 reporting</w:t>
            </w:r>
          </w:p>
          <w:p w14:paraId="730F65C4" w14:textId="77777777" w:rsidR="00734EF6" w:rsidRPr="005C311F" w:rsidRDefault="00734EF6" w:rsidP="00935E07">
            <w:pPr>
              <w:tabs>
                <w:tab w:val="left" w:pos="1163"/>
              </w:tabs>
              <w:rPr>
                <w:sz w:val="18"/>
                <w:szCs w:val="18"/>
                <w:lang w:val="en-GB"/>
              </w:rPr>
            </w:pPr>
            <w:r w:rsidRPr="005C311F">
              <w:rPr>
                <w:sz w:val="18"/>
                <w:szCs w:val="18"/>
                <w:lang w:val="en-GB"/>
              </w:rPr>
              <w:t>- Other public sources</w:t>
            </w:r>
          </w:p>
        </w:tc>
        <w:tc>
          <w:tcPr>
            <w:tcW w:w="1567" w:type="dxa"/>
            <w:shd w:val="clear" w:color="auto" w:fill="auto"/>
            <w:tcMar>
              <w:top w:w="80" w:type="dxa"/>
              <w:left w:w="80" w:type="dxa"/>
              <w:bottom w:w="80" w:type="dxa"/>
              <w:right w:w="80" w:type="dxa"/>
            </w:tcMar>
          </w:tcPr>
          <w:p w14:paraId="30C01161" w14:textId="77777777" w:rsidR="00734EF6" w:rsidRPr="005C311F" w:rsidRDefault="00734EF6" w:rsidP="00935E07">
            <w:pPr>
              <w:tabs>
                <w:tab w:val="left" w:pos="1163"/>
              </w:tabs>
              <w:rPr>
                <w:sz w:val="18"/>
                <w:szCs w:val="18"/>
                <w:lang w:val="en-GB"/>
              </w:rPr>
            </w:pPr>
            <w:r w:rsidRPr="005C311F">
              <w:rPr>
                <w:sz w:val="18"/>
                <w:szCs w:val="18"/>
                <w:lang w:val="en-GB"/>
              </w:rPr>
              <w:t>Amount in the first evaluation</w:t>
            </w:r>
          </w:p>
        </w:tc>
        <w:tc>
          <w:tcPr>
            <w:tcW w:w="1567" w:type="dxa"/>
          </w:tcPr>
          <w:p w14:paraId="536795C5" w14:textId="77777777" w:rsidR="00734EF6" w:rsidRPr="005C311F" w:rsidRDefault="00734EF6" w:rsidP="00935E07">
            <w:pPr>
              <w:tabs>
                <w:tab w:val="left" w:pos="1163"/>
              </w:tabs>
              <w:rPr>
                <w:sz w:val="18"/>
                <w:szCs w:val="18"/>
                <w:lang w:val="en-GB"/>
              </w:rPr>
            </w:pPr>
          </w:p>
        </w:tc>
      </w:tr>
      <w:tr w:rsidR="00734EF6" w:rsidRPr="005C311F" w14:paraId="2D8C8134" w14:textId="77777777" w:rsidTr="00935E07">
        <w:trPr>
          <w:trHeight w:val="57"/>
          <w:jc w:val="right"/>
        </w:trPr>
        <w:tc>
          <w:tcPr>
            <w:tcW w:w="1808" w:type="dxa"/>
            <w:tcBorders>
              <w:bottom w:val="single" w:sz="4" w:space="0" w:color="000000" w:themeColor="text1"/>
            </w:tcBorders>
            <w:shd w:val="clear" w:color="auto" w:fill="auto"/>
            <w:tcMar>
              <w:top w:w="80" w:type="dxa"/>
              <w:left w:w="80" w:type="dxa"/>
              <w:bottom w:w="80" w:type="dxa"/>
              <w:right w:w="80" w:type="dxa"/>
            </w:tcMar>
          </w:tcPr>
          <w:p w14:paraId="6756E044" w14:textId="77777777" w:rsidR="00734EF6" w:rsidRPr="005C311F" w:rsidRDefault="00734EF6" w:rsidP="00935E07">
            <w:pPr>
              <w:tabs>
                <w:tab w:val="left" w:pos="1163"/>
              </w:tabs>
              <w:rPr>
                <w:sz w:val="18"/>
                <w:szCs w:val="18"/>
                <w:lang w:val="en-GB"/>
              </w:rPr>
            </w:pPr>
            <w:r w:rsidRPr="005C311F">
              <w:rPr>
                <w:sz w:val="18"/>
                <w:szCs w:val="18"/>
                <w:lang w:val="en-GB"/>
              </w:rPr>
              <w:t>E3. Additional process indicator for article 13</w:t>
            </w:r>
          </w:p>
        </w:tc>
        <w:tc>
          <w:tcPr>
            <w:tcW w:w="3184" w:type="dxa"/>
            <w:tcBorders>
              <w:bottom w:val="single" w:sz="4" w:space="0" w:color="000000" w:themeColor="text1"/>
            </w:tcBorders>
            <w:shd w:val="clear" w:color="auto" w:fill="auto"/>
            <w:tcMar>
              <w:top w:w="80" w:type="dxa"/>
              <w:left w:w="80" w:type="dxa"/>
              <w:bottom w:w="80" w:type="dxa"/>
              <w:right w:w="80" w:type="dxa"/>
            </w:tcMar>
          </w:tcPr>
          <w:p w14:paraId="0AE67B68" w14:textId="77777777" w:rsidR="00734EF6" w:rsidRPr="005C311F" w:rsidRDefault="00734EF6" w:rsidP="00935E07">
            <w:pPr>
              <w:rPr>
                <w:sz w:val="18"/>
                <w:szCs w:val="18"/>
                <w:lang w:val="en-GB"/>
              </w:rPr>
            </w:pPr>
            <w:r w:rsidRPr="005C311F">
              <w:rPr>
                <w:color w:val="0070C0"/>
                <w:sz w:val="18"/>
                <w:szCs w:val="18"/>
                <w:u w:val="single"/>
                <w:lang w:val="en-GB"/>
              </w:rPr>
              <w:t>Reduction of mercury emissions and releases due to support from</w:t>
            </w:r>
            <w:r w:rsidRPr="005C311F">
              <w:rPr>
                <w:color w:val="0070C0"/>
                <w:sz w:val="18"/>
                <w:szCs w:val="18"/>
                <w:lang w:val="en-GB"/>
              </w:rPr>
              <w:t xml:space="preserve"> </w:t>
            </w:r>
            <w:r w:rsidRPr="005C311F">
              <w:rPr>
                <w:strike/>
                <w:color w:val="FF0000"/>
                <w:sz w:val="18"/>
                <w:szCs w:val="18"/>
                <w:lang w:val="en-GB"/>
              </w:rPr>
              <w:t xml:space="preserve">Number of recommendations from the financial review reflected in </w:t>
            </w:r>
            <w:r w:rsidRPr="005C311F">
              <w:rPr>
                <w:sz w:val="18"/>
                <w:szCs w:val="18"/>
                <w:lang w:val="en-GB"/>
              </w:rPr>
              <w:t xml:space="preserve">the Global Environment Facility/SIP </w:t>
            </w:r>
            <w:r w:rsidRPr="005C311F">
              <w:rPr>
                <w:strike/>
                <w:color w:val="FF0000"/>
                <w:sz w:val="18"/>
                <w:szCs w:val="18"/>
                <w:lang w:val="en-GB"/>
              </w:rPr>
              <w:t>policy documents</w:t>
            </w:r>
          </w:p>
        </w:tc>
        <w:tc>
          <w:tcPr>
            <w:tcW w:w="1748" w:type="dxa"/>
            <w:tcBorders>
              <w:bottom w:val="single" w:sz="4" w:space="0" w:color="000000" w:themeColor="text1"/>
            </w:tcBorders>
            <w:shd w:val="clear" w:color="auto" w:fill="auto"/>
            <w:tcMar>
              <w:top w:w="80" w:type="dxa"/>
              <w:left w:w="80" w:type="dxa"/>
              <w:bottom w:w="80" w:type="dxa"/>
              <w:right w:w="80" w:type="dxa"/>
            </w:tcMar>
          </w:tcPr>
          <w:p w14:paraId="4718EB12" w14:textId="77777777" w:rsidR="00734EF6" w:rsidRPr="005C311F" w:rsidRDefault="00734EF6" w:rsidP="00935E07">
            <w:pPr>
              <w:rPr>
                <w:sz w:val="18"/>
                <w:szCs w:val="18"/>
                <w:lang w:val="en-GB"/>
              </w:rPr>
            </w:pPr>
            <w:r w:rsidRPr="005C311F">
              <w:rPr>
                <w:sz w:val="18"/>
                <w:szCs w:val="18"/>
                <w:lang w:val="en-GB"/>
              </w:rPr>
              <w:t>- Information from policy documents</w:t>
            </w:r>
          </w:p>
        </w:tc>
        <w:tc>
          <w:tcPr>
            <w:tcW w:w="1567" w:type="dxa"/>
            <w:tcBorders>
              <w:bottom w:val="single" w:sz="4" w:space="0" w:color="000000" w:themeColor="text1"/>
            </w:tcBorders>
            <w:shd w:val="clear" w:color="auto" w:fill="auto"/>
            <w:tcMar>
              <w:top w:w="80" w:type="dxa"/>
              <w:left w:w="80" w:type="dxa"/>
              <w:bottom w:w="80" w:type="dxa"/>
              <w:right w:w="80" w:type="dxa"/>
            </w:tcMar>
          </w:tcPr>
          <w:p w14:paraId="21FEE469" w14:textId="77777777" w:rsidR="00734EF6" w:rsidRPr="005C311F" w:rsidRDefault="00734EF6" w:rsidP="00935E07">
            <w:pPr>
              <w:rPr>
                <w:sz w:val="18"/>
                <w:szCs w:val="18"/>
                <w:lang w:val="en-GB"/>
              </w:rPr>
            </w:pPr>
            <w:r w:rsidRPr="005C311F">
              <w:rPr>
                <w:sz w:val="18"/>
                <w:szCs w:val="18"/>
                <w:lang w:val="en-GB"/>
              </w:rPr>
              <w:t>Zero</w:t>
            </w:r>
          </w:p>
        </w:tc>
        <w:tc>
          <w:tcPr>
            <w:tcW w:w="1567" w:type="dxa"/>
            <w:tcBorders>
              <w:bottom w:val="single" w:sz="4" w:space="0" w:color="000000" w:themeColor="text1"/>
            </w:tcBorders>
          </w:tcPr>
          <w:p w14:paraId="4A8D65F0" w14:textId="77777777" w:rsidR="00734EF6" w:rsidRPr="005C311F" w:rsidRDefault="00734EF6" w:rsidP="00935E07">
            <w:pPr>
              <w:rPr>
                <w:sz w:val="18"/>
                <w:szCs w:val="18"/>
                <w:lang w:val="en-GB"/>
              </w:rPr>
            </w:pPr>
          </w:p>
        </w:tc>
      </w:tr>
      <w:tr w:rsidR="00734EF6" w:rsidRPr="005C311F" w14:paraId="3E584293" w14:textId="77777777" w:rsidTr="00935E07">
        <w:trPr>
          <w:trHeight w:val="57"/>
          <w:jc w:val="right"/>
        </w:trPr>
        <w:tc>
          <w:tcPr>
            <w:tcW w:w="9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24579A4" w14:textId="77777777" w:rsidR="00734EF6" w:rsidRPr="005C311F" w:rsidRDefault="00734EF6" w:rsidP="00935E07">
            <w:pPr>
              <w:rPr>
                <w:sz w:val="18"/>
                <w:szCs w:val="18"/>
                <w:lang w:val="en-GB"/>
              </w:rPr>
            </w:pPr>
            <w:r w:rsidRPr="005C311F">
              <w:rPr>
                <w:color w:val="0070C0"/>
                <w:szCs w:val="18"/>
                <w:lang w:val="en-GB"/>
              </w:rPr>
              <w:t>The mere number of recommendations from the financial review reflected in GEF/SIP documents would not be a helpful metric. Suggest refining to reflect the estimated reduction of mercury emissions and releases due to support provided by these funds.</w:t>
            </w:r>
          </w:p>
        </w:tc>
      </w:tr>
      <w:tr w:rsidR="00734EF6" w:rsidRPr="005C311F" w14:paraId="71FEAD1C" w14:textId="77777777" w:rsidTr="00935E07">
        <w:trPr>
          <w:trHeight w:val="57"/>
          <w:jc w:val="right"/>
        </w:trPr>
        <w:tc>
          <w:tcPr>
            <w:tcW w:w="180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AFECB82" w14:textId="77777777" w:rsidR="00734EF6" w:rsidRPr="005C311F" w:rsidRDefault="00734EF6" w:rsidP="00AF65E4">
            <w:pPr>
              <w:tabs>
                <w:tab w:val="left" w:pos="1163"/>
              </w:tabs>
              <w:rPr>
                <w:sz w:val="18"/>
                <w:szCs w:val="18"/>
                <w:highlight w:val="yellow"/>
                <w:lang w:val="en-GB"/>
              </w:rPr>
            </w:pPr>
          </w:p>
        </w:tc>
        <w:tc>
          <w:tcPr>
            <w:tcW w:w="31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BD21D5A" w14:textId="77777777" w:rsidR="00734EF6" w:rsidRPr="005C311F" w:rsidRDefault="00734EF6" w:rsidP="00AF65E4">
            <w:pPr>
              <w:rPr>
                <w:color w:val="0070C0"/>
                <w:sz w:val="18"/>
                <w:szCs w:val="18"/>
                <w:highlight w:val="yellow"/>
                <w:u w:val="single"/>
                <w:lang w:val="en-GB"/>
              </w:rPr>
            </w:pPr>
          </w:p>
        </w:tc>
        <w:tc>
          <w:tcPr>
            <w:tcW w:w="174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6BD11D0"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E6125D0"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tcPr>
          <w:p w14:paraId="4FF480D1" w14:textId="77777777" w:rsidR="00734EF6" w:rsidRPr="005C311F" w:rsidRDefault="00734EF6" w:rsidP="00AF65E4">
            <w:pPr>
              <w:rPr>
                <w:sz w:val="18"/>
                <w:szCs w:val="18"/>
                <w:lang w:val="en-GB"/>
              </w:rPr>
            </w:pPr>
          </w:p>
        </w:tc>
      </w:tr>
      <w:tr w:rsidR="00734EF6" w:rsidRPr="005C311F" w14:paraId="4D8A912A" w14:textId="77777777" w:rsidTr="00935E07">
        <w:trPr>
          <w:trHeight w:val="57"/>
          <w:jc w:val="right"/>
        </w:trPr>
        <w:tc>
          <w:tcPr>
            <w:tcW w:w="180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2440D8C" w14:textId="77777777" w:rsidR="00734EF6" w:rsidRPr="005C311F" w:rsidRDefault="00734EF6" w:rsidP="00AF65E4">
            <w:pPr>
              <w:keepNext/>
              <w:tabs>
                <w:tab w:val="left" w:pos="1163"/>
              </w:tabs>
              <w:rPr>
                <w:sz w:val="18"/>
                <w:szCs w:val="18"/>
                <w:lang w:val="en-GB"/>
              </w:rPr>
            </w:pPr>
            <w:r w:rsidRPr="005C311F">
              <w:rPr>
                <w:b/>
                <w:bCs/>
                <w:sz w:val="18"/>
                <w:szCs w:val="18"/>
                <w:lang w:val="en-GB"/>
              </w:rPr>
              <w:t>Article 14</w:t>
            </w:r>
          </w:p>
        </w:tc>
        <w:tc>
          <w:tcPr>
            <w:tcW w:w="31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7C88FCD" w14:textId="77777777" w:rsidR="00734EF6" w:rsidRPr="005C311F" w:rsidRDefault="00734EF6" w:rsidP="00AF65E4">
            <w:pPr>
              <w:rPr>
                <w:sz w:val="18"/>
                <w:szCs w:val="18"/>
                <w:lang w:val="en-GB"/>
              </w:rPr>
            </w:pPr>
          </w:p>
        </w:tc>
        <w:tc>
          <w:tcPr>
            <w:tcW w:w="174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4415A15"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A298A5B"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tcPr>
          <w:p w14:paraId="06AD9DC7" w14:textId="77777777" w:rsidR="00734EF6" w:rsidRPr="005C311F" w:rsidRDefault="00734EF6" w:rsidP="00AF65E4">
            <w:pPr>
              <w:rPr>
                <w:sz w:val="18"/>
                <w:szCs w:val="18"/>
                <w:lang w:val="en-GB"/>
              </w:rPr>
            </w:pPr>
          </w:p>
        </w:tc>
      </w:tr>
      <w:tr w:rsidR="00734EF6" w:rsidRPr="005C311F" w14:paraId="2272DD62" w14:textId="77777777" w:rsidTr="00935E07">
        <w:trPr>
          <w:trHeight w:val="57"/>
          <w:jc w:val="right"/>
        </w:trPr>
        <w:tc>
          <w:tcPr>
            <w:tcW w:w="180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7EFE919" w14:textId="77777777" w:rsidR="00734EF6" w:rsidRPr="005C311F" w:rsidRDefault="00734EF6" w:rsidP="00AF65E4">
            <w:pPr>
              <w:tabs>
                <w:tab w:val="left" w:pos="1163"/>
              </w:tabs>
              <w:rPr>
                <w:sz w:val="18"/>
                <w:szCs w:val="18"/>
                <w:lang w:val="en-GB"/>
              </w:rPr>
            </w:pPr>
            <w:r w:rsidRPr="005C311F">
              <w:rPr>
                <w:sz w:val="18"/>
                <w:szCs w:val="18"/>
                <w:lang w:val="en-GB"/>
              </w:rPr>
              <w:t>E4. Process indicator for article 14</w:t>
            </w:r>
          </w:p>
        </w:tc>
        <w:tc>
          <w:tcPr>
            <w:tcW w:w="31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9CE530D"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For each of the following sub-indicators,</w:t>
            </w:r>
            <w:r w:rsidRPr="005C311F">
              <w:rPr>
                <w:color w:val="0070C0"/>
                <w:sz w:val="18"/>
                <w:szCs w:val="18"/>
                <w:lang w:val="en-GB"/>
              </w:rPr>
              <w:t xml:space="preserve"> </w:t>
            </w:r>
            <w:proofErr w:type="spellStart"/>
            <w:r w:rsidRPr="005C311F">
              <w:rPr>
                <w:strike/>
                <w:color w:val="FF0000"/>
                <w:sz w:val="18"/>
                <w:szCs w:val="18"/>
                <w:lang w:val="en-GB"/>
              </w:rPr>
              <w:t>N</w:t>
            </w:r>
            <w:r w:rsidRPr="005C311F">
              <w:rPr>
                <w:color w:val="0070C0"/>
                <w:sz w:val="18"/>
                <w:szCs w:val="18"/>
                <w:u w:val="single"/>
                <w:lang w:val="en-GB"/>
              </w:rPr>
              <w:t>n</w:t>
            </w:r>
            <w:r w:rsidRPr="005C311F">
              <w:rPr>
                <w:sz w:val="18"/>
                <w:szCs w:val="18"/>
                <w:lang w:val="en-GB"/>
              </w:rPr>
              <w:t>umber</w:t>
            </w:r>
            <w:proofErr w:type="spellEnd"/>
            <w:r w:rsidRPr="005C311F">
              <w:rPr>
                <w:sz w:val="18"/>
                <w:szCs w:val="18"/>
                <w:lang w:val="en-GB"/>
              </w:rPr>
              <w:t xml:space="preserve"> of parties that have:</w:t>
            </w:r>
          </w:p>
          <w:p w14:paraId="6B54F3EF" w14:textId="77777777" w:rsidR="00734EF6" w:rsidRPr="005C311F" w:rsidRDefault="00734EF6" w:rsidP="00935E07">
            <w:pPr>
              <w:numPr>
                <w:ilvl w:val="0"/>
                <w:numId w:val="10"/>
              </w:numPr>
              <w:rPr>
                <w:sz w:val="18"/>
                <w:szCs w:val="18"/>
                <w:lang w:val="en-GB"/>
              </w:rPr>
            </w:pPr>
            <w:r w:rsidRPr="005C311F">
              <w:rPr>
                <w:sz w:val="18"/>
                <w:szCs w:val="18"/>
                <w:lang w:val="en-GB"/>
              </w:rPr>
              <w:t>Cooperated in providing capacity</w:t>
            </w:r>
            <w:r w:rsidRPr="005C311F">
              <w:rPr>
                <w:sz w:val="18"/>
                <w:szCs w:val="18"/>
                <w:lang w:val="en-GB"/>
              </w:rPr>
              <w:noBreakHyphen/>
              <w:t>building and technical assistance to another party</w:t>
            </w:r>
          </w:p>
          <w:p w14:paraId="351F0C57" w14:textId="77777777" w:rsidR="00734EF6" w:rsidRPr="005C311F" w:rsidRDefault="00734EF6" w:rsidP="00935E07">
            <w:pPr>
              <w:numPr>
                <w:ilvl w:val="0"/>
                <w:numId w:val="10"/>
              </w:numPr>
              <w:rPr>
                <w:sz w:val="18"/>
                <w:szCs w:val="18"/>
                <w:lang w:val="en-GB"/>
              </w:rPr>
            </w:pPr>
            <w:r w:rsidRPr="005C311F">
              <w:rPr>
                <w:sz w:val="18"/>
                <w:szCs w:val="18"/>
                <w:lang w:val="en-GB"/>
              </w:rPr>
              <w:t>Requested technical assistance</w:t>
            </w:r>
          </w:p>
          <w:p w14:paraId="03292A78" w14:textId="77777777" w:rsidR="00734EF6" w:rsidRPr="005C311F" w:rsidRDefault="00734EF6" w:rsidP="00935E07">
            <w:pPr>
              <w:numPr>
                <w:ilvl w:val="0"/>
                <w:numId w:val="10"/>
              </w:numPr>
              <w:rPr>
                <w:sz w:val="18"/>
                <w:szCs w:val="18"/>
                <w:lang w:val="en-GB"/>
              </w:rPr>
            </w:pPr>
            <w:r w:rsidRPr="005C311F">
              <w:rPr>
                <w:sz w:val="18"/>
                <w:szCs w:val="18"/>
                <w:lang w:val="en-GB"/>
              </w:rPr>
              <w:t>Received capacity</w:t>
            </w:r>
            <w:r w:rsidRPr="005C311F">
              <w:rPr>
                <w:sz w:val="18"/>
                <w:szCs w:val="18"/>
                <w:lang w:val="en-GB"/>
              </w:rPr>
              <w:noBreakHyphen/>
              <w:t>building or technical assistance</w:t>
            </w:r>
          </w:p>
          <w:p w14:paraId="5D4EEE4C" w14:textId="77777777" w:rsidR="00734EF6" w:rsidRPr="005C311F" w:rsidRDefault="00734EF6" w:rsidP="00935E07">
            <w:pPr>
              <w:numPr>
                <w:ilvl w:val="0"/>
                <w:numId w:val="10"/>
              </w:numPr>
              <w:rPr>
                <w:sz w:val="18"/>
                <w:szCs w:val="18"/>
                <w:lang w:val="en-GB"/>
              </w:rPr>
            </w:pPr>
            <w:r w:rsidRPr="005C311F">
              <w:rPr>
                <w:sz w:val="18"/>
                <w:szCs w:val="18"/>
                <w:lang w:val="en-GB"/>
              </w:rPr>
              <w:t xml:space="preserve">Promoted or facilitated technology </w:t>
            </w:r>
            <w:r w:rsidRPr="005C311F">
              <w:rPr>
                <w:color w:val="0070C0"/>
                <w:sz w:val="18"/>
                <w:szCs w:val="18"/>
                <w:u w:val="single"/>
                <w:lang w:val="en-GB"/>
              </w:rPr>
              <w:t>development,</w:t>
            </w:r>
            <w:r w:rsidRPr="005C311F">
              <w:rPr>
                <w:sz w:val="18"/>
                <w:szCs w:val="18"/>
                <w:lang w:val="en-GB"/>
              </w:rPr>
              <w:t xml:space="preserve"> transfer</w:t>
            </w:r>
            <w:r w:rsidRPr="005C311F">
              <w:rPr>
                <w:color w:val="0070C0"/>
                <w:sz w:val="18"/>
                <w:szCs w:val="18"/>
                <w:u w:val="single"/>
                <w:lang w:val="en-GB"/>
              </w:rPr>
              <w:t>, diffusion or access</w:t>
            </w:r>
            <w:r w:rsidRPr="005C311F">
              <w:rPr>
                <w:color w:val="0070C0"/>
                <w:sz w:val="18"/>
                <w:szCs w:val="18"/>
                <w:lang w:val="en-GB"/>
              </w:rPr>
              <w:t xml:space="preserve"> </w:t>
            </w:r>
          </w:p>
        </w:tc>
        <w:tc>
          <w:tcPr>
            <w:tcW w:w="174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818B600"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270AE70F" w14:textId="77777777" w:rsidR="00734EF6" w:rsidRPr="005C311F" w:rsidRDefault="00734EF6" w:rsidP="00AF65E4">
            <w:pPr>
              <w:tabs>
                <w:tab w:val="left" w:pos="1163"/>
              </w:tabs>
              <w:rPr>
                <w:sz w:val="18"/>
                <w:szCs w:val="18"/>
                <w:lang w:val="en-GB"/>
              </w:rPr>
            </w:pPr>
            <w:r w:rsidRPr="005C311F">
              <w:rPr>
                <w:sz w:val="18"/>
                <w:szCs w:val="18"/>
                <w:lang w:val="en-GB"/>
              </w:rPr>
              <w:t>- Other public sources</w:t>
            </w:r>
          </w:p>
        </w:tc>
        <w:tc>
          <w:tcPr>
            <w:tcW w:w="156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84EE1BF"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67" w:type="dxa"/>
            <w:tcBorders>
              <w:top w:val="single" w:sz="4" w:space="0" w:color="000000" w:themeColor="text1"/>
              <w:bottom w:val="single" w:sz="4" w:space="0" w:color="000000" w:themeColor="text1"/>
            </w:tcBorders>
          </w:tcPr>
          <w:p w14:paraId="3537382D" w14:textId="77777777" w:rsidR="00734EF6" w:rsidRPr="005C311F" w:rsidRDefault="00734EF6" w:rsidP="00AF65E4">
            <w:pPr>
              <w:tabs>
                <w:tab w:val="left" w:pos="1163"/>
              </w:tabs>
              <w:rPr>
                <w:sz w:val="18"/>
                <w:szCs w:val="18"/>
                <w:lang w:val="en-GB"/>
              </w:rPr>
            </w:pPr>
          </w:p>
        </w:tc>
      </w:tr>
      <w:tr w:rsidR="00734EF6" w:rsidRPr="005C311F" w14:paraId="1E83F7EE" w14:textId="77777777" w:rsidTr="00935E07">
        <w:trPr>
          <w:trHeight w:val="57"/>
          <w:jc w:val="right"/>
        </w:trPr>
        <w:tc>
          <w:tcPr>
            <w:tcW w:w="1808" w:type="dxa"/>
            <w:tcBorders>
              <w:bottom w:val="single" w:sz="12" w:space="0" w:color="000000" w:themeColor="text1"/>
            </w:tcBorders>
            <w:shd w:val="clear" w:color="auto" w:fill="auto"/>
            <w:tcMar>
              <w:top w:w="80" w:type="dxa"/>
              <w:left w:w="80" w:type="dxa"/>
              <w:bottom w:w="80" w:type="dxa"/>
              <w:right w:w="80" w:type="dxa"/>
            </w:tcMar>
          </w:tcPr>
          <w:p w14:paraId="2BA3B392" w14:textId="77777777" w:rsidR="00734EF6" w:rsidRPr="005C311F" w:rsidRDefault="00734EF6" w:rsidP="00AF65E4">
            <w:pPr>
              <w:rPr>
                <w:sz w:val="18"/>
                <w:szCs w:val="18"/>
                <w:lang w:val="en-GB"/>
              </w:rPr>
            </w:pPr>
            <w:r w:rsidRPr="005C311F">
              <w:rPr>
                <w:b/>
                <w:bCs/>
                <w:sz w:val="18"/>
                <w:szCs w:val="18"/>
                <w:lang w:val="en-GB"/>
              </w:rPr>
              <w:t>Notes</w:t>
            </w:r>
          </w:p>
        </w:tc>
        <w:tc>
          <w:tcPr>
            <w:tcW w:w="6499" w:type="dxa"/>
            <w:gridSpan w:val="3"/>
            <w:tcBorders>
              <w:bottom w:val="single" w:sz="12" w:space="0" w:color="000000" w:themeColor="text1"/>
            </w:tcBorders>
            <w:shd w:val="clear" w:color="auto" w:fill="auto"/>
            <w:tcMar>
              <w:top w:w="80" w:type="dxa"/>
              <w:left w:w="80" w:type="dxa"/>
              <w:bottom w:w="80" w:type="dxa"/>
              <w:right w:w="80" w:type="dxa"/>
            </w:tcMar>
          </w:tcPr>
          <w:p w14:paraId="422CC001" w14:textId="77777777" w:rsidR="00734EF6" w:rsidRPr="005C311F" w:rsidRDefault="00734EF6" w:rsidP="00935E07">
            <w:pPr>
              <w:numPr>
                <w:ilvl w:val="0"/>
                <w:numId w:val="11"/>
              </w:numPr>
              <w:rPr>
                <w:sz w:val="18"/>
                <w:szCs w:val="18"/>
                <w:lang w:val="en-GB"/>
              </w:rPr>
            </w:pPr>
            <w:r w:rsidRPr="005C311F">
              <w:rPr>
                <w:sz w:val="18"/>
                <w:szCs w:val="18"/>
                <w:lang w:val="en-GB"/>
              </w:rPr>
              <w:t xml:space="preserve">The cycle of review of the financial mechanism may well not align with the effectiveness evaluation cycle. </w:t>
            </w:r>
          </w:p>
          <w:p w14:paraId="49CEC9A5" w14:textId="77777777" w:rsidR="00734EF6" w:rsidRPr="005C311F" w:rsidRDefault="00734EF6" w:rsidP="00935E07">
            <w:pPr>
              <w:numPr>
                <w:ilvl w:val="0"/>
                <w:numId w:val="11"/>
              </w:numPr>
              <w:rPr>
                <w:sz w:val="18"/>
                <w:szCs w:val="18"/>
                <w:lang w:val="en-GB"/>
              </w:rPr>
            </w:pPr>
            <w:r w:rsidRPr="005C311F">
              <w:rPr>
                <w:sz w:val="18"/>
                <w:szCs w:val="18"/>
                <w:lang w:val="en-GB"/>
              </w:rPr>
              <w:t xml:space="preserve">As the reporting format does not request dollar values for resources provided, other public sources may need to be consulted. </w:t>
            </w:r>
          </w:p>
        </w:tc>
        <w:tc>
          <w:tcPr>
            <w:tcW w:w="1567" w:type="dxa"/>
            <w:tcBorders>
              <w:bottom w:val="single" w:sz="12" w:space="0" w:color="000000" w:themeColor="text1"/>
            </w:tcBorders>
          </w:tcPr>
          <w:p w14:paraId="1D1A8C45" w14:textId="77777777" w:rsidR="00734EF6" w:rsidRPr="005C311F" w:rsidRDefault="00734EF6" w:rsidP="00935E07">
            <w:pPr>
              <w:numPr>
                <w:ilvl w:val="0"/>
                <w:numId w:val="11"/>
              </w:numPr>
              <w:rPr>
                <w:sz w:val="18"/>
                <w:szCs w:val="18"/>
                <w:lang w:val="en-GB"/>
              </w:rPr>
            </w:pPr>
          </w:p>
        </w:tc>
      </w:tr>
    </w:tbl>
    <w:p w14:paraId="47CB162A" w14:textId="77777777" w:rsidR="00734EF6" w:rsidRPr="005C311F" w:rsidRDefault="00734EF6" w:rsidP="00734EF6">
      <w:pPr>
        <w:widowControl w:val="0"/>
        <w:jc w:val="right"/>
        <w:rPr>
          <w:sz w:val="12"/>
          <w:szCs w:val="12"/>
          <w:lang w:val="en-GB"/>
        </w:rPr>
      </w:pPr>
    </w:p>
    <w:p w14:paraId="551E25A5"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671"/>
        <w:gridCol w:w="3019"/>
        <w:gridCol w:w="1644"/>
        <w:gridCol w:w="1508"/>
        <w:gridCol w:w="1512"/>
      </w:tblGrid>
      <w:tr w:rsidR="00734EF6" w:rsidRPr="005C311F" w14:paraId="1F537E2F" w14:textId="77777777" w:rsidTr="00935E07">
        <w:trPr>
          <w:trHeight w:val="57"/>
          <w:jc w:val="right"/>
        </w:trPr>
        <w:tc>
          <w:tcPr>
            <w:tcW w:w="4972"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0097035C" w14:textId="77777777" w:rsidR="00734EF6" w:rsidRPr="005C311F" w:rsidRDefault="00734EF6" w:rsidP="00AF65E4">
            <w:pPr>
              <w:rPr>
                <w:i/>
                <w:lang w:val="en-GB"/>
              </w:rPr>
            </w:pPr>
            <w:r w:rsidRPr="005C311F">
              <w:rPr>
                <w:bCs/>
                <w:i/>
                <w:sz w:val="18"/>
                <w:szCs w:val="18"/>
                <w:lang w:val="en-GB"/>
              </w:rPr>
              <w:t>F: Article 15 (Implementation and Compliance Committee)</w:t>
            </w:r>
          </w:p>
        </w:tc>
        <w:tc>
          <w:tcPr>
            <w:tcW w:w="1740"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3C68A0C9" w14:textId="77777777" w:rsidR="00734EF6" w:rsidRPr="005C311F" w:rsidRDefault="00734EF6" w:rsidP="00AF65E4">
            <w:pPr>
              <w:rPr>
                <w:i/>
                <w:lang w:val="en-GB"/>
              </w:rPr>
            </w:pPr>
            <w:r w:rsidRPr="005C311F">
              <w:rPr>
                <w:bCs/>
                <w:i/>
                <w:sz w:val="18"/>
                <w:szCs w:val="18"/>
                <w:lang w:val="en-GB"/>
              </w:rPr>
              <w:t>Source of information on the indicator</w:t>
            </w:r>
          </w:p>
        </w:tc>
        <w:tc>
          <w:tcPr>
            <w:tcW w:w="1595"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4ED19FD" w14:textId="77777777" w:rsidR="00734EF6" w:rsidRPr="005C311F" w:rsidRDefault="00734EF6" w:rsidP="00AF65E4">
            <w:pPr>
              <w:rPr>
                <w:i/>
                <w:lang w:val="en-GB"/>
              </w:rPr>
            </w:pPr>
            <w:r w:rsidRPr="005C311F">
              <w:rPr>
                <w:bCs/>
                <w:i/>
                <w:sz w:val="18"/>
                <w:szCs w:val="18"/>
                <w:lang w:val="en-GB"/>
              </w:rPr>
              <w:t>Baseline for the indicator</w:t>
            </w:r>
          </w:p>
        </w:tc>
        <w:tc>
          <w:tcPr>
            <w:tcW w:w="1595" w:type="dxa"/>
            <w:tcBorders>
              <w:top w:val="single" w:sz="4" w:space="0" w:color="000000" w:themeColor="text1"/>
              <w:bottom w:val="single" w:sz="12" w:space="0" w:color="000000" w:themeColor="text1"/>
            </w:tcBorders>
          </w:tcPr>
          <w:p w14:paraId="670AAB1E" w14:textId="77777777" w:rsidR="00734EF6" w:rsidRPr="005C311F" w:rsidRDefault="00734EF6" w:rsidP="00AF65E4">
            <w:pPr>
              <w:rPr>
                <w:bCs/>
                <w:i/>
                <w:sz w:val="18"/>
                <w:szCs w:val="18"/>
                <w:lang w:val="en-GB"/>
              </w:rPr>
            </w:pPr>
          </w:p>
        </w:tc>
      </w:tr>
      <w:tr w:rsidR="00734EF6" w:rsidRPr="005C311F" w14:paraId="366CD6FD" w14:textId="77777777" w:rsidTr="00935E07">
        <w:trPr>
          <w:trHeight w:val="57"/>
          <w:jc w:val="right"/>
        </w:trPr>
        <w:tc>
          <w:tcPr>
            <w:tcW w:w="1768"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611C9435" w14:textId="77777777" w:rsidR="00734EF6" w:rsidRPr="005C311F" w:rsidRDefault="00734EF6" w:rsidP="00AF65E4">
            <w:pPr>
              <w:rPr>
                <w:lang w:val="en-GB"/>
              </w:rPr>
            </w:pPr>
            <w:r w:rsidRPr="005C311F">
              <w:rPr>
                <w:sz w:val="18"/>
                <w:szCs w:val="18"/>
                <w:lang w:val="en-GB"/>
              </w:rPr>
              <w:t>F1. Process indicator</w:t>
            </w:r>
          </w:p>
        </w:tc>
        <w:tc>
          <w:tcPr>
            <w:tcW w:w="3204"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206EABDE" w14:textId="77777777" w:rsidR="00734EF6" w:rsidRPr="005C311F" w:rsidRDefault="00734EF6" w:rsidP="00AF65E4">
            <w:pPr>
              <w:rPr>
                <w:lang w:val="en-GB"/>
              </w:rPr>
            </w:pPr>
            <w:r w:rsidRPr="005C311F">
              <w:rPr>
                <w:sz w:val="18"/>
                <w:szCs w:val="18"/>
                <w:lang w:val="en-GB"/>
              </w:rPr>
              <w:t xml:space="preserve">Proportion of issues </w:t>
            </w:r>
            <w:r w:rsidRPr="005C311F">
              <w:rPr>
                <w:color w:val="0070C0"/>
                <w:sz w:val="18"/>
                <w:szCs w:val="18"/>
                <w:u w:val="single"/>
                <w:lang w:val="en-GB"/>
              </w:rPr>
              <w:t>for which</w:t>
            </w:r>
            <w:r w:rsidRPr="005C311F">
              <w:rPr>
                <w:color w:val="0070C0"/>
                <w:sz w:val="18"/>
                <w:szCs w:val="18"/>
                <w:lang w:val="en-GB"/>
              </w:rPr>
              <w:t xml:space="preserve"> </w:t>
            </w:r>
            <w:r w:rsidRPr="005C311F">
              <w:rPr>
                <w:strike/>
                <w:color w:val="FF0000"/>
                <w:sz w:val="18"/>
                <w:szCs w:val="18"/>
                <w:lang w:val="en-GB"/>
              </w:rPr>
              <w:t>that</w:t>
            </w:r>
            <w:r w:rsidRPr="005C311F">
              <w:rPr>
                <w:sz w:val="18"/>
                <w:szCs w:val="18"/>
                <w:lang w:val="en-GB"/>
              </w:rPr>
              <w:t xml:space="preserve"> the Implementation and Compliance Committee was able to </w:t>
            </w:r>
            <w:r w:rsidRPr="005C311F">
              <w:rPr>
                <w:color w:val="0070C0"/>
                <w:sz w:val="18"/>
                <w:szCs w:val="18"/>
                <w:u w:val="single"/>
                <w:lang w:val="en-GB"/>
              </w:rPr>
              <w:t>facilitate resolution</w:t>
            </w:r>
            <w:r w:rsidRPr="005C311F">
              <w:rPr>
                <w:sz w:val="18"/>
                <w:szCs w:val="18"/>
                <w:lang w:val="en-GB"/>
              </w:rPr>
              <w:t xml:space="preserve"> </w:t>
            </w:r>
            <w:r w:rsidRPr="005C311F">
              <w:rPr>
                <w:strike/>
                <w:color w:val="FF0000"/>
                <w:sz w:val="18"/>
                <w:szCs w:val="18"/>
                <w:lang w:val="en-GB"/>
              </w:rPr>
              <w:t>resolve</w:t>
            </w:r>
            <w:r w:rsidRPr="005C311F">
              <w:rPr>
                <w:sz w:val="18"/>
                <w:szCs w:val="18"/>
                <w:lang w:val="en-GB"/>
              </w:rPr>
              <w:t>, including indications of systemic issues, if any</w:t>
            </w:r>
          </w:p>
        </w:tc>
        <w:tc>
          <w:tcPr>
            <w:tcW w:w="1740"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50C42BBB" w14:textId="77777777" w:rsidR="00734EF6" w:rsidRPr="005C311F" w:rsidRDefault="00734EF6" w:rsidP="00AF65E4">
            <w:pPr>
              <w:rPr>
                <w:lang w:val="en-GB"/>
              </w:rPr>
            </w:pPr>
            <w:r w:rsidRPr="005C311F">
              <w:rPr>
                <w:sz w:val="18"/>
                <w:szCs w:val="18"/>
                <w:lang w:val="en-GB"/>
              </w:rPr>
              <w:t>- Implementation and Compliance Committee report, as referred to in article 21</w:t>
            </w:r>
          </w:p>
        </w:tc>
        <w:tc>
          <w:tcPr>
            <w:tcW w:w="1595"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10CE74BC" w14:textId="77777777" w:rsidR="00734EF6" w:rsidRPr="005C311F" w:rsidRDefault="00734EF6" w:rsidP="00AF65E4">
            <w:pPr>
              <w:rPr>
                <w:lang w:val="en-GB"/>
              </w:rPr>
            </w:pPr>
            <w:r w:rsidRPr="005C311F">
              <w:rPr>
                <w:sz w:val="18"/>
                <w:szCs w:val="18"/>
                <w:lang w:val="en-GB"/>
              </w:rPr>
              <w:t>Percentage in the first evaluation</w:t>
            </w:r>
          </w:p>
        </w:tc>
        <w:tc>
          <w:tcPr>
            <w:tcW w:w="1595" w:type="dxa"/>
            <w:tcBorders>
              <w:top w:val="single" w:sz="12" w:space="0" w:color="000000" w:themeColor="text1"/>
              <w:bottom w:val="single" w:sz="4" w:space="0" w:color="auto"/>
            </w:tcBorders>
          </w:tcPr>
          <w:p w14:paraId="5B6114EE" w14:textId="77777777" w:rsidR="00734EF6" w:rsidRPr="005C311F" w:rsidRDefault="00734EF6" w:rsidP="00AF65E4">
            <w:pPr>
              <w:rPr>
                <w:sz w:val="18"/>
                <w:szCs w:val="18"/>
                <w:lang w:val="en-GB"/>
              </w:rPr>
            </w:pPr>
          </w:p>
        </w:tc>
      </w:tr>
      <w:tr w:rsidR="00734EF6" w:rsidRPr="005C311F" w14:paraId="417ABCE7" w14:textId="77777777" w:rsidTr="00935E07">
        <w:trPr>
          <w:trHeight w:val="57"/>
          <w:jc w:val="right"/>
        </w:trPr>
        <w:tc>
          <w:tcPr>
            <w:tcW w:w="9902"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806A4D" w14:textId="77777777" w:rsidR="00734EF6" w:rsidRPr="005C311F" w:rsidRDefault="00734EF6" w:rsidP="00AF65E4">
            <w:pPr>
              <w:rPr>
                <w:sz w:val="18"/>
                <w:szCs w:val="18"/>
                <w:lang w:val="en-GB"/>
              </w:rPr>
            </w:pPr>
            <w:r w:rsidRPr="005C311F">
              <w:rPr>
                <w:color w:val="0070C0"/>
                <w:szCs w:val="18"/>
                <w:lang w:val="en-GB"/>
              </w:rPr>
              <w:t>The ICC does not resolve issues. Rather, their role is to examine compliance issues and make recommendations on how they can be resolved.</w:t>
            </w:r>
          </w:p>
        </w:tc>
      </w:tr>
      <w:tr w:rsidR="00734EF6" w:rsidRPr="005C311F" w14:paraId="0E5AA53A" w14:textId="77777777" w:rsidTr="00935E07">
        <w:trPr>
          <w:trHeight w:val="57"/>
          <w:jc w:val="right"/>
        </w:trPr>
        <w:tc>
          <w:tcPr>
            <w:tcW w:w="1768"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1CADB4D9" w14:textId="77777777" w:rsidR="00734EF6" w:rsidRPr="005C311F" w:rsidRDefault="00734EF6" w:rsidP="00AF65E4">
            <w:pPr>
              <w:rPr>
                <w:sz w:val="18"/>
                <w:szCs w:val="18"/>
                <w:lang w:val="en-GB"/>
              </w:rPr>
            </w:pPr>
          </w:p>
        </w:tc>
        <w:tc>
          <w:tcPr>
            <w:tcW w:w="3204"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4EFFB4E2" w14:textId="77777777" w:rsidR="00734EF6" w:rsidRPr="005C311F" w:rsidRDefault="00734EF6" w:rsidP="00AF65E4">
            <w:pPr>
              <w:rPr>
                <w:sz w:val="18"/>
                <w:szCs w:val="18"/>
                <w:highlight w:val="yellow"/>
                <w:lang w:val="en-GB"/>
              </w:rPr>
            </w:pPr>
          </w:p>
        </w:tc>
        <w:tc>
          <w:tcPr>
            <w:tcW w:w="1740"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42CB29F4" w14:textId="77777777" w:rsidR="00734EF6" w:rsidRPr="005C311F" w:rsidRDefault="00734EF6" w:rsidP="00AF65E4">
            <w:pPr>
              <w:rPr>
                <w:sz w:val="18"/>
                <w:szCs w:val="18"/>
                <w:lang w:val="en-GB"/>
              </w:rPr>
            </w:pPr>
          </w:p>
        </w:tc>
        <w:tc>
          <w:tcPr>
            <w:tcW w:w="1595"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0715460B" w14:textId="77777777" w:rsidR="00734EF6" w:rsidRPr="005C311F" w:rsidRDefault="00734EF6" w:rsidP="00AF65E4">
            <w:pPr>
              <w:rPr>
                <w:sz w:val="18"/>
                <w:szCs w:val="18"/>
                <w:lang w:val="en-GB"/>
              </w:rPr>
            </w:pPr>
          </w:p>
        </w:tc>
        <w:tc>
          <w:tcPr>
            <w:tcW w:w="1595" w:type="dxa"/>
            <w:tcBorders>
              <w:top w:val="single" w:sz="4" w:space="0" w:color="auto"/>
              <w:bottom w:val="single" w:sz="4" w:space="0" w:color="000000" w:themeColor="text1"/>
            </w:tcBorders>
          </w:tcPr>
          <w:p w14:paraId="562CC3A6" w14:textId="77777777" w:rsidR="00734EF6" w:rsidRPr="005C311F" w:rsidRDefault="00734EF6" w:rsidP="00AF65E4">
            <w:pPr>
              <w:rPr>
                <w:sz w:val="18"/>
                <w:szCs w:val="18"/>
                <w:lang w:val="en-GB"/>
              </w:rPr>
            </w:pPr>
          </w:p>
        </w:tc>
      </w:tr>
      <w:tr w:rsidR="00734EF6" w:rsidRPr="005C311F" w14:paraId="682C27CB" w14:textId="77777777" w:rsidTr="00935E07">
        <w:trPr>
          <w:trHeight w:val="57"/>
          <w:jc w:val="right"/>
        </w:trPr>
        <w:tc>
          <w:tcPr>
            <w:tcW w:w="1768" w:type="dxa"/>
            <w:tcBorders>
              <w:top w:val="single" w:sz="4" w:space="0" w:color="000000" w:themeColor="text1"/>
              <w:bottom w:val="single" w:sz="12" w:space="0" w:color="auto"/>
            </w:tcBorders>
            <w:shd w:val="clear" w:color="auto" w:fill="auto"/>
            <w:tcMar>
              <w:top w:w="80" w:type="dxa"/>
              <w:left w:w="80" w:type="dxa"/>
              <w:bottom w:w="80" w:type="dxa"/>
              <w:right w:w="80" w:type="dxa"/>
            </w:tcMar>
          </w:tcPr>
          <w:p w14:paraId="46816774" w14:textId="77777777" w:rsidR="00734EF6" w:rsidRPr="005C311F" w:rsidRDefault="00734EF6" w:rsidP="00AF65E4">
            <w:pPr>
              <w:rPr>
                <w:strike/>
                <w:color w:val="FF0000"/>
                <w:lang w:val="en-GB"/>
              </w:rPr>
            </w:pPr>
            <w:r w:rsidRPr="005C311F">
              <w:rPr>
                <w:b/>
                <w:bCs/>
                <w:strike/>
                <w:color w:val="FF0000"/>
                <w:sz w:val="18"/>
                <w:szCs w:val="18"/>
                <w:lang w:val="en-GB"/>
              </w:rPr>
              <w:t>Notes</w:t>
            </w:r>
          </w:p>
        </w:tc>
        <w:tc>
          <w:tcPr>
            <w:tcW w:w="6539" w:type="dxa"/>
            <w:gridSpan w:val="3"/>
            <w:tcBorders>
              <w:top w:val="single" w:sz="4" w:space="0" w:color="000000" w:themeColor="text1"/>
              <w:bottom w:val="single" w:sz="12" w:space="0" w:color="auto"/>
            </w:tcBorders>
            <w:shd w:val="clear" w:color="auto" w:fill="auto"/>
            <w:tcMar>
              <w:top w:w="80" w:type="dxa"/>
              <w:left w:w="80" w:type="dxa"/>
              <w:bottom w:w="80" w:type="dxa"/>
              <w:right w:w="80" w:type="dxa"/>
            </w:tcMar>
          </w:tcPr>
          <w:p w14:paraId="6D6AAE9F" w14:textId="77777777" w:rsidR="00734EF6" w:rsidRPr="005C311F" w:rsidRDefault="00734EF6" w:rsidP="00935E07">
            <w:pPr>
              <w:numPr>
                <w:ilvl w:val="0"/>
                <w:numId w:val="12"/>
              </w:numPr>
              <w:rPr>
                <w:strike/>
                <w:color w:val="FF0000"/>
                <w:spacing w:val="-2"/>
                <w:sz w:val="18"/>
                <w:szCs w:val="18"/>
                <w:lang w:val="en-GB"/>
              </w:rPr>
            </w:pPr>
            <w:r w:rsidRPr="005C311F">
              <w:rPr>
                <w:strike/>
                <w:color w:val="FF0000"/>
                <w:spacing w:val="-2"/>
                <w:sz w:val="18"/>
                <w:szCs w:val="18"/>
                <w:lang w:val="en-GB"/>
              </w:rPr>
              <w:t>The Conference of the Parties is to consider the terms of reference of the Implementation and Compliance Committee at its third meeting.</w:t>
            </w:r>
          </w:p>
        </w:tc>
        <w:tc>
          <w:tcPr>
            <w:tcW w:w="1595" w:type="dxa"/>
            <w:tcBorders>
              <w:top w:val="single" w:sz="4" w:space="0" w:color="000000" w:themeColor="text1"/>
              <w:bottom w:val="single" w:sz="12" w:space="0" w:color="auto"/>
            </w:tcBorders>
          </w:tcPr>
          <w:p w14:paraId="30B9EFAA" w14:textId="77777777" w:rsidR="00734EF6" w:rsidRPr="005C311F" w:rsidRDefault="00734EF6" w:rsidP="00935E07">
            <w:pPr>
              <w:numPr>
                <w:ilvl w:val="0"/>
                <w:numId w:val="12"/>
              </w:numPr>
              <w:rPr>
                <w:spacing w:val="-2"/>
                <w:sz w:val="18"/>
                <w:szCs w:val="18"/>
                <w:lang w:val="en-GB"/>
              </w:rPr>
            </w:pPr>
          </w:p>
        </w:tc>
      </w:tr>
    </w:tbl>
    <w:p w14:paraId="00FF8B30" w14:textId="77777777" w:rsidR="00734EF6" w:rsidRPr="005C311F" w:rsidRDefault="00734EF6" w:rsidP="00734EF6">
      <w:pPr>
        <w:widowControl w:val="0"/>
        <w:jc w:val="right"/>
        <w:rPr>
          <w:sz w:val="12"/>
          <w:szCs w:val="12"/>
          <w:lang w:val="en-GB"/>
        </w:rPr>
      </w:pPr>
    </w:p>
    <w:p w14:paraId="668B6E40"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747"/>
        <w:gridCol w:w="2975"/>
        <w:gridCol w:w="1623"/>
        <w:gridCol w:w="1503"/>
        <w:gridCol w:w="1506"/>
      </w:tblGrid>
      <w:tr w:rsidR="00734EF6" w:rsidRPr="005C311F" w14:paraId="208036DF" w14:textId="77777777" w:rsidTr="00935E07">
        <w:trPr>
          <w:trHeight w:val="57"/>
          <w:jc w:val="right"/>
        </w:trPr>
        <w:tc>
          <w:tcPr>
            <w:tcW w:w="5003" w:type="dxa"/>
            <w:gridSpan w:val="2"/>
            <w:tcBorders>
              <w:top w:val="single" w:sz="4" w:space="0" w:color="000000" w:themeColor="text1"/>
              <w:bottom w:val="single" w:sz="4" w:space="0" w:color="auto"/>
            </w:tcBorders>
            <w:shd w:val="clear" w:color="auto" w:fill="auto"/>
            <w:tcMar>
              <w:top w:w="80" w:type="dxa"/>
              <w:left w:w="80" w:type="dxa"/>
              <w:bottom w:w="80" w:type="dxa"/>
              <w:right w:w="80" w:type="dxa"/>
            </w:tcMar>
          </w:tcPr>
          <w:p w14:paraId="0E1187D6" w14:textId="77777777" w:rsidR="00734EF6" w:rsidRPr="005C311F" w:rsidRDefault="00734EF6" w:rsidP="00AF65E4">
            <w:pPr>
              <w:keepNext/>
              <w:keepLines/>
              <w:spacing w:after="120"/>
              <w:rPr>
                <w:bCs/>
                <w:i/>
                <w:sz w:val="18"/>
                <w:szCs w:val="18"/>
                <w:lang w:val="en-GB"/>
              </w:rPr>
            </w:pPr>
            <w:r w:rsidRPr="005C311F">
              <w:rPr>
                <w:bCs/>
                <w:i/>
                <w:sz w:val="18"/>
                <w:szCs w:val="18"/>
                <w:lang w:val="en-GB"/>
              </w:rPr>
              <w:t xml:space="preserve">G: Article 16 (Health aspects) </w:t>
            </w:r>
          </w:p>
          <w:p w14:paraId="5194E1FA" w14:textId="77777777" w:rsidR="00734EF6" w:rsidRPr="005C311F" w:rsidRDefault="00734EF6" w:rsidP="00AF65E4">
            <w:pPr>
              <w:keepNext/>
              <w:keepLines/>
              <w:rPr>
                <w:strike/>
                <w:lang w:val="en-GB"/>
              </w:rPr>
            </w:pPr>
            <w:r w:rsidRPr="005C311F">
              <w:rPr>
                <w:strike/>
                <w:color w:val="FF0000"/>
                <w:sz w:val="18"/>
                <w:szCs w:val="18"/>
                <w:lang w:val="en-GB"/>
              </w:rPr>
              <w:t>(The indicator for article 16 is to be read with the relevant monitoring indicators indicated in table 4)</w:t>
            </w:r>
          </w:p>
        </w:tc>
        <w:tc>
          <w:tcPr>
            <w:tcW w:w="1716"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57AE075D" w14:textId="77777777" w:rsidR="00734EF6" w:rsidRPr="005C311F" w:rsidRDefault="00734EF6" w:rsidP="00AF65E4">
            <w:pPr>
              <w:keepNext/>
              <w:keepLines/>
              <w:rPr>
                <w:i/>
                <w:lang w:val="en-GB"/>
              </w:rPr>
            </w:pPr>
            <w:r w:rsidRPr="005C311F">
              <w:rPr>
                <w:bCs/>
                <w:i/>
                <w:sz w:val="18"/>
                <w:szCs w:val="18"/>
                <w:lang w:val="en-GB"/>
              </w:rPr>
              <w:t>Source of information on t</w:t>
            </w:r>
            <w:r w:rsidRPr="005C311F">
              <w:rPr>
                <w:bCs/>
                <w:i/>
                <w:lang w:val="en-GB"/>
              </w:rPr>
              <w:t xml:space="preserve">he </w:t>
            </w:r>
            <w:r w:rsidRPr="005C311F">
              <w:rPr>
                <w:bCs/>
                <w:i/>
                <w:sz w:val="18"/>
                <w:szCs w:val="18"/>
                <w:lang w:val="en-GB"/>
              </w:rPr>
              <w:t>indicator</w:t>
            </w:r>
          </w:p>
        </w:tc>
        <w:tc>
          <w:tcPr>
            <w:tcW w:w="1588"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4A5D68EE" w14:textId="77777777" w:rsidR="00734EF6" w:rsidRPr="005C311F" w:rsidRDefault="00734EF6" w:rsidP="00AF65E4">
            <w:pPr>
              <w:keepNext/>
              <w:keepLines/>
              <w:rPr>
                <w:i/>
                <w:lang w:val="en-GB"/>
              </w:rPr>
            </w:pPr>
            <w:r w:rsidRPr="005C311F">
              <w:rPr>
                <w:bCs/>
                <w:i/>
                <w:sz w:val="18"/>
                <w:szCs w:val="18"/>
                <w:lang w:val="en-GB"/>
              </w:rPr>
              <w:t>Baseline for the indicator</w:t>
            </w:r>
          </w:p>
        </w:tc>
        <w:tc>
          <w:tcPr>
            <w:tcW w:w="1588" w:type="dxa"/>
            <w:tcBorders>
              <w:top w:val="single" w:sz="4" w:space="0" w:color="000000" w:themeColor="text1"/>
              <w:bottom w:val="single" w:sz="4" w:space="0" w:color="auto"/>
            </w:tcBorders>
          </w:tcPr>
          <w:p w14:paraId="7C8F4CBF" w14:textId="77777777" w:rsidR="00734EF6" w:rsidRPr="005C311F" w:rsidRDefault="00734EF6" w:rsidP="00AF65E4">
            <w:pPr>
              <w:keepNext/>
              <w:keepLines/>
              <w:rPr>
                <w:bCs/>
                <w:i/>
                <w:sz w:val="18"/>
                <w:szCs w:val="18"/>
                <w:lang w:val="en-GB"/>
              </w:rPr>
            </w:pPr>
          </w:p>
        </w:tc>
      </w:tr>
      <w:tr w:rsidR="00734EF6" w:rsidRPr="005C311F" w14:paraId="4BD6C252" w14:textId="77777777" w:rsidTr="00935E07">
        <w:trPr>
          <w:trHeight w:val="57"/>
          <w:jc w:val="right"/>
        </w:trPr>
        <w:tc>
          <w:tcPr>
            <w:tcW w:w="9895"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C5C9AC" w14:textId="77777777" w:rsidR="00734EF6" w:rsidRPr="005C311F" w:rsidRDefault="00734EF6" w:rsidP="00AF65E4">
            <w:pPr>
              <w:keepNext/>
              <w:keepLines/>
              <w:rPr>
                <w:bCs/>
                <w:i/>
                <w:sz w:val="18"/>
                <w:szCs w:val="18"/>
                <w:lang w:val="en-GB"/>
              </w:rPr>
            </w:pPr>
            <w:r w:rsidRPr="005C311F">
              <w:rPr>
                <w:color w:val="0070C0"/>
                <w:szCs w:val="18"/>
                <w:lang w:val="en-GB"/>
              </w:rPr>
              <w:t>Delete the reference to table 4 in document UNEP/MC/COP.3/14 as this is now outdated.</w:t>
            </w:r>
          </w:p>
        </w:tc>
      </w:tr>
      <w:tr w:rsidR="00734EF6" w:rsidRPr="005C311F" w14:paraId="25BECA61" w14:textId="77777777" w:rsidTr="00935E07">
        <w:trPr>
          <w:trHeight w:val="57"/>
          <w:jc w:val="right"/>
        </w:trPr>
        <w:tc>
          <w:tcPr>
            <w:tcW w:w="5003" w:type="dxa"/>
            <w:gridSpan w:val="2"/>
            <w:tcBorders>
              <w:top w:val="single" w:sz="4" w:space="0" w:color="auto"/>
              <w:bottom w:val="single" w:sz="12" w:space="0" w:color="000000" w:themeColor="text1"/>
            </w:tcBorders>
            <w:shd w:val="clear" w:color="auto" w:fill="auto"/>
            <w:tcMar>
              <w:top w:w="80" w:type="dxa"/>
              <w:left w:w="80" w:type="dxa"/>
              <w:bottom w:w="80" w:type="dxa"/>
              <w:right w:w="80" w:type="dxa"/>
            </w:tcMar>
          </w:tcPr>
          <w:p w14:paraId="08E9A0EE" w14:textId="77777777" w:rsidR="00734EF6" w:rsidRPr="005C311F" w:rsidRDefault="00734EF6" w:rsidP="00AF65E4">
            <w:pPr>
              <w:keepNext/>
              <w:keepLines/>
              <w:spacing w:after="120"/>
              <w:rPr>
                <w:bCs/>
                <w:i/>
                <w:sz w:val="18"/>
                <w:szCs w:val="18"/>
                <w:lang w:val="en-GB"/>
              </w:rPr>
            </w:pPr>
          </w:p>
        </w:tc>
        <w:tc>
          <w:tcPr>
            <w:tcW w:w="1716" w:type="dxa"/>
            <w:tcBorders>
              <w:top w:val="single" w:sz="4" w:space="0" w:color="auto"/>
              <w:bottom w:val="single" w:sz="12" w:space="0" w:color="000000" w:themeColor="text1"/>
            </w:tcBorders>
            <w:shd w:val="clear" w:color="auto" w:fill="auto"/>
            <w:tcMar>
              <w:top w:w="80" w:type="dxa"/>
              <w:left w:w="80" w:type="dxa"/>
              <w:bottom w:w="80" w:type="dxa"/>
              <w:right w:w="80" w:type="dxa"/>
            </w:tcMar>
          </w:tcPr>
          <w:p w14:paraId="05CF7579" w14:textId="77777777" w:rsidR="00734EF6" w:rsidRPr="005C311F" w:rsidRDefault="00734EF6" w:rsidP="00AF65E4">
            <w:pPr>
              <w:keepNext/>
              <w:keepLines/>
              <w:rPr>
                <w:bCs/>
                <w:i/>
                <w:sz w:val="18"/>
                <w:szCs w:val="18"/>
                <w:lang w:val="en-GB"/>
              </w:rPr>
            </w:pPr>
          </w:p>
        </w:tc>
        <w:tc>
          <w:tcPr>
            <w:tcW w:w="1588" w:type="dxa"/>
            <w:tcBorders>
              <w:top w:val="single" w:sz="4" w:space="0" w:color="auto"/>
              <w:bottom w:val="single" w:sz="12" w:space="0" w:color="000000" w:themeColor="text1"/>
            </w:tcBorders>
            <w:shd w:val="clear" w:color="auto" w:fill="auto"/>
            <w:tcMar>
              <w:top w:w="80" w:type="dxa"/>
              <w:left w:w="80" w:type="dxa"/>
              <w:bottom w:w="80" w:type="dxa"/>
              <w:right w:w="80" w:type="dxa"/>
            </w:tcMar>
          </w:tcPr>
          <w:p w14:paraId="02DA607A" w14:textId="77777777" w:rsidR="00734EF6" w:rsidRPr="005C311F" w:rsidRDefault="00734EF6" w:rsidP="00AF65E4">
            <w:pPr>
              <w:keepNext/>
              <w:keepLines/>
              <w:rPr>
                <w:bCs/>
                <w:i/>
                <w:sz w:val="18"/>
                <w:szCs w:val="18"/>
                <w:lang w:val="en-GB"/>
              </w:rPr>
            </w:pPr>
          </w:p>
        </w:tc>
        <w:tc>
          <w:tcPr>
            <w:tcW w:w="1588" w:type="dxa"/>
            <w:tcBorders>
              <w:top w:val="single" w:sz="4" w:space="0" w:color="auto"/>
              <w:bottom w:val="single" w:sz="12" w:space="0" w:color="000000" w:themeColor="text1"/>
            </w:tcBorders>
          </w:tcPr>
          <w:p w14:paraId="0EB3E0AB" w14:textId="77777777" w:rsidR="00734EF6" w:rsidRPr="005C311F" w:rsidRDefault="00734EF6" w:rsidP="00AF65E4">
            <w:pPr>
              <w:keepNext/>
              <w:keepLines/>
              <w:rPr>
                <w:bCs/>
                <w:i/>
                <w:sz w:val="18"/>
                <w:szCs w:val="18"/>
                <w:lang w:val="en-GB"/>
              </w:rPr>
            </w:pPr>
          </w:p>
        </w:tc>
      </w:tr>
      <w:tr w:rsidR="00734EF6" w:rsidRPr="005C311F" w14:paraId="03280D2A" w14:textId="77777777" w:rsidTr="00935E07">
        <w:trPr>
          <w:trHeight w:val="57"/>
          <w:jc w:val="right"/>
        </w:trPr>
        <w:tc>
          <w:tcPr>
            <w:tcW w:w="1848" w:type="dxa"/>
            <w:tcBorders>
              <w:top w:val="single" w:sz="12" w:space="0" w:color="000000" w:themeColor="text1"/>
            </w:tcBorders>
            <w:shd w:val="clear" w:color="auto" w:fill="auto"/>
            <w:tcMar>
              <w:top w:w="80" w:type="dxa"/>
              <w:left w:w="80" w:type="dxa"/>
              <w:bottom w:w="80" w:type="dxa"/>
              <w:right w:w="80" w:type="dxa"/>
            </w:tcMar>
          </w:tcPr>
          <w:p w14:paraId="2366B5F2" w14:textId="77777777" w:rsidR="00734EF6" w:rsidRPr="005C311F" w:rsidRDefault="00734EF6" w:rsidP="00AF65E4">
            <w:pPr>
              <w:keepNext/>
              <w:keepLines/>
              <w:rPr>
                <w:strike/>
                <w:color w:val="FF0000"/>
                <w:lang w:val="en-GB"/>
              </w:rPr>
            </w:pPr>
            <w:r w:rsidRPr="005C311F">
              <w:rPr>
                <w:strike/>
                <w:color w:val="FF0000"/>
                <w:sz w:val="18"/>
                <w:szCs w:val="18"/>
                <w:lang w:val="en-GB"/>
              </w:rPr>
              <w:t>G1. Monitoring indicator</w:t>
            </w:r>
          </w:p>
        </w:tc>
        <w:tc>
          <w:tcPr>
            <w:tcW w:w="3155" w:type="dxa"/>
            <w:tcBorders>
              <w:top w:val="single" w:sz="12" w:space="0" w:color="000000" w:themeColor="text1"/>
            </w:tcBorders>
            <w:shd w:val="clear" w:color="auto" w:fill="auto"/>
            <w:tcMar>
              <w:top w:w="80" w:type="dxa"/>
              <w:left w:w="80" w:type="dxa"/>
              <w:bottom w:w="80" w:type="dxa"/>
              <w:right w:w="80" w:type="dxa"/>
            </w:tcMar>
          </w:tcPr>
          <w:p w14:paraId="365EBC10" w14:textId="77777777" w:rsidR="00734EF6" w:rsidRPr="005C311F" w:rsidRDefault="00734EF6" w:rsidP="00AF65E4">
            <w:pPr>
              <w:keepNext/>
              <w:keepLines/>
              <w:rPr>
                <w:strike/>
                <w:color w:val="FF0000"/>
                <w:lang w:val="en-GB"/>
              </w:rPr>
            </w:pPr>
            <w:r w:rsidRPr="005C311F">
              <w:rPr>
                <w:strike/>
                <w:color w:val="FF0000"/>
                <w:sz w:val="18"/>
                <w:szCs w:val="18"/>
                <w:lang w:val="en-GB"/>
              </w:rPr>
              <w:t>Mercury levels in selected human populations (as defined by the monitoring arrangements)</w:t>
            </w:r>
          </w:p>
        </w:tc>
        <w:tc>
          <w:tcPr>
            <w:tcW w:w="1716" w:type="dxa"/>
            <w:tcBorders>
              <w:top w:val="single" w:sz="12" w:space="0" w:color="000000" w:themeColor="text1"/>
            </w:tcBorders>
            <w:shd w:val="clear" w:color="auto" w:fill="auto"/>
            <w:tcMar>
              <w:top w:w="80" w:type="dxa"/>
              <w:left w:w="80" w:type="dxa"/>
              <w:bottom w:w="80" w:type="dxa"/>
              <w:right w:w="80" w:type="dxa"/>
            </w:tcMar>
          </w:tcPr>
          <w:p w14:paraId="6B617FA9" w14:textId="77777777" w:rsidR="00734EF6" w:rsidRPr="005C311F" w:rsidRDefault="00734EF6" w:rsidP="00AF65E4">
            <w:pPr>
              <w:keepNext/>
              <w:keepLines/>
              <w:rPr>
                <w:strike/>
                <w:color w:val="FF0000"/>
                <w:lang w:val="en-GB"/>
              </w:rPr>
            </w:pPr>
            <w:r w:rsidRPr="005C311F">
              <w:rPr>
                <w:strike/>
                <w:color w:val="FF0000"/>
                <w:sz w:val="18"/>
                <w:szCs w:val="18"/>
                <w:lang w:val="en-GB"/>
              </w:rPr>
              <w:t>- Existing monitoring data and activities</w:t>
            </w:r>
          </w:p>
        </w:tc>
        <w:tc>
          <w:tcPr>
            <w:tcW w:w="1588" w:type="dxa"/>
            <w:tcBorders>
              <w:top w:val="single" w:sz="12" w:space="0" w:color="000000" w:themeColor="text1"/>
            </w:tcBorders>
            <w:shd w:val="clear" w:color="auto" w:fill="auto"/>
            <w:tcMar>
              <w:top w:w="80" w:type="dxa"/>
              <w:left w:w="80" w:type="dxa"/>
              <w:bottom w:w="80" w:type="dxa"/>
              <w:right w:w="80" w:type="dxa"/>
            </w:tcMar>
          </w:tcPr>
          <w:p w14:paraId="166B6C09" w14:textId="77777777" w:rsidR="00734EF6" w:rsidRPr="005C311F" w:rsidRDefault="00734EF6" w:rsidP="00AF65E4">
            <w:pPr>
              <w:keepNext/>
              <w:keepLines/>
              <w:rPr>
                <w:strike/>
                <w:color w:val="FF0000"/>
                <w:lang w:val="en-GB"/>
              </w:rPr>
            </w:pPr>
            <w:r w:rsidRPr="005C311F">
              <w:rPr>
                <w:strike/>
                <w:color w:val="FF0000"/>
                <w:sz w:val="18"/>
                <w:szCs w:val="18"/>
                <w:lang w:val="en-GB"/>
              </w:rPr>
              <w:t>Number in the first evaluation</w:t>
            </w:r>
          </w:p>
        </w:tc>
        <w:tc>
          <w:tcPr>
            <w:tcW w:w="1588" w:type="dxa"/>
            <w:tcBorders>
              <w:top w:val="single" w:sz="12" w:space="0" w:color="000000" w:themeColor="text1"/>
            </w:tcBorders>
          </w:tcPr>
          <w:p w14:paraId="321C4FA4" w14:textId="77777777" w:rsidR="00734EF6" w:rsidRPr="005C311F" w:rsidRDefault="00734EF6" w:rsidP="00AF65E4">
            <w:pPr>
              <w:keepNext/>
              <w:keepLines/>
              <w:rPr>
                <w:strike/>
                <w:color w:val="FF0000"/>
                <w:sz w:val="18"/>
                <w:szCs w:val="18"/>
                <w:lang w:val="en-GB"/>
              </w:rPr>
            </w:pPr>
          </w:p>
        </w:tc>
      </w:tr>
      <w:tr w:rsidR="00734EF6" w:rsidRPr="005C311F" w14:paraId="0269B1FE" w14:textId="77777777" w:rsidTr="00935E07">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9895"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28DBBC8" w14:textId="77777777" w:rsidR="00734EF6" w:rsidRPr="005C311F" w:rsidRDefault="00734EF6" w:rsidP="00AF65E4">
            <w:pPr>
              <w:rPr>
                <w:color w:val="0070C0"/>
                <w:szCs w:val="18"/>
                <w:lang w:val="en-GB"/>
              </w:rPr>
            </w:pPr>
            <w:r w:rsidRPr="005C311F">
              <w:rPr>
                <w:color w:val="0070C0"/>
                <w:szCs w:val="18"/>
                <w:lang w:val="en-GB"/>
              </w:rPr>
              <w:t>Move G1 to Monitoring section with A1.</w:t>
            </w:r>
          </w:p>
        </w:tc>
      </w:tr>
      <w:tr w:rsidR="00734EF6" w:rsidRPr="005C311F" w14:paraId="3FFE9218" w14:textId="77777777" w:rsidTr="00935E07">
        <w:trPr>
          <w:trHeight w:val="57"/>
          <w:jc w:val="right"/>
        </w:trPr>
        <w:tc>
          <w:tcPr>
            <w:tcW w:w="1848" w:type="dxa"/>
            <w:shd w:val="clear" w:color="auto" w:fill="auto"/>
            <w:tcMar>
              <w:top w:w="80" w:type="dxa"/>
              <w:left w:w="80" w:type="dxa"/>
              <w:bottom w:w="80" w:type="dxa"/>
              <w:right w:w="80" w:type="dxa"/>
            </w:tcMar>
          </w:tcPr>
          <w:p w14:paraId="2BDE0895" w14:textId="77777777" w:rsidR="00734EF6" w:rsidRPr="005C311F" w:rsidRDefault="00734EF6" w:rsidP="00AF65E4">
            <w:pPr>
              <w:keepNext/>
              <w:keepLines/>
              <w:rPr>
                <w:sz w:val="18"/>
                <w:szCs w:val="18"/>
                <w:lang w:val="en-GB"/>
              </w:rPr>
            </w:pPr>
          </w:p>
        </w:tc>
        <w:tc>
          <w:tcPr>
            <w:tcW w:w="3155" w:type="dxa"/>
            <w:shd w:val="clear" w:color="auto" w:fill="auto"/>
            <w:tcMar>
              <w:top w:w="80" w:type="dxa"/>
              <w:left w:w="80" w:type="dxa"/>
              <w:bottom w:w="80" w:type="dxa"/>
              <w:right w:w="80" w:type="dxa"/>
            </w:tcMar>
          </w:tcPr>
          <w:p w14:paraId="7FFC1584" w14:textId="77777777" w:rsidR="00734EF6" w:rsidRPr="005C311F" w:rsidRDefault="00734EF6" w:rsidP="00AF65E4">
            <w:pPr>
              <w:keepNext/>
              <w:keepLines/>
              <w:rPr>
                <w:sz w:val="18"/>
                <w:szCs w:val="18"/>
                <w:lang w:val="en-GB"/>
              </w:rPr>
            </w:pPr>
          </w:p>
        </w:tc>
        <w:tc>
          <w:tcPr>
            <w:tcW w:w="1716" w:type="dxa"/>
            <w:shd w:val="clear" w:color="auto" w:fill="auto"/>
            <w:tcMar>
              <w:top w:w="80" w:type="dxa"/>
              <w:left w:w="80" w:type="dxa"/>
              <w:bottom w:w="80" w:type="dxa"/>
              <w:right w:w="80" w:type="dxa"/>
            </w:tcMar>
          </w:tcPr>
          <w:p w14:paraId="04D2748C" w14:textId="77777777" w:rsidR="00734EF6" w:rsidRPr="005C311F" w:rsidRDefault="00734EF6" w:rsidP="00AF65E4">
            <w:pPr>
              <w:keepNext/>
              <w:keepLines/>
              <w:rPr>
                <w:sz w:val="18"/>
                <w:szCs w:val="18"/>
                <w:lang w:val="en-GB"/>
              </w:rPr>
            </w:pPr>
          </w:p>
        </w:tc>
        <w:tc>
          <w:tcPr>
            <w:tcW w:w="1588" w:type="dxa"/>
            <w:shd w:val="clear" w:color="auto" w:fill="auto"/>
            <w:tcMar>
              <w:top w:w="80" w:type="dxa"/>
              <w:left w:w="80" w:type="dxa"/>
              <w:bottom w:w="80" w:type="dxa"/>
              <w:right w:w="80" w:type="dxa"/>
            </w:tcMar>
          </w:tcPr>
          <w:p w14:paraId="18CDE1A0" w14:textId="77777777" w:rsidR="00734EF6" w:rsidRPr="005C311F" w:rsidRDefault="00734EF6" w:rsidP="00AF65E4">
            <w:pPr>
              <w:keepNext/>
              <w:keepLines/>
              <w:rPr>
                <w:sz w:val="18"/>
                <w:szCs w:val="18"/>
                <w:lang w:val="en-GB"/>
              </w:rPr>
            </w:pPr>
          </w:p>
        </w:tc>
        <w:tc>
          <w:tcPr>
            <w:tcW w:w="1588" w:type="dxa"/>
          </w:tcPr>
          <w:p w14:paraId="2D556488" w14:textId="77777777" w:rsidR="00734EF6" w:rsidRPr="005C311F" w:rsidRDefault="00734EF6" w:rsidP="00AF65E4">
            <w:pPr>
              <w:keepNext/>
              <w:keepLines/>
              <w:rPr>
                <w:sz w:val="18"/>
                <w:szCs w:val="18"/>
                <w:lang w:val="en-GB"/>
              </w:rPr>
            </w:pPr>
          </w:p>
        </w:tc>
      </w:tr>
      <w:tr w:rsidR="00734EF6" w:rsidRPr="005C311F" w14:paraId="01716EEC" w14:textId="77777777" w:rsidTr="00935E07">
        <w:trPr>
          <w:trHeight w:val="57"/>
          <w:jc w:val="right"/>
        </w:trPr>
        <w:tc>
          <w:tcPr>
            <w:tcW w:w="1848" w:type="dxa"/>
            <w:shd w:val="clear" w:color="auto" w:fill="auto"/>
            <w:tcMar>
              <w:top w:w="80" w:type="dxa"/>
              <w:left w:w="80" w:type="dxa"/>
              <w:bottom w:w="80" w:type="dxa"/>
              <w:right w:w="80" w:type="dxa"/>
            </w:tcMar>
          </w:tcPr>
          <w:p w14:paraId="243770A5" w14:textId="77777777" w:rsidR="00734EF6" w:rsidRPr="005C311F" w:rsidRDefault="00734EF6" w:rsidP="00AF65E4">
            <w:pPr>
              <w:keepNext/>
              <w:keepLines/>
              <w:rPr>
                <w:lang w:val="en-GB"/>
              </w:rPr>
            </w:pPr>
            <w:r w:rsidRPr="005C311F">
              <w:rPr>
                <w:sz w:val="18"/>
                <w:szCs w:val="18"/>
                <w:lang w:val="en-GB"/>
              </w:rPr>
              <w:t>G2. Process indicator</w:t>
            </w:r>
          </w:p>
        </w:tc>
        <w:tc>
          <w:tcPr>
            <w:tcW w:w="3155" w:type="dxa"/>
            <w:shd w:val="clear" w:color="auto" w:fill="auto"/>
            <w:tcMar>
              <w:top w:w="80" w:type="dxa"/>
              <w:left w:w="80" w:type="dxa"/>
              <w:bottom w:w="80" w:type="dxa"/>
              <w:right w:w="80" w:type="dxa"/>
            </w:tcMar>
          </w:tcPr>
          <w:p w14:paraId="7DE9402E" w14:textId="77777777" w:rsidR="00734EF6" w:rsidRPr="005C311F" w:rsidRDefault="00734EF6" w:rsidP="00AF65E4">
            <w:pPr>
              <w:keepNext/>
              <w:keepLines/>
              <w:rPr>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have taken measures</w:t>
            </w:r>
            <w:r w:rsidRPr="005C311F">
              <w:rPr>
                <w:strike/>
                <w:color w:val="FF0000"/>
                <w:sz w:val="18"/>
                <w:szCs w:val="18"/>
                <w:lang w:val="en-GB"/>
              </w:rPr>
              <w:t>, such as fish advisories,</w:t>
            </w:r>
            <w:r w:rsidRPr="005C311F">
              <w:rPr>
                <w:sz w:val="18"/>
                <w:szCs w:val="18"/>
                <w:lang w:val="en-GB"/>
              </w:rPr>
              <w:t xml:space="preserve"> to provide information to the public on exposure to mercury, </w:t>
            </w:r>
            <w:r w:rsidRPr="005C311F">
              <w:rPr>
                <w:strike/>
                <w:color w:val="FF0000"/>
                <w:sz w:val="18"/>
                <w:szCs w:val="18"/>
                <w:lang w:val="en-GB"/>
              </w:rPr>
              <w:t>in accordance with</w:t>
            </w:r>
            <w:r w:rsidRPr="005C311F">
              <w:rPr>
                <w:color w:val="FF0000"/>
                <w:sz w:val="18"/>
                <w:szCs w:val="18"/>
                <w:lang w:val="en-GB"/>
              </w:rPr>
              <w:t xml:space="preserve"> </w:t>
            </w:r>
            <w:r w:rsidRPr="005C311F">
              <w:rPr>
                <w:color w:val="0070C0"/>
                <w:sz w:val="18"/>
                <w:szCs w:val="18"/>
                <w:u w:val="single"/>
                <w:lang w:val="en-GB"/>
              </w:rPr>
              <w:t>as encouraged by</w:t>
            </w:r>
            <w:r w:rsidRPr="005C311F">
              <w:rPr>
                <w:sz w:val="18"/>
                <w:szCs w:val="18"/>
                <w:lang w:val="en-GB"/>
              </w:rPr>
              <w:t xml:space="preserve"> paragraph 1 of article 16</w:t>
            </w:r>
          </w:p>
        </w:tc>
        <w:tc>
          <w:tcPr>
            <w:tcW w:w="1716" w:type="dxa"/>
            <w:shd w:val="clear" w:color="auto" w:fill="auto"/>
            <w:tcMar>
              <w:top w:w="80" w:type="dxa"/>
              <w:left w:w="80" w:type="dxa"/>
              <w:bottom w:w="80" w:type="dxa"/>
              <w:right w:w="80" w:type="dxa"/>
            </w:tcMar>
          </w:tcPr>
          <w:p w14:paraId="78502788" w14:textId="77777777" w:rsidR="00734EF6" w:rsidRPr="005C311F" w:rsidRDefault="00734EF6" w:rsidP="00AF65E4">
            <w:pPr>
              <w:keepNext/>
              <w:keepLines/>
              <w:rPr>
                <w:lang w:val="en-GB"/>
              </w:rPr>
            </w:pPr>
            <w:r w:rsidRPr="005C311F">
              <w:rPr>
                <w:sz w:val="18"/>
                <w:szCs w:val="18"/>
                <w:lang w:val="en-GB"/>
              </w:rPr>
              <w:t>- Article 21 reporting</w:t>
            </w:r>
          </w:p>
        </w:tc>
        <w:tc>
          <w:tcPr>
            <w:tcW w:w="1588" w:type="dxa"/>
            <w:shd w:val="clear" w:color="auto" w:fill="auto"/>
            <w:tcMar>
              <w:top w:w="80" w:type="dxa"/>
              <w:left w:w="80" w:type="dxa"/>
              <w:bottom w:w="80" w:type="dxa"/>
              <w:right w:w="80" w:type="dxa"/>
            </w:tcMar>
          </w:tcPr>
          <w:p w14:paraId="3609924E" w14:textId="77777777" w:rsidR="00734EF6" w:rsidRPr="005C311F" w:rsidRDefault="00734EF6" w:rsidP="00AF65E4">
            <w:pPr>
              <w:keepNext/>
              <w:keepLines/>
              <w:rPr>
                <w:lang w:val="en-GB"/>
              </w:rPr>
            </w:pPr>
            <w:r w:rsidRPr="005C311F">
              <w:rPr>
                <w:sz w:val="18"/>
                <w:szCs w:val="18"/>
                <w:lang w:val="en-GB"/>
              </w:rPr>
              <w:t xml:space="preserve">Number </w:t>
            </w:r>
            <w:r w:rsidRPr="005C311F">
              <w:rPr>
                <w:color w:val="0070C0"/>
                <w:sz w:val="18"/>
                <w:szCs w:val="18"/>
                <w:u w:val="single"/>
                <w:lang w:val="en-GB"/>
              </w:rPr>
              <w:t>and percentage</w:t>
            </w:r>
            <w:r w:rsidRPr="005C311F">
              <w:rPr>
                <w:sz w:val="18"/>
                <w:szCs w:val="18"/>
                <w:lang w:val="en-GB"/>
              </w:rPr>
              <w:t xml:space="preserve"> in the first evaluation</w:t>
            </w:r>
          </w:p>
        </w:tc>
        <w:tc>
          <w:tcPr>
            <w:tcW w:w="1588" w:type="dxa"/>
          </w:tcPr>
          <w:p w14:paraId="283E8497" w14:textId="77777777" w:rsidR="00734EF6" w:rsidRPr="005C311F" w:rsidRDefault="00734EF6" w:rsidP="00AF65E4">
            <w:pPr>
              <w:keepNext/>
              <w:keepLines/>
              <w:rPr>
                <w:sz w:val="18"/>
                <w:szCs w:val="18"/>
                <w:lang w:val="en-GB"/>
              </w:rPr>
            </w:pPr>
          </w:p>
        </w:tc>
      </w:tr>
      <w:tr w:rsidR="00734EF6" w:rsidRPr="005C311F" w14:paraId="3257C59A" w14:textId="77777777" w:rsidTr="00935E07">
        <w:trPr>
          <w:trHeight w:val="57"/>
          <w:jc w:val="right"/>
        </w:trPr>
        <w:tc>
          <w:tcPr>
            <w:tcW w:w="1848" w:type="dxa"/>
            <w:shd w:val="clear" w:color="auto" w:fill="auto"/>
            <w:tcMar>
              <w:top w:w="80" w:type="dxa"/>
              <w:left w:w="80" w:type="dxa"/>
              <w:bottom w:w="80" w:type="dxa"/>
              <w:right w:w="80" w:type="dxa"/>
            </w:tcMar>
          </w:tcPr>
          <w:p w14:paraId="77B913F2" w14:textId="77777777" w:rsidR="00734EF6" w:rsidRPr="005C311F" w:rsidRDefault="00734EF6" w:rsidP="00AF65E4">
            <w:pPr>
              <w:keepNext/>
              <w:keepLines/>
              <w:rPr>
                <w:lang w:val="en-GB"/>
              </w:rPr>
            </w:pPr>
            <w:r w:rsidRPr="005C311F">
              <w:rPr>
                <w:sz w:val="18"/>
                <w:szCs w:val="18"/>
                <w:lang w:val="en-GB"/>
              </w:rPr>
              <w:t>G3. Process indicator</w:t>
            </w:r>
          </w:p>
        </w:tc>
        <w:tc>
          <w:tcPr>
            <w:tcW w:w="3155" w:type="dxa"/>
            <w:shd w:val="clear" w:color="auto" w:fill="auto"/>
            <w:tcMar>
              <w:top w:w="80" w:type="dxa"/>
              <w:left w:w="80" w:type="dxa"/>
              <w:bottom w:w="80" w:type="dxa"/>
              <w:right w:w="80" w:type="dxa"/>
            </w:tcMar>
          </w:tcPr>
          <w:p w14:paraId="123F1E4F" w14:textId="77777777" w:rsidR="00734EF6" w:rsidRPr="005C311F" w:rsidRDefault="00734EF6" w:rsidP="00AF65E4">
            <w:pPr>
              <w:keepNext/>
              <w:keepLines/>
              <w:rPr>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taken </w:t>
            </w:r>
            <w:r w:rsidRPr="005C311F">
              <w:rPr>
                <w:color w:val="0070C0"/>
                <w:sz w:val="18"/>
                <w:szCs w:val="18"/>
                <w:u w:val="single"/>
                <w:lang w:val="en-GB"/>
              </w:rPr>
              <w:t>other</w:t>
            </w:r>
            <w:r w:rsidRPr="005C311F">
              <w:rPr>
                <w:sz w:val="18"/>
                <w:szCs w:val="18"/>
                <w:lang w:val="en-GB"/>
              </w:rPr>
              <w:t xml:space="preserve"> measures to protect human health, </w:t>
            </w:r>
            <w:r w:rsidRPr="005C311F">
              <w:rPr>
                <w:strike/>
                <w:color w:val="FF0000"/>
                <w:sz w:val="18"/>
                <w:szCs w:val="18"/>
                <w:lang w:val="en-GB"/>
              </w:rPr>
              <w:t>in accordance with</w:t>
            </w:r>
            <w:r w:rsidRPr="005C311F">
              <w:rPr>
                <w:color w:val="FF0000"/>
                <w:sz w:val="18"/>
                <w:szCs w:val="18"/>
                <w:lang w:val="en-GB"/>
              </w:rPr>
              <w:t xml:space="preserve"> </w:t>
            </w:r>
            <w:r w:rsidRPr="005C311F">
              <w:rPr>
                <w:color w:val="0070C0"/>
                <w:sz w:val="18"/>
                <w:szCs w:val="18"/>
                <w:u w:val="single"/>
                <w:lang w:val="en-GB"/>
              </w:rPr>
              <w:t>as encouraged by</w:t>
            </w:r>
            <w:r w:rsidRPr="005C311F">
              <w:rPr>
                <w:sz w:val="18"/>
                <w:szCs w:val="18"/>
                <w:lang w:val="en-GB"/>
              </w:rPr>
              <w:t xml:space="preserve"> article 16</w:t>
            </w:r>
          </w:p>
        </w:tc>
        <w:tc>
          <w:tcPr>
            <w:tcW w:w="1716" w:type="dxa"/>
            <w:shd w:val="clear" w:color="auto" w:fill="auto"/>
            <w:tcMar>
              <w:top w:w="80" w:type="dxa"/>
              <w:left w:w="80" w:type="dxa"/>
              <w:bottom w:w="80" w:type="dxa"/>
              <w:right w:w="80" w:type="dxa"/>
            </w:tcMar>
          </w:tcPr>
          <w:p w14:paraId="1A7A713A" w14:textId="77777777" w:rsidR="00734EF6" w:rsidRPr="005C311F" w:rsidRDefault="00734EF6" w:rsidP="00AF65E4">
            <w:pPr>
              <w:keepNext/>
              <w:keepLines/>
              <w:rPr>
                <w:sz w:val="18"/>
                <w:szCs w:val="18"/>
                <w:lang w:val="en-GB"/>
              </w:rPr>
            </w:pPr>
            <w:r w:rsidRPr="005C311F">
              <w:rPr>
                <w:sz w:val="18"/>
                <w:szCs w:val="18"/>
                <w:lang w:val="en-GB"/>
              </w:rPr>
              <w:t>- Article 21 reporting</w:t>
            </w:r>
          </w:p>
          <w:p w14:paraId="66567E35" w14:textId="77777777" w:rsidR="00734EF6" w:rsidRPr="005C311F" w:rsidRDefault="00734EF6" w:rsidP="00AF65E4">
            <w:pPr>
              <w:keepNext/>
              <w:keepLines/>
              <w:rPr>
                <w:lang w:val="en-GB"/>
              </w:rPr>
            </w:pPr>
            <w:r w:rsidRPr="005C311F">
              <w:rPr>
                <w:sz w:val="18"/>
                <w:szCs w:val="18"/>
                <w:lang w:val="en-GB"/>
              </w:rPr>
              <w:t>- Submissions to the secretariat</w:t>
            </w:r>
          </w:p>
        </w:tc>
        <w:tc>
          <w:tcPr>
            <w:tcW w:w="1588" w:type="dxa"/>
            <w:shd w:val="clear" w:color="auto" w:fill="auto"/>
            <w:tcMar>
              <w:top w:w="80" w:type="dxa"/>
              <w:left w:w="80" w:type="dxa"/>
              <w:bottom w:w="80" w:type="dxa"/>
              <w:right w:w="80" w:type="dxa"/>
            </w:tcMar>
          </w:tcPr>
          <w:p w14:paraId="1F34A3AD" w14:textId="77777777" w:rsidR="00734EF6" w:rsidRPr="005C311F" w:rsidRDefault="00734EF6" w:rsidP="00AF65E4">
            <w:pPr>
              <w:keepNext/>
              <w:keepLines/>
              <w:rPr>
                <w:lang w:val="en-GB"/>
              </w:rPr>
            </w:pPr>
            <w:r w:rsidRPr="005C311F">
              <w:rPr>
                <w:sz w:val="18"/>
                <w:szCs w:val="18"/>
                <w:lang w:val="en-GB"/>
              </w:rPr>
              <w:t xml:space="preserve">Number </w:t>
            </w:r>
            <w:r w:rsidRPr="005C311F">
              <w:rPr>
                <w:color w:val="0070C0"/>
                <w:sz w:val="18"/>
                <w:szCs w:val="18"/>
                <w:u w:val="single"/>
                <w:lang w:val="en-GB"/>
              </w:rPr>
              <w:t>and percentage</w:t>
            </w:r>
            <w:r w:rsidRPr="005C311F">
              <w:rPr>
                <w:sz w:val="18"/>
                <w:szCs w:val="18"/>
                <w:lang w:val="en-GB"/>
              </w:rPr>
              <w:t xml:space="preserve"> in the first evaluation</w:t>
            </w:r>
          </w:p>
        </w:tc>
        <w:tc>
          <w:tcPr>
            <w:tcW w:w="1588" w:type="dxa"/>
          </w:tcPr>
          <w:p w14:paraId="4177F751" w14:textId="77777777" w:rsidR="00734EF6" w:rsidRPr="005C311F" w:rsidRDefault="00734EF6" w:rsidP="00AF65E4">
            <w:pPr>
              <w:keepNext/>
              <w:keepLines/>
              <w:rPr>
                <w:sz w:val="18"/>
                <w:szCs w:val="18"/>
                <w:lang w:val="en-GB"/>
              </w:rPr>
            </w:pPr>
          </w:p>
        </w:tc>
      </w:tr>
      <w:tr w:rsidR="00734EF6" w:rsidRPr="005C311F" w14:paraId="2B6DB9C4" w14:textId="77777777" w:rsidTr="00935E07">
        <w:trPr>
          <w:trHeight w:val="57"/>
          <w:jc w:val="right"/>
        </w:trPr>
        <w:tc>
          <w:tcPr>
            <w:tcW w:w="1848" w:type="dxa"/>
            <w:tcBorders>
              <w:bottom w:val="single" w:sz="12" w:space="0" w:color="000000" w:themeColor="text1"/>
            </w:tcBorders>
            <w:shd w:val="clear" w:color="auto" w:fill="auto"/>
            <w:tcMar>
              <w:top w:w="80" w:type="dxa"/>
              <w:left w:w="80" w:type="dxa"/>
              <w:bottom w:w="80" w:type="dxa"/>
              <w:right w:w="80" w:type="dxa"/>
            </w:tcMar>
          </w:tcPr>
          <w:p w14:paraId="6C44835A" w14:textId="77777777" w:rsidR="00734EF6" w:rsidRPr="005C311F" w:rsidRDefault="00734EF6" w:rsidP="00AF65E4">
            <w:pPr>
              <w:rPr>
                <w:lang w:val="en-GB"/>
              </w:rPr>
            </w:pPr>
            <w:r w:rsidRPr="005C311F">
              <w:rPr>
                <w:b/>
                <w:bCs/>
                <w:sz w:val="18"/>
                <w:szCs w:val="18"/>
                <w:lang w:val="en-GB"/>
              </w:rPr>
              <w:t>Notes</w:t>
            </w:r>
          </w:p>
        </w:tc>
        <w:tc>
          <w:tcPr>
            <w:tcW w:w="6459" w:type="dxa"/>
            <w:gridSpan w:val="3"/>
            <w:tcBorders>
              <w:bottom w:val="single" w:sz="12" w:space="0" w:color="000000" w:themeColor="text1"/>
            </w:tcBorders>
            <w:shd w:val="clear" w:color="auto" w:fill="auto"/>
            <w:tcMar>
              <w:top w:w="80" w:type="dxa"/>
              <w:left w:w="80" w:type="dxa"/>
              <w:bottom w:w="80" w:type="dxa"/>
              <w:right w:w="80" w:type="dxa"/>
            </w:tcMar>
          </w:tcPr>
          <w:p w14:paraId="1B700ECE" w14:textId="77777777" w:rsidR="00734EF6" w:rsidRPr="005C311F" w:rsidRDefault="00734EF6" w:rsidP="00935E07">
            <w:pPr>
              <w:numPr>
                <w:ilvl w:val="0"/>
                <w:numId w:val="13"/>
              </w:numPr>
              <w:rPr>
                <w:sz w:val="18"/>
                <w:szCs w:val="18"/>
                <w:lang w:val="en-GB"/>
              </w:rPr>
            </w:pPr>
            <w:r w:rsidRPr="005C311F">
              <w:rPr>
                <w:sz w:val="18"/>
                <w:szCs w:val="18"/>
                <w:lang w:val="en-GB"/>
              </w:rPr>
              <w:t xml:space="preserve">Mercury levels in biota are also to be considered. </w:t>
            </w:r>
          </w:p>
        </w:tc>
        <w:tc>
          <w:tcPr>
            <w:tcW w:w="1588" w:type="dxa"/>
            <w:tcBorders>
              <w:bottom w:val="single" w:sz="12" w:space="0" w:color="000000" w:themeColor="text1"/>
            </w:tcBorders>
          </w:tcPr>
          <w:p w14:paraId="34F4B919" w14:textId="77777777" w:rsidR="00734EF6" w:rsidRPr="005C311F" w:rsidRDefault="00734EF6" w:rsidP="00935E07">
            <w:pPr>
              <w:numPr>
                <w:ilvl w:val="0"/>
                <w:numId w:val="13"/>
              </w:numPr>
              <w:rPr>
                <w:sz w:val="18"/>
                <w:szCs w:val="18"/>
                <w:lang w:val="en-GB"/>
              </w:rPr>
            </w:pPr>
          </w:p>
        </w:tc>
      </w:tr>
    </w:tbl>
    <w:p w14:paraId="2B7C6B32" w14:textId="77777777" w:rsidR="00734EF6" w:rsidRPr="005C311F" w:rsidRDefault="00734EF6" w:rsidP="00734EF6">
      <w:pPr>
        <w:widowControl w:val="0"/>
        <w:jc w:val="right"/>
        <w:rPr>
          <w:sz w:val="12"/>
          <w:szCs w:val="12"/>
          <w:lang w:val="en-GB"/>
        </w:rPr>
      </w:pPr>
    </w:p>
    <w:p w14:paraId="5F293295"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726"/>
        <w:gridCol w:w="3001"/>
        <w:gridCol w:w="1640"/>
        <w:gridCol w:w="1492"/>
        <w:gridCol w:w="1495"/>
      </w:tblGrid>
      <w:tr w:rsidR="00734EF6" w:rsidRPr="005C311F" w14:paraId="7546EE3A" w14:textId="77777777" w:rsidTr="00935E07">
        <w:trPr>
          <w:trHeight w:val="57"/>
          <w:jc w:val="right"/>
        </w:trPr>
        <w:tc>
          <w:tcPr>
            <w:tcW w:w="5001" w:type="dxa"/>
            <w:gridSpan w:val="2"/>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A865AAA" w14:textId="77777777" w:rsidR="00734EF6" w:rsidRPr="005C311F" w:rsidRDefault="00734EF6" w:rsidP="00AF65E4">
            <w:pPr>
              <w:spacing w:after="120"/>
              <w:rPr>
                <w:bCs/>
                <w:i/>
                <w:sz w:val="18"/>
                <w:szCs w:val="18"/>
                <w:lang w:val="en-GB"/>
              </w:rPr>
            </w:pPr>
            <w:r w:rsidRPr="005C311F">
              <w:rPr>
                <w:bCs/>
                <w:i/>
                <w:sz w:val="18"/>
                <w:szCs w:val="18"/>
                <w:lang w:val="en-GB"/>
              </w:rPr>
              <w:t xml:space="preserve">H: Information and research cluster </w:t>
            </w:r>
          </w:p>
          <w:p w14:paraId="1F51121D" w14:textId="77777777" w:rsidR="00734EF6" w:rsidRPr="005C311F" w:rsidRDefault="00734EF6" w:rsidP="00AF65E4">
            <w:pPr>
              <w:rPr>
                <w:sz w:val="18"/>
                <w:szCs w:val="18"/>
                <w:lang w:val="en-GB"/>
              </w:rPr>
            </w:pPr>
            <w:r w:rsidRPr="005C311F">
              <w:rPr>
                <w:bCs/>
                <w:i/>
                <w:sz w:val="18"/>
                <w:szCs w:val="18"/>
                <w:lang w:val="en-GB"/>
              </w:rPr>
              <w:t>Article 17 (information exchange); article 18 (public information, awareness and education); article 19 (research, development and monitoring)</w:t>
            </w:r>
            <w:r w:rsidRPr="005C311F">
              <w:rPr>
                <w:b/>
                <w:bCs/>
                <w:sz w:val="18"/>
                <w:szCs w:val="18"/>
                <w:lang w:val="en-GB"/>
              </w:rPr>
              <w:t xml:space="preserve"> </w:t>
            </w:r>
          </w:p>
        </w:tc>
        <w:tc>
          <w:tcPr>
            <w:tcW w:w="173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4309AA9" w14:textId="77777777" w:rsidR="00734EF6" w:rsidRPr="005C311F" w:rsidRDefault="00734EF6" w:rsidP="00AF65E4">
            <w:pPr>
              <w:rPr>
                <w:i/>
                <w:sz w:val="18"/>
                <w:szCs w:val="18"/>
                <w:lang w:val="en-GB"/>
              </w:rPr>
            </w:pPr>
            <w:r w:rsidRPr="005C311F">
              <w:rPr>
                <w:i/>
                <w:sz w:val="18"/>
                <w:szCs w:val="18"/>
                <w:lang w:val="en-GB"/>
              </w:rPr>
              <w:t>Source of information on the indicator</w:t>
            </w:r>
          </w:p>
        </w:tc>
        <w:tc>
          <w:tcPr>
            <w:tcW w:w="15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7A9FABE" w14:textId="77777777" w:rsidR="00734EF6" w:rsidRPr="005C311F" w:rsidRDefault="00734EF6" w:rsidP="00AF65E4">
            <w:pPr>
              <w:rPr>
                <w:i/>
                <w:sz w:val="18"/>
                <w:szCs w:val="18"/>
                <w:lang w:val="en-GB"/>
              </w:rPr>
            </w:pPr>
            <w:r w:rsidRPr="005C311F">
              <w:rPr>
                <w:i/>
                <w:sz w:val="18"/>
                <w:szCs w:val="18"/>
                <w:lang w:val="en-GB"/>
              </w:rPr>
              <w:t>Baseline for the indicator</w:t>
            </w:r>
          </w:p>
        </w:tc>
        <w:tc>
          <w:tcPr>
            <w:tcW w:w="1574" w:type="dxa"/>
            <w:tcBorders>
              <w:top w:val="single" w:sz="4" w:space="0" w:color="000000" w:themeColor="text1"/>
              <w:bottom w:val="single" w:sz="4" w:space="0" w:color="000000" w:themeColor="text1"/>
            </w:tcBorders>
          </w:tcPr>
          <w:p w14:paraId="2F053174" w14:textId="77777777" w:rsidR="00734EF6" w:rsidRPr="005C311F" w:rsidRDefault="00734EF6" w:rsidP="00AF65E4">
            <w:pPr>
              <w:rPr>
                <w:i/>
                <w:sz w:val="18"/>
                <w:szCs w:val="18"/>
                <w:lang w:val="en-GB"/>
              </w:rPr>
            </w:pPr>
          </w:p>
        </w:tc>
      </w:tr>
      <w:tr w:rsidR="00734EF6" w:rsidRPr="005C311F" w14:paraId="6826B8FC" w14:textId="77777777" w:rsidTr="00935E07">
        <w:trPr>
          <w:trHeight w:val="57"/>
          <w:jc w:val="right"/>
        </w:trPr>
        <w:tc>
          <w:tcPr>
            <w:tcW w:w="182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D2E2506" w14:textId="77777777" w:rsidR="00734EF6" w:rsidRPr="005C311F" w:rsidRDefault="00734EF6" w:rsidP="00AF65E4">
            <w:pPr>
              <w:rPr>
                <w:sz w:val="18"/>
                <w:szCs w:val="18"/>
                <w:lang w:val="en-GB"/>
              </w:rPr>
            </w:pPr>
            <w:r w:rsidRPr="005C311F">
              <w:rPr>
                <w:b/>
                <w:bCs/>
                <w:sz w:val="18"/>
                <w:szCs w:val="18"/>
                <w:lang w:val="en-GB"/>
              </w:rPr>
              <w:t>Article 17</w:t>
            </w:r>
          </w:p>
        </w:tc>
        <w:tc>
          <w:tcPr>
            <w:tcW w:w="317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E4F3E0F" w14:textId="77777777" w:rsidR="00734EF6" w:rsidRPr="005C311F" w:rsidRDefault="00734EF6" w:rsidP="00AF65E4">
            <w:pPr>
              <w:rPr>
                <w:sz w:val="18"/>
                <w:szCs w:val="18"/>
                <w:lang w:val="en-GB"/>
              </w:rPr>
            </w:pPr>
          </w:p>
        </w:tc>
        <w:tc>
          <w:tcPr>
            <w:tcW w:w="173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10C87FD"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8C9B3C6"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tcPr>
          <w:p w14:paraId="7D029BFA" w14:textId="77777777" w:rsidR="00734EF6" w:rsidRPr="005C311F" w:rsidRDefault="00734EF6" w:rsidP="00AF65E4">
            <w:pPr>
              <w:rPr>
                <w:sz w:val="18"/>
                <w:szCs w:val="18"/>
                <w:lang w:val="en-GB"/>
              </w:rPr>
            </w:pPr>
          </w:p>
        </w:tc>
      </w:tr>
      <w:tr w:rsidR="00734EF6" w:rsidRPr="005C311F" w14:paraId="21EAE6DD" w14:textId="77777777" w:rsidTr="00935E07">
        <w:trPr>
          <w:trHeight w:val="57"/>
          <w:jc w:val="right"/>
        </w:trPr>
        <w:tc>
          <w:tcPr>
            <w:tcW w:w="1823" w:type="dxa"/>
            <w:tcBorders>
              <w:top w:val="single" w:sz="4" w:space="0" w:color="000000" w:themeColor="text1"/>
            </w:tcBorders>
            <w:shd w:val="clear" w:color="auto" w:fill="auto"/>
            <w:tcMar>
              <w:top w:w="80" w:type="dxa"/>
              <w:left w:w="80" w:type="dxa"/>
              <w:bottom w:w="80" w:type="dxa"/>
              <w:right w:w="80" w:type="dxa"/>
            </w:tcMar>
          </w:tcPr>
          <w:p w14:paraId="30937C6E" w14:textId="77777777" w:rsidR="00734EF6" w:rsidRPr="005C311F" w:rsidRDefault="00734EF6" w:rsidP="00AF65E4">
            <w:pPr>
              <w:rPr>
                <w:sz w:val="18"/>
                <w:szCs w:val="18"/>
                <w:lang w:val="en-GB"/>
              </w:rPr>
            </w:pPr>
            <w:r w:rsidRPr="005C311F">
              <w:rPr>
                <w:sz w:val="18"/>
                <w:szCs w:val="18"/>
                <w:lang w:val="en-GB"/>
              </w:rPr>
              <w:t>H1. Process indicator for article 17</w:t>
            </w:r>
          </w:p>
        </w:tc>
        <w:tc>
          <w:tcPr>
            <w:tcW w:w="3178" w:type="dxa"/>
            <w:tcBorders>
              <w:top w:val="single" w:sz="4" w:space="0" w:color="000000" w:themeColor="text1"/>
            </w:tcBorders>
            <w:shd w:val="clear" w:color="auto" w:fill="auto"/>
            <w:tcMar>
              <w:top w:w="80" w:type="dxa"/>
              <w:left w:w="80" w:type="dxa"/>
              <w:bottom w:w="80" w:type="dxa"/>
              <w:right w:w="80" w:type="dxa"/>
            </w:tcMar>
          </w:tcPr>
          <w:p w14:paraId="25195C7B" w14:textId="77777777" w:rsidR="00734EF6" w:rsidRPr="005C311F" w:rsidRDefault="00734EF6" w:rsidP="00AF65E4">
            <w:pPr>
              <w:rPr>
                <w:sz w:val="18"/>
                <w:szCs w:val="18"/>
                <w:lang w:val="en-GB"/>
              </w:rPr>
            </w:pPr>
            <w:r w:rsidRPr="005C311F">
              <w:rPr>
                <w:sz w:val="18"/>
                <w:szCs w:val="18"/>
                <w:lang w:val="en-GB"/>
              </w:rPr>
              <w:t>Number of parties with designated national focal points</w:t>
            </w:r>
          </w:p>
        </w:tc>
        <w:tc>
          <w:tcPr>
            <w:tcW w:w="1732" w:type="dxa"/>
            <w:tcBorders>
              <w:top w:val="single" w:sz="4" w:space="0" w:color="000000" w:themeColor="text1"/>
            </w:tcBorders>
            <w:shd w:val="clear" w:color="auto" w:fill="auto"/>
            <w:tcMar>
              <w:top w:w="80" w:type="dxa"/>
              <w:left w:w="80" w:type="dxa"/>
              <w:bottom w:w="80" w:type="dxa"/>
              <w:right w:w="80" w:type="dxa"/>
            </w:tcMar>
          </w:tcPr>
          <w:p w14:paraId="58FDB053"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tcBorders>
              <w:top w:val="single" w:sz="4" w:space="0" w:color="000000" w:themeColor="text1"/>
            </w:tcBorders>
            <w:shd w:val="clear" w:color="auto" w:fill="auto"/>
            <w:tcMar>
              <w:top w:w="80" w:type="dxa"/>
              <w:left w:w="80" w:type="dxa"/>
              <w:bottom w:w="80" w:type="dxa"/>
              <w:right w:w="80" w:type="dxa"/>
            </w:tcMar>
          </w:tcPr>
          <w:p w14:paraId="17625199"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top w:val="single" w:sz="4" w:space="0" w:color="000000" w:themeColor="text1"/>
            </w:tcBorders>
          </w:tcPr>
          <w:p w14:paraId="31E10E35" w14:textId="77777777" w:rsidR="00734EF6" w:rsidRPr="005C311F" w:rsidRDefault="00734EF6" w:rsidP="00AF65E4">
            <w:pPr>
              <w:rPr>
                <w:sz w:val="18"/>
                <w:szCs w:val="18"/>
                <w:lang w:val="en-GB"/>
              </w:rPr>
            </w:pPr>
          </w:p>
        </w:tc>
      </w:tr>
      <w:tr w:rsidR="00734EF6" w:rsidRPr="005C311F" w14:paraId="57A2B95F" w14:textId="77777777" w:rsidTr="00935E07">
        <w:trPr>
          <w:trHeight w:val="57"/>
          <w:jc w:val="right"/>
        </w:trPr>
        <w:tc>
          <w:tcPr>
            <w:tcW w:w="1823" w:type="dxa"/>
            <w:tcBorders>
              <w:bottom w:val="single" w:sz="4" w:space="0" w:color="000000" w:themeColor="text1"/>
            </w:tcBorders>
            <w:shd w:val="clear" w:color="auto" w:fill="auto"/>
            <w:tcMar>
              <w:top w:w="80" w:type="dxa"/>
              <w:left w:w="80" w:type="dxa"/>
              <w:bottom w:w="80" w:type="dxa"/>
              <w:right w:w="80" w:type="dxa"/>
            </w:tcMar>
          </w:tcPr>
          <w:p w14:paraId="4BA77D6F" w14:textId="77777777" w:rsidR="00734EF6" w:rsidRPr="005C311F" w:rsidRDefault="00734EF6" w:rsidP="00AF65E4">
            <w:pPr>
              <w:rPr>
                <w:sz w:val="18"/>
                <w:szCs w:val="18"/>
                <w:lang w:val="en-GB"/>
              </w:rPr>
            </w:pPr>
            <w:r w:rsidRPr="005C311F">
              <w:rPr>
                <w:sz w:val="18"/>
                <w:szCs w:val="18"/>
                <w:lang w:val="en-GB"/>
              </w:rPr>
              <w:t>H2. Process indicator for article 17</w:t>
            </w:r>
          </w:p>
        </w:tc>
        <w:tc>
          <w:tcPr>
            <w:tcW w:w="3178" w:type="dxa"/>
            <w:tcBorders>
              <w:bottom w:val="single" w:sz="4" w:space="0" w:color="000000" w:themeColor="text1"/>
            </w:tcBorders>
            <w:shd w:val="clear" w:color="auto" w:fill="auto"/>
            <w:tcMar>
              <w:top w:w="80" w:type="dxa"/>
              <w:left w:w="80" w:type="dxa"/>
              <w:bottom w:w="80" w:type="dxa"/>
              <w:right w:w="80" w:type="dxa"/>
            </w:tcMar>
          </w:tcPr>
          <w:p w14:paraId="7383DA4C"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facilitated the exchange of information related to mercury </w:t>
            </w:r>
          </w:p>
        </w:tc>
        <w:tc>
          <w:tcPr>
            <w:tcW w:w="1732" w:type="dxa"/>
            <w:tcBorders>
              <w:bottom w:val="single" w:sz="4" w:space="0" w:color="000000" w:themeColor="text1"/>
            </w:tcBorders>
            <w:shd w:val="clear" w:color="auto" w:fill="auto"/>
            <w:tcMar>
              <w:top w:w="80" w:type="dxa"/>
              <w:left w:w="80" w:type="dxa"/>
              <w:bottom w:w="80" w:type="dxa"/>
              <w:right w:w="80" w:type="dxa"/>
            </w:tcMar>
          </w:tcPr>
          <w:p w14:paraId="245A80AF"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tcBorders>
              <w:bottom w:val="single" w:sz="4" w:space="0" w:color="000000" w:themeColor="text1"/>
            </w:tcBorders>
            <w:shd w:val="clear" w:color="auto" w:fill="auto"/>
            <w:tcMar>
              <w:top w:w="80" w:type="dxa"/>
              <w:left w:w="80" w:type="dxa"/>
              <w:bottom w:w="80" w:type="dxa"/>
              <w:right w:w="80" w:type="dxa"/>
            </w:tcMar>
          </w:tcPr>
          <w:p w14:paraId="3F0782C8"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percentage</w:t>
            </w:r>
            <w:r w:rsidRPr="005C311F">
              <w:rPr>
                <w:sz w:val="18"/>
                <w:szCs w:val="18"/>
                <w:lang w:val="en-GB"/>
              </w:rPr>
              <w:t xml:space="preserve"> in the first evaluation</w:t>
            </w:r>
          </w:p>
        </w:tc>
        <w:tc>
          <w:tcPr>
            <w:tcW w:w="1574" w:type="dxa"/>
            <w:tcBorders>
              <w:bottom w:val="single" w:sz="4" w:space="0" w:color="000000" w:themeColor="text1"/>
            </w:tcBorders>
          </w:tcPr>
          <w:p w14:paraId="1E30F7E4" w14:textId="77777777" w:rsidR="00734EF6" w:rsidRPr="005C311F" w:rsidRDefault="00734EF6" w:rsidP="00AF65E4">
            <w:pPr>
              <w:rPr>
                <w:sz w:val="18"/>
                <w:szCs w:val="18"/>
                <w:lang w:val="en-GB"/>
              </w:rPr>
            </w:pPr>
          </w:p>
        </w:tc>
      </w:tr>
      <w:tr w:rsidR="00734EF6" w:rsidRPr="005C311F" w14:paraId="6B7AA2F8" w14:textId="77777777" w:rsidTr="00935E07">
        <w:trPr>
          <w:trHeight w:val="57"/>
          <w:jc w:val="right"/>
        </w:trPr>
        <w:tc>
          <w:tcPr>
            <w:tcW w:w="182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8AE5FA9" w14:textId="77777777" w:rsidR="00734EF6" w:rsidRPr="005C311F" w:rsidRDefault="00734EF6" w:rsidP="00AF65E4">
            <w:pPr>
              <w:tabs>
                <w:tab w:val="left" w:pos="1163"/>
              </w:tabs>
              <w:rPr>
                <w:sz w:val="18"/>
                <w:szCs w:val="18"/>
                <w:lang w:val="en-GB"/>
              </w:rPr>
            </w:pPr>
            <w:r w:rsidRPr="005C311F">
              <w:rPr>
                <w:b/>
                <w:bCs/>
                <w:sz w:val="18"/>
                <w:szCs w:val="18"/>
                <w:lang w:val="en-GB"/>
              </w:rPr>
              <w:t>Article 18</w:t>
            </w:r>
          </w:p>
        </w:tc>
        <w:tc>
          <w:tcPr>
            <w:tcW w:w="317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4988A51" w14:textId="77777777" w:rsidR="00734EF6" w:rsidRPr="005C311F" w:rsidRDefault="00734EF6" w:rsidP="00AF65E4">
            <w:pPr>
              <w:rPr>
                <w:sz w:val="18"/>
                <w:szCs w:val="18"/>
                <w:lang w:val="en-GB"/>
              </w:rPr>
            </w:pPr>
          </w:p>
        </w:tc>
        <w:tc>
          <w:tcPr>
            <w:tcW w:w="173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AFF40E9"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D69EB4F"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tcPr>
          <w:p w14:paraId="7375062B" w14:textId="77777777" w:rsidR="00734EF6" w:rsidRPr="005C311F" w:rsidRDefault="00734EF6" w:rsidP="00AF65E4">
            <w:pPr>
              <w:rPr>
                <w:sz w:val="18"/>
                <w:szCs w:val="18"/>
                <w:lang w:val="en-GB"/>
              </w:rPr>
            </w:pPr>
          </w:p>
        </w:tc>
      </w:tr>
      <w:tr w:rsidR="00734EF6" w:rsidRPr="005C311F" w14:paraId="79B5B49C" w14:textId="77777777" w:rsidTr="00935E07">
        <w:trPr>
          <w:trHeight w:val="57"/>
          <w:jc w:val="right"/>
        </w:trPr>
        <w:tc>
          <w:tcPr>
            <w:tcW w:w="1823" w:type="dxa"/>
            <w:tcBorders>
              <w:top w:val="single" w:sz="4" w:space="0" w:color="000000" w:themeColor="text1"/>
            </w:tcBorders>
            <w:shd w:val="clear" w:color="auto" w:fill="auto"/>
            <w:tcMar>
              <w:top w:w="80" w:type="dxa"/>
              <w:left w:w="80" w:type="dxa"/>
              <w:bottom w:w="80" w:type="dxa"/>
              <w:right w:w="80" w:type="dxa"/>
            </w:tcMar>
          </w:tcPr>
          <w:p w14:paraId="5ACAEDF7" w14:textId="77777777" w:rsidR="00734EF6" w:rsidRPr="005C311F" w:rsidRDefault="00734EF6" w:rsidP="00AF65E4">
            <w:pPr>
              <w:tabs>
                <w:tab w:val="left" w:pos="1163"/>
              </w:tabs>
              <w:rPr>
                <w:sz w:val="18"/>
                <w:szCs w:val="18"/>
                <w:lang w:val="en-GB"/>
              </w:rPr>
            </w:pPr>
            <w:r w:rsidRPr="005C311F">
              <w:rPr>
                <w:sz w:val="18"/>
                <w:szCs w:val="18"/>
                <w:lang w:val="en-GB"/>
              </w:rPr>
              <w:t>H3. Process indicator for article 18</w:t>
            </w:r>
          </w:p>
        </w:tc>
        <w:tc>
          <w:tcPr>
            <w:tcW w:w="3178" w:type="dxa"/>
            <w:tcBorders>
              <w:top w:val="single" w:sz="4" w:space="0" w:color="000000" w:themeColor="text1"/>
            </w:tcBorders>
            <w:shd w:val="clear" w:color="auto" w:fill="auto"/>
            <w:tcMar>
              <w:top w:w="80" w:type="dxa"/>
              <w:left w:w="80" w:type="dxa"/>
              <w:bottom w:w="80" w:type="dxa"/>
              <w:right w:w="80" w:type="dxa"/>
            </w:tcMar>
          </w:tcPr>
          <w:p w14:paraId="36180FE5"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have taken measures to implement article 18</w:t>
            </w:r>
          </w:p>
        </w:tc>
        <w:tc>
          <w:tcPr>
            <w:tcW w:w="1732" w:type="dxa"/>
            <w:tcBorders>
              <w:top w:val="single" w:sz="4" w:space="0" w:color="000000" w:themeColor="text1"/>
            </w:tcBorders>
            <w:shd w:val="clear" w:color="auto" w:fill="auto"/>
            <w:tcMar>
              <w:top w:w="80" w:type="dxa"/>
              <w:left w:w="80" w:type="dxa"/>
              <w:bottom w:w="80" w:type="dxa"/>
              <w:right w:w="80" w:type="dxa"/>
            </w:tcMar>
          </w:tcPr>
          <w:p w14:paraId="5426A4FF"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tcBorders>
              <w:top w:val="single" w:sz="4" w:space="0" w:color="000000" w:themeColor="text1"/>
            </w:tcBorders>
            <w:shd w:val="clear" w:color="auto" w:fill="auto"/>
            <w:tcMar>
              <w:top w:w="80" w:type="dxa"/>
              <w:left w:w="80" w:type="dxa"/>
              <w:bottom w:w="80" w:type="dxa"/>
              <w:right w:w="80" w:type="dxa"/>
            </w:tcMar>
          </w:tcPr>
          <w:p w14:paraId="6994BE8C"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percentage</w:t>
            </w:r>
            <w:r w:rsidRPr="005C311F">
              <w:rPr>
                <w:sz w:val="18"/>
                <w:szCs w:val="18"/>
                <w:lang w:val="en-GB"/>
              </w:rPr>
              <w:t xml:space="preserve"> in the first evaluation</w:t>
            </w:r>
          </w:p>
        </w:tc>
        <w:tc>
          <w:tcPr>
            <w:tcW w:w="1574" w:type="dxa"/>
            <w:tcBorders>
              <w:top w:val="single" w:sz="4" w:space="0" w:color="000000" w:themeColor="text1"/>
            </w:tcBorders>
          </w:tcPr>
          <w:p w14:paraId="0A5F00FE" w14:textId="77777777" w:rsidR="00734EF6" w:rsidRPr="005C311F" w:rsidRDefault="00734EF6" w:rsidP="00AF65E4">
            <w:pPr>
              <w:rPr>
                <w:sz w:val="18"/>
                <w:szCs w:val="18"/>
                <w:lang w:val="en-GB"/>
              </w:rPr>
            </w:pPr>
          </w:p>
        </w:tc>
      </w:tr>
      <w:tr w:rsidR="00734EF6" w:rsidRPr="005C311F" w14:paraId="520266AA" w14:textId="77777777" w:rsidTr="00935E07">
        <w:trPr>
          <w:trHeight w:val="57"/>
          <w:jc w:val="right"/>
        </w:trPr>
        <w:tc>
          <w:tcPr>
            <w:tcW w:w="1823" w:type="dxa"/>
            <w:tcBorders>
              <w:bottom w:val="single" w:sz="4" w:space="0" w:color="auto"/>
            </w:tcBorders>
            <w:shd w:val="clear" w:color="auto" w:fill="auto"/>
            <w:tcMar>
              <w:top w:w="80" w:type="dxa"/>
              <w:left w:w="80" w:type="dxa"/>
              <w:bottom w:w="80" w:type="dxa"/>
              <w:right w:w="80" w:type="dxa"/>
            </w:tcMar>
          </w:tcPr>
          <w:p w14:paraId="4ADEC88C"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H4. Process indicator for article 18</w:t>
            </w:r>
          </w:p>
        </w:tc>
        <w:tc>
          <w:tcPr>
            <w:tcW w:w="3178" w:type="dxa"/>
            <w:tcBorders>
              <w:bottom w:val="single" w:sz="4" w:space="0" w:color="auto"/>
            </w:tcBorders>
            <w:shd w:val="clear" w:color="auto" w:fill="auto"/>
            <w:tcMar>
              <w:top w:w="80" w:type="dxa"/>
              <w:left w:w="80" w:type="dxa"/>
              <w:bottom w:w="80" w:type="dxa"/>
              <w:right w:w="80" w:type="dxa"/>
            </w:tcMar>
          </w:tcPr>
          <w:p w14:paraId="5FC070B5" w14:textId="77777777" w:rsidR="00734EF6" w:rsidRPr="005C311F" w:rsidRDefault="00734EF6" w:rsidP="00AF65E4">
            <w:pPr>
              <w:rPr>
                <w:strike/>
                <w:color w:val="FF0000"/>
                <w:sz w:val="18"/>
                <w:szCs w:val="18"/>
                <w:lang w:val="en-GB"/>
              </w:rPr>
            </w:pPr>
            <w:r w:rsidRPr="005C311F">
              <w:rPr>
                <w:strike/>
                <w:color w:val="FF0000"/>
                <w:sz w:val="18"/>
                <w:szCs w:val="18"/>
                <w:lang w:val="en-GB"/>
              </w:rPr>
              <w:t>Average number of measures under paragraph 1 of article 18 that are being implemented by parties</w:t>
            </w:r>
          </w:p>
        </w:tc>
        <w:tc>
          <w:tcPr>
            <w:tcW w:w="1732" w:type="dxa"/>
            <w:tcBorders>
              <w:bottom w:val="single" w:sz="4" w:space="0" w:color="auto"/>
            </w:tcBorders>
            <w:shd w:val="clear" w:color="auto" w:fill="auto"/>
            <w:tcMar>
              <w:top w:w="80" w:type="dxa"/>
              <w:left w:w="80" w:type="dxa"/>
              <w:bottom w:w="80" w:type="dxa"/>
              <w:right w:w="80" w:type="dxa"/>
            </w:tcMar>
          </w:tcPr>
          <w:p w14:paraId="74B0C563" w14:textId="77777777" w:rsidR="00734EF6" w:rsidRPr="005C311F" w:rsidRDefault="00734EF6" w:rsidP="00AF65E4">
            <w:pPr>
              <w:rPr>
                <w:strike/>
                <w:color w:val="FF0000"/>
                <w:sz w:val="18"/>
                <w:szCs w:val="18"/>
                <w:lang w:val="en-GB"/>
              </w:rPr>
            </w:pPr>
            <w:r w:rsidRPr="005C311F">
              <w:rPr>
                <w:strike/>
                <w:color w:val="FF0000"/>
                <w:sz w:val="18"/>
                <w:szCs w:val="18"/>
                <w:lang w:val="en-GB"/>
              </w:rPr>
              <w:t>- Derived from article 21 reporting</w:t>
            </w:r>
          </w:p>
        </w:tc>
        <w:tc>
          <w:tcPr>
            <w:tcW w:w="1574" w:type="dxa"/>
            <w:tcBorders>
              <w:bottom w:val="single" w:sz="4" w:space="0" w:color="auto"/>
            </w:tcBorders>
            <w:shd w:val="clear" w:color="auto" w:fill="auto"/>
            <w:tcMar>
              <w:top w:w="80" w:type="dxa"/>
              <w:left w:w="80" w:type="dxa"/>
              <w:bottom w:w="80" w:type="dxa"/>
              <w:right w:w="80" w:type="dxa"/>
            </w:tcMar>
          </w:tcPr>
          <w:p w14:paraId="3C916DE9" w14:textId="77777777" w:rsidR="00734EF6" w:rsidRPr="005C311F" w:rsidRDefault="00734EF6" w:rsidP="00AF65E4">
            <w:pPr>
              <w:rPr>
                <w:strike/>
                <w:color w:val="FF0000"/>
                <w:sz w:val="18"/>
                <w:szCs w:val="18"/>
                <w:lang w:val="en-GB"/>
              </w:rPr>
            </w:pPr>
            <w:r w:rsidRPr="005C311F">
              <w:rPr>
                <w:strike/>
                <w:color w:val="FF0000"/>
                <w:sz w:val="18"/>
                <w:szCs w:val="18"/>
                <w:lang w:val="en-GB"/>
              </w:rPr>
              <w:t>Number in the first evaluation</w:t>
            </w:r>
          </w:p>
        </w:tc>
        <w:tc>
          <w:tcPr>
            <w:tcW w:w="1574" w:type="dxa"/>
            <w:tcBorders>
              <w:bottom w:val="single" w:sz="4" w:space="0" w:color="auto"/>
            </w:tcBorders>
          </w:tcPr>
          <w:p w14:paraId="323262BB" w14:textId="77777777" w:rsidR="00734EF6" w:rsidRPr="005C311F" w:rsidRDefault="00734EF6" w:rsidP="00AF65E4">
            <w:pPr>
              <w:rPr>
                <w:sz w:val="18"/>
                <w:szCs w:val="18"/>
                <w:lang w:val="en-GB"/>
              </w:rPr>
            </w:pPr>
          </w:p>
        </w:tc>
      </w:tr>
      <w:tr w:rsidR="00734EF6" w:rsidRPr="005C311F" w14:paraId="6E43DD37" w14:textId="77777777" w:rsidTr="00935E07">
        <w:trPr>
          <w:trHeight w:val="57"/>
          <w:jc w:val="right"/>
        </w:trPr>
        <w:tc>
          <w:tcPr>
            <w:tcW w:w="9881"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1297394" w14:textId="77777777" w:rsidR="00734EF6" w:rsidRPr="005C311F" w:rsidRDefault="00734EF6" w:rsidP="00AF65E4">
            <w:pPr>
              <w:rPr>
                <w:color w:val="0070C0"/>
                <w:sz w:val="18"/>
                <w:szCs w:val="18"/>
                <w:lang w:val="en-GB"/>
              </w:rPr>
            </w:pPr>
            <w:r w:rsidRPr="005C311F">
              <w:rPr>
                <w:color w:val="0070C0"/>
                <w:szCs w:val="18"/>
                <w:lang w:val="en-GB"/>
              </w:rPr>
              <w:t>Delete due to duplication with H3</w:t>
            </w:r>
          </w:p>
        </w:tc>
      </w:tr>
      <w:tr w:rsidR="00734EF6" w:rsidRPr="005C311F" w14:paraId="24E1DC54" w14:textId="77777777" w:rsidTr="00935E07">
        <w:trPr>
          <w:trHeight w:val="57"/>
          <w:jc w:val="right"/>
        </w:trPr>
        <w:tc>
          <w:tcPr>
            <w:tcW w:w="9881" w:type="dxa"/>
            <w:gridSpan w:val="5"/>
            <w:tcBorders>
              <w:top w:val="single" w:sz="4" w:space="0" w:color="auto"/>
            </w:tcBorders>
            <w:shd w:val="clear" w:color="auto" w:fill="auto"/>
            <w:tcMar>
              <w:top w:w="80" w:type="dxa"/>
              <w:left w:w="80" w:type="dxa"/>
              <w:bottom w:w="80" w:type="dxa"/>
              <w:right w:w="80" w:type="dxa"/>
            </w:tcMar>
          </w:tcPr>
          <w:p w14:paraId="3C8A68C3" w14:textId="77777777" w:rsidR="00734EF6" w:rsidRPr="005C311F" w:rsidRDefault="00734EF6" w:rsidP="00AF65E4">
            <w:pPr>
              <w:rPr>
                <w:color w:val="0070C0"/>
                <w:sz w:val="18"/>
                <w:szCs w:val="18"/>
                <w:lang w:val="en-GB"/>
              </w:rPr>
            </w:pPr>
          </w:p>
        </w:tc>
      </w:tr>
      <w:tr w:rsidR="00734EF6" w:rsidRPr="005C311F" w14:paraId="1FBD46A3" w14:textId="77777777" w:rsidTr="00935E07">
        <w:trPr>
          <w:trHeight w:val="57"/>
          <w:jc w:val="right"/>
        </w:trPr>
        <w:tc>
          <w:tcPr>
            <w:tcW w:w="1823" w:type="dxa"/>
            <w:shd w:val="clear" w:color="auto" w:fill="auto"/>
            <w:tcMar>
              <w:top w:w="80" w:type="dxa"/>
              <w:left w:w="80" w:type="dxa"/>
              <w:bottom w:w="80" w:type="dxa"/>
              <w:right w:w="80" w:type="dxa"/>
            </w:tcMar>
          </w:tcPr>
          <w:p w14:paraId="07CE540B" w14:textId="77777777" w:rsidR="00734EF6" w:rsidRPr="005C311F" w:rsidRDefault="00734EF6" w:rsidP="00AF65E4">
            <w:pPr>
              <w:tabs>
                <w:tab w:val="left" w:pos="1163"/>
              </w:tabs>
              <w:rPr>
                <w:sz w:val="18"/>
                <w:szCs w:val="18"/>
                <w:lang w:val="en-GB"/>
              </w:rPr>
            </w:pPr>
            <w:r w:rsidRPr="005C311F">
              <w:rPr>
                <w:sz w:val="18"/>
                <w:szCs w:val="18"/>
                <w:lang w:val="en-GB"/>
              </w:rPr>
              <w:t>H5. Process indicator for article 18</w:t>
            </w:r>
          </w:p>
        </w:tc>
        <w:tc>
          <w:tcPr>
            <w:tcW w:w="3178" w:type="dxa"/>
            <w:shd w:val="clear" w:color="auto" w:fill="auto"/>
            <w:tcMar>
              <w:top w:w="80" w:type="dxa"/>
              <w:left w:w="80" w:type="dxa"/>
              <w:bottom w:w="80" w:type="dxa"/>
              <w:right w:w="80" w:type="dxa"/>
            </w:tcMar>
          </w:tcPr>
          <w:p w14:paraId="117ACF17" w14:textId="77777777" w:rsidR="00734EF6" w:rsidRPr="005C311F" w:rsidRDefault="00734EF6" w:rsidP="00AF65E4">
            <w:pPr>
              <w:rPr>
                <w:sz w:val="18"/>
                <w:szCs w:val="18"/>
                <w:lang w:val="en-GB"/>
              </w:rPr>
            </w:pPr>
            <w:r w:rsidRPr="005C311F">
              <w:rPr>
                <w:sz w:val="18"/>
                <w:szCs w:val="18"/>
                <w:lang w:val="en-GB"/>
              </w:rPr>
              <w:t>Number of parties that have public information on mercury levels in air, humans and biota within their territory</w:t>
            </w:r>
          </w:p>
        </w:tc>
        <w:tc>
          <w:tcPr>
            <w:tcW w:w="1732" w:type="dxa"/>
            <w:shd w:val="clear" w:color="auto" w:fill="auto"/>
            <w:tcMar>
              <w:top w:w="80" w:type="dxa"/>
              <w:left w:w="80" w:type="dxa"/>
              <w:bottom w:w="80" w:type="dxa"/>
              <w:right w:w="80" w:type="dxa"/>
            </w:tcMar>
          </w:tcPr>
          <w:p w14:paraId="2F675576"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shd w:val="clear" w:color="auto" w:fill="auto"/>
            <w:tcMar>
              <w:top w:w="80" w:type="dxa"/>
              <w:left w:w="80" w:type="dxa"/>
              <w:bottom w:w="80" w:type="dxa"/>
              <w:right w:w="80" w:type="dxa"/>
            </w:tcMar>
          </w:tcPr>
          <w:p w14:paraId="2A465ADF"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Pr>
          <w:p w14:paraId="6818F008" w14:textId="77777777" w:rsidR="00734EF6" w:rsidRPr="005C311F" w:rsidRDefault="00734EF6" w:rsidP="00AF65E4">
            <w:pPr>
              <w:rPr>
                <w:sz w:val="18"/>
                <w:szCs w:val="18"/>
                <w:lang w:val="en-GB"/>
              </w:rPr>
            </w:pPr>
          </w:p>
        </w:tc>
      </w:tr>
      <w:tr w:rsidR="00734EF6" w:rsidRPr="005C311F" w14:paraId="40973B70" w14:textId="77777777" w:rsidTr="00935E07">
        <w:trPr>
          <w:trHeight w:val="57"/>
          <w:jc w:val="right"/>
        </w:trPr>
        <w:tc>
          <w:tcPr>
            <w:tcW w:w="1823" w:type="dxa"/>
            <w:tcBorders>
              <w:bottom w:val="single" w:sz="4" w:space="0" w:color="auto"/>
            </w:tcBorders>
            <w:shd w:val="clear" w:color="auto" w:fill="auto"/>
            <w:tcMar>
              <w:top w:w="80" w:type="dxa"/>
              <w:left w:w="80" w:type="dxa"/>
              <w:bottom w:w="80" w:type="dxa"/>
              <w:right w:w="80" w:type="dxa"/>
            </w:tcMar>
          </w:tcPr>
          <w:p w14:paraId="3B4BABFD" w14:textId="77777777" w:rsidR="00734EF6" w:rsidRPr="005C311F" w:rsidRDefault="00734EF6" w:rsidP="00AF65E4">
            <w:pPr>
              <w:tabs>
                <w:tab w:val="left" w:pos="1163"/>
              </w:tabs>
              <w:rPr>
                <w:sz w:val="18"/>
                <w:szCs w:val="18"/>
                <w:lang w:val="en-GB"/>
              </w:rPr>
            </w:pPr>
            <w:r w:rsidRPr="005C311F">
              <w:rPr>
                <w:sz w:val="18"/>
                <w:szCs w:val="18"/>
                <w:lang w:val="en-GB"/>
              </w:rPr>
              <w:t>H6. Process indicator for article 18</w:t>
            </w:r>
          </w:p>
        </w:tc>
        <w:tc>
          <w:tcPr>
            <w:tcW w:w="3178" w:type="dxa"/>
            <w:tcBorders>
              <w:bottom w:val="single" w:sz="4" w:space="0" w:color="auto"/>
            </w:tcBorders>
            <w:shd w:val="clear" w:color="auto" w:fill="auto"/>
            <w:tcMar>
              <w:top w:w="80" w:type="dxa"/>
              <w:left w:w="80" w:type="dxa"/>
              <w:bottom w:w="80" w:type="dxa"/>
              <w:right w:w="80" w:type="dxa"/>
            </w:tcMar>
          </w:tcPr>
          <w:p w14:paraId="6111DB68" w14:textId="77777777" w:rsidR="00734EF6" w:rsidRPr="005C311F" w:rsidRDefault="00734EF6" w:rsidP="00AF65E4">
            <w:pPr>
              <w:tabs>
                <w:tab w:val="left" w:pos="1163"/>
              </w:tabs>
              <w:rPr>
                <w:sz w:val="18"/>
                <w:szCs w:val="18"/>
                <w:lang w:val="en-GB"/>
              </w:rPr>
            </w:pPr>
            <w:r w:rsidRPr="005C311F">
              <w:rPr>
                <w:sz w:val="18"/>
                <w:szCs w:val="18"/>
                <w:lang w:val="en-GB"/>
              </w:rPr>
              <w:t>Number of parties undertaking risk communication relating to mercury intake through food and water consumption within their territory</w:t>
            </w:r>
          </w:p>
        </w:tc>
        <w:tc>
          <w:tcPr>
            <w:tcW w:w="1732" w:type="dxa"/>
            <w:tcBorders>
              <w:bottom w:val="single" w:sz="4" w:space="0" w:color="auto"/>
            </w:tcBorders>
            <w:shd w:val="clear" w:color="auto" w:fill="auto"/>
            <w:tcMar>
              <w:top w:w="80" w:type="dxa"/>
              <w:left w:w="80" w:type="dxa"/>
              <w:bottom w:w="80" w:type="dxa"/>
              <w:right w:w="80" w:type="dxa"/>
            </w:tcMar>
          </w:tcPr>
          <w:p w14:paraId="051AFE1A"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74" w:type="dxa"/>
            <w:tcBorders>
              <w:bottom w:val="single" w:sz="4" w:space="0" w:color="auto"/>
            </w:tcBorders>
            <w:shd w:val="clear" w:color="auto" w:fill="auto"/>
            <w:tcMar>
              <w:top w:w="80" w:type="dxa"/>
              <w:left w:w="80" w:type="dxa"/>
              <w:bottom w:w="80" w:type="dxa"/>
              <w:right w:w="80" w:type="dxa"/>
            </w:tcMar>
          </w:tcPr>
          <w:p w14:paraId="7792CC56"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74" w:type="dxa"/>
            <w:tcBorders>
              <w:bottom w:val="single" w:sz="4" w:space="0" w:color="auto"/>
            </w:tcBorders>
          </w:tcPr>
          <w:p w14:paraId="55B5F57A" w14:textId="77777777" w:rsidR="00734EF6" w:rsidRPr="005C311F" w:rsidRDefault="00734EF6" w:rsidP="00AF65E4">
            <w:pPr>
              <w:tabs>
                <w:tab w:val="left" w:pos="1163"/>
              </w:tabs>
              <w:rPr>
                <w:sz w:val="18"/>
                <w:szCs w:val="18"/>
                <w:lang w:val="en-GB"/>
              </w:rPr>
            </w:pPr>
          </w:p>
        </w:tc>
      </w:tr>
      <w:tr w:rsidR="00734EF6" w:rsidRPr="005C311F" w14:paraId="7DB6F94A" w14:textId="77777777" w:rsidTr="00935E07">
        <w:trPr>
          <w:trHeight w:val="57"/>
          <w:jc w:val="right"/>
        </w:trPr>
        <w:tc>
          <w:tcPr>
            <w:tcW w:w="182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4D003AB" w14:textId="77777777" w:rsidR="00734EF6" w:rsidRPr="005C311F" w:rsidRDefault="00734EF6" w:rsidP="00AF65E4">
            <w:pPr>
              <w:keepNext/>
              <w:tabs>
                <w:tab w:val="left" w:pos="1163"/>
              </w:tabs>
              <w:rPr>
                <w:sz w:val="18"/>
                <w:szCs w:val="18"/>
                <w:lang w:val="en-GB"/>
              </w:rPr>
            </w:pPr>
            <w:r w:rsidRPr="005C311F">
              <w:rPr>
                <w:b/>
                <w:bCs/>
                <w:sz w:val="18"/>
                <w:szCs w:val="18"/>
                <w:lang w:val="en-GB"/>
              </w:rPr>
              <w:t>Article 19</w:t>
            </w:r>
          </w:p>
        </w:tc>
        <w:tc>
          <w:tcPr>
            <w:tcW w:w="317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B2971A4" w14:textId="77777777" w:rsidR="00734EF6" w:rsidRPr="005C311F" w:rsidRDefault="00734EF6" w:rsidP="00AF65E4">
            <w:pPr>
              <w:rPr>
                <w:sz w:val="18"/>
                <w:szCs w:val="18"/>
                <w:lang w:val="en-GB"/>
              </w:rPr>
            </w:pPr>
          </w:p>
        </w:tc>
        <w:tc>
          <w:tcPr>
            <w:tcW w:w="173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FF97519"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00E15B9"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tcPr>
          <w:p w14:paraId="17644BA7" w14:textId="77777777" w:rsidR="00734EF6" w:rsidRPr="005C311F" w:rsidRDefault="00734EF6" w:rsidP="00AF65E4">
            <w:pPr>
              <w:rPr>
                <w:sz w:val="18"/>
                <w:szCs w:val="18"/>
                <w:lang w:val="en-GB"/>
              </w:rPr>
            </w:pPr>
          </w:p>
        </w:tc>
      </w:tr>
      <w:tr w:rsidR="00734EF6" w:rsidRPr="005C311F" w14:paraId="02CE3D60" w14:textId="77777777" w:rsidTr="00935E07">
        <w:trPr>
          <w:trHeight w:val="57"/>
          <w:jc w:val="right"/>
        </w:trPr>
        <w:tc>
          <w:tcPr>
            <w:tcW w:w="1823" w:type="dxa"/>
            <w:tcBorders>
              <w:top w:val="single" w:sz="4" w:space="0" w:color="000000" w:themeColor="text1"/>
            </w:tcBorders>
            <w:shd w:val="clear" w:color="auto" w:fill="auto"/>
            <w:tcMar>
              <w:top w:w="80" w:type="dxa"/>
              <w:left w:w="80" w:type="dxa"/>
              <w:bottom w:w="80" w:type="dxa"/>
              <w:right w:w="80" w:type="dxa"/>
            </w:tcMar>
          </w:tcPr>
          <w:p w14:paraId="6F8691DA" w14:textId="77777777" w:rsidR="00734EF6" w:rsidRPr="005C311F" w:rsidRDefault="00734EF6" w:rsidP="00AF65E4">
            <w:pPr>
              <w:tabs>
                <w:tab w:val="left" w:pos="1163"/>
              </w:tabs>
              <w:rPr>
                <w:sz w:val="18"/>
                <w:szCs w:val="18"/>
                <w:lang w:val="en-GB"/>
              </w:rPr>
            </w:pPr>
            <w:r w:rsidRPr="005C311F">
              <w:rPr>
                <w:sz w:val="18"/>
                <w:szCs w:val="18"/>
                <w:lang w:val="en-GB"/>
              </w:rPr>
              <w:t>H7. Process indicator for article 19</w:t>
            </w:r>
          </w:p>
        </w:tc>
        <w:tc>
          <w:tcPr>
            <w:tcW w:w="3178" w:type="dxa"/>
            <w:tcBorders>
              <w:top w:val="single" w:sz="4" w:space="0" w:color="000000" w:themeColor="text1"/>
            </w:tcBorders>
            <w:shd w:val="clear" w:color="auto" w:fill="auto"/>
            <w:tcMar>
              <w:top w:w="80" w:type="dxa"/>
              <w:left w:w="80" w:type="dxa"/>
              <w:bottom w:w="80" w:type="dxa"/>
              <w:right w:w="80" w:type="dxa"/>
            </w:tcMar>
          </w:tcPr>
          <w:p w14:paraId="18964FB5" w14:textId="77777777" w:rsidR="00734EF6" w:rsidRPr="005C311F" w:rsidRDefault="00734EF6" w:rsidP="00AF65E4">
            <w:pPr>
              <w:rPr>
                <w:sz w:val="18"/>
                <w:szCs w:val="18"/>
                <w:lang w:val="en-GB"/>
              </w:rPr>
            </w:pPr>
            <w:r w:rsidRPr="005C311F">
              <w:rPr>
                <w:sz w:val="18"/>
                <w:szCs w:val="18"/>
                <w:lang w:val="en-GB"/>
              </w:rPr>
              <w:t xml:space="preserve">Number of parties that have undertaken research, development and monitoring, in accordance with paragraph 1 of article 19 </w:t>
            </w:r>
          </w:p>
        </w:tc>
        <w:tc>
          <w:tcPr>
            <w:tcW w:w="1732" w:type="dxa"/>
            <w:tcBorders>
              <w:top w:val="single" w:sz="4" w:space="0" w:color="000000" w:themeColor="text1"/>
            </w:tcBorders>
            <w:shd w:val="clear" w:color="auto" w:fill="auto"/>
            <w:tcMar>
              <w:top w:w="80" w:type="dxa"/>
              <w:left w:w="80" w:type="dxa"/>
              <w:bottom w:w="80" w:type="dxa"/>
              <w:right w:w="80" w:type="dxa"/>
            </w:tcMar>
          </w:tcPr>
          <w:p w14:paraId="597CA1CD"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tcBorders>
              <w:top w:val="single" w:sz="4" w:space="0" w:color="000000" w:themeColor="text1"/>
            </w:tcBorders>
            <w:shd w:val="clear" w:color="auto" w:fill="auto"/>
            <w:tcMar>
              <w:top w:w="80" w:type="dxa"/>
              <w:left w:w="80" w:type="dxa"/>
              <w:bottom w:w="80" w:type="dxa"/>
              <w:right w:w="80" w:type="dxa"/>
            </w:tcMar>
          </w:tcPr>
          <w:p w14:paraId="1D582784"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top w:val="single" w:sz="4" w:space="0" w:color="000000" w:themeColor="text1"/>
            </w:tcBorders>
          </w:tcPr>
          <w:p w14:paraId="59F0B7F6" w14:textId="77777777" w:rsidR="00734EF6" w:rsidRPr="005C311F" w:rsidRDefault="00734EF6" w:rsidP="00AF65E4">
            <w:pPr>
              <w:rPr>
                <w:sz w:val="18"/>
                <w:szCs w:val="18"/>
                <w:lang w:val="en-GB"/>
              </w:rPr>
            </w:pPr>
          </w:p>
        </w:tc>
      </w:tr>
      <w:tr w:rsidR="00734EF6" w:rsidRPr="005C311F" w14:paraId="63E204AF" w14:textId="77777777" w:rsidTr="00935E07">
        <w:trPr>
          <w:trHeight w:val="57"/>
          <w:jc w:val="right"/>
        </w:trPr>
        <w:tc>
          <w:tcPr>
            <w:tcW w:w="1823" w:type="dxa"/>
            <w:tcBorders>
              <w:bottom w:val="single" w:sz="4" w:space="0" w:color="auto"/>
            </w:tcBorders>
            <w:shd w:val="clear" w:color="auto" w:fill="auto"/>
            <w:tcMar>
              <w:top w:w="80" w:type="dxa"/>
              <w:left w:w="80" w:type="dxa"/>
              <w:bottom w:w="80" w:type="dxa"/>
              <w:right w:w="80" w:type="dxa"/>
            </w:tcMar>
          </w:tcPr>
          <w:p w14:paraId="3D1539A8" w14:textId="77777777" w:rsidR="00734EF6" w:rsidRPr="005C311F" w:rsidRDefault="00734EF6" w:rsidP="00AF65E4">
            <w:pPr>
              <w:tabs>
                <w:tab w:val="left" w:pos="1163"/>
              </w:tabs>
              <w:rPr>
                <w:sz w:val="18"/>
                <w:szCs w:val="18"/>
                <w:lang w:val="en-GB"/>
              </w:rPr>
            </w:pPr>
            <w:r w:rsidRPr="005C311F">
              <w:rPr>
                <w:sz w:val="18"/>
                <w:szCs w:val="18"/>
                <w:lang w:val="en-GB"/>
              </w:rPr>
              <w:t>H8. Process indicator for article 19</w:t>
            </w:r>
          </w:p>
        </w:tc>
        <w:tc>
          <w:tcPr>
            <w:tcW w:w="3178" w:type="dxa"/>
            <w:tcBorders>
              <w:bottom w:val="single" w:sz="4" w:space="0" w:color="auto"/>
            </w:tcBorders>
            <w:shd w:val="clear" w:color="auto" w:fill="auto"/>
            <w:tcMar>
              <w:top w:w="80" w:type="dxa"/>
              <w:left w:w="80" w:type="dxa"/>
              <w:bottom w:w="80" w:type="dxa"/>
              <w:right w:w="80" w:type="dxa"/>
            </w:tcMar>
          </w:tcPr>
          <w:p w14:paraId="7251BB32" w14:textId="77777777" w:rsidR="00734EF6" w:rsidRPr="005C311F" w:rsidRDefault="00734EF6" w:rsidP="00AF65E4">
            <w:pPr>
              <w:rPr>
                <w:sz w:val="18"/>
                <w:szCs w:val="18"/>
                <w:lang w:val="en-GB"/>
              </w:rPr>
            </w:pPr>
            <w:r w:rsidRPr="005C311F">
              <w:rPr>
                <w:strike/>
                <w:color w:val="FF0000"/>
                <w:sz w:val="18"/>
                <w:szCs w:val="18"/>
                <w:lang w:val="en-GB"/>
              </w:rPr>
              <w:t>Number of parties contributing data and knowledge to integrated assessments</w:t>
            </w:r>
            <w:r w:rsidRPr="005C311F">
              <w:rPr>
                <w:color w:val="FF0000"/>
                <w:lang w:val="en-GB"/>
              </w:rPr>
              <w:t xml:space="preserve"> </w:t>
            </w:r>
            <w:r w:rsidRPr="005C311F">
              <w:rPr>
                <w:color w:val="0070C0"/>
                <w:sz w:val="18"/>
                <w:szCs w:val="18"/>
                <w:u w:val="single"/>
                <w:lang w:val="en-GB"/>
              </w:rPr>
              <w:t>Number of parties making monitoring data and scientific assessments publicly available</w:t>
            </w:r>
          </w:p>
        </w:tc>
        <w:tc>
          <w:tcPr>
            <w:tcW w:w="1732" w:type="dxa"/>
            <w:tcBorders>
              <w:bottom w:val="single" w:sz="4" w:space="0" w:color="auto"/>
            </w:tcBorders>
            <w:shd w:val="clear" w:color="auto" w:fill="auto"/>
            <w:tcMar>
              <w:top w:w="80" w:type="dxa"/>
              <w:left w:w="80" w:type="dxa"/>
              <w:bottom w:w="80" w:type="dxa"/>
              <w:right w:w="80" w:type="dxa"/>
            </w:tcMar>
          </w:tcPr>
          <w:p w14:paraId="448763DA" w14:textId="77777777" w:rsidR="00734EF6" w:rsidRPr="005C311F" w:rsidRDefault="00734EF6" w:rsidP="00AF65E4">
            <w:pPr>
              <w:rPr>
                <w:sz w:val="18"/>
                <w:szCs w:val="18"/>
                <w:lang w:val="en-GB"/>
              </w:rPr>
            </w:pPr>
            <w:r w:rsidRPr="005C311F">
              <w:rPr>
                <w:sz w:val="18"/>
                <w:szCs w:val="18"/>
                <w:lang w:val="en-GB"/>
              </w:rPr>
              <w:t>- Existing monitoring networks, databases, scientific data and literature</w:t>
            </w:r>
          </w:p>
        </w:tc>
        <w:tc>
          <w:tcPr>
            <w:tcW w:w="1574" w:type="dxa"/>
            <w:tcBorders>
              <w:bottom w:val="single" w:sz="4" w:space="0" w:color="auto"/>
            </w:tcBorders>
            <w:shd w:val="clear" w:color="auto" w:fill="auto"/>
            <w:tcMar>
              <w:top w:w="80" w:type="dxa"/>
              <w:left w:w="80" w:type="dxa"/>
              <w:bottom w:w="80" w:type="dxa"/>
              <w:right w:w="80" w:type="dxa"/>
            </w:tcMar>
          </w:tcPr>
          <w:p w14:paraId="190E713F"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bottom w:val="single" w:sz="4" w:space="0" w:color="auto"/>
            </w:tcBorders>
          </w:tcPr>
          <w:p w14:paraId="5A1B4990" w14:textId="77777777" w:rsidR="00734EF6" w:rsidRPr="005C311F" w:rsidRDefault="00734EF6" w:rsidP="00AF65E4">
            <w:pPr>
              <w:rPr>
                <w:sz w:val="18"/>
                <w:szCs w:val="18"/>
                <w:lang w:val="en-GB"/>
              </w:rPr>
            </w:pPr>
          </w:p>
        </w:tc>
      </w:tr>
      <w:tr w:rsidR="00734EF6" w:rsidRPr="005C311F" w14:paraId="44083EC1" w14:textId="77777777" w:rsidTr="00935E07">
        <w:trPr>
          <w:trHeight w:val="57"/>
          <w:jc w:val="right"/>
        </w:trPr>
        <w:tc>
          <w:tcPr>
            <w:tcW w:w="9881"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DA9293" w14:textId="77777777" w:rsidR="00734EF6" w:rsidRPr="005C311F" w:rsidRDefault="00734EF6" w:rsidP="00AF65E4">
            <w:pPr>
              <w:rPr>
                <w:color w:val="0070C0"/>
                <w:szCs w:val="18"/>
                <w:lang w:val="en-GB"/>
              </w:rPr>
            </w:pPr>
            <w:r w:rsidRPr="005C311F">
              <w:rPr>
                <w:color w:val="0070C0"/>
                <w:szCs w:val="18"/>
                <w:lang w:val="en-GB"/>
              </w:rPr>
              <w:t xml:space="preserve">This indicator is unclear. If scientific work is conducted in a party’s territory, but the work is not done by the party itself, would the party be considered as having contributed its data and knowledge to integrated assessments? </w:t>
            </w:r>
          </w:p>
          <w:p w14:paraId="0C360BEA" w14:textId="77777777" w:rsidR="00734EF6" w:rsidRPr="005C311F" w:rsidRDefault="00734EF6" w:rsidP="00AF65E4">
            <w:pPr>
              <w:rPr>
                <w:color w:val="0070C0"/>
                <w:szCs w:val="18"/>
                <w:lang w:val="en-GB"/>
              </w:rPr>
            </w:pPr>
          </w:p>
          <w:p w14:paraId="1073C2E3" w14:textId="77777777" w:rsidR="00734EF6" w:rsidRPr="005C311F" w:rsidRDefault="00734EF6" w:rsidP="00AF65E4">
            <w:pPr>
              <w:rPr>
                <w:sz w:val="18"/>
                <w:szCs w:val="18"/>
                <w:lang w:val="en-GB"/>
              </w:rPr>
            </w:pPr>
            <w:r w:rsidRPr="005C311F">
              <w:rPr>
                <w:color w:val="0070C0"/>
                <w:szCs w:val="18"/>
                <w:lang w:val="en-GB"/>
              </w:rPr>
              <w:t>Suggest refining the indicator to provide information on the number of parties for which data is publicly available.</w:t>
            </w:r>
          </w:p>
        </w:tc>
      </w:tr>
      <w:tr w:rsidR="00734EF6" w:rsidRPr="005C311F" w14:paraId="1C8B7D16" w14:textId="77777777" w:rsidTr="00935E07">
        <w:trPr>
          <w:trHeight w:val="57"/>
          <w:jc w:val="right"/>
        </w:trPr>
        <w:tc>
          <w:tcPr>
            <w:tcW w:w="1823" w:type="dxa"/>
            <w:tcBorders>
              <w:top w:val="single" w:sz="4" w:space="0" w:color="auto"/>
            </w:tcBorders>
            <w:shd w:val="clear" w:color="auto" w:fill="auto"/>
            <w:tcMar>
              <w:top w:w="80" w:type="dxa"/>
              <w:left w:w="80" w:type="dxa"/>
              <w:bottom w:w="80" w:type="dxa"/>
              <w:right w:w="80" w:type="dxa"/>
            </w:tcMar>
          </w:tcPr>
          <w:p w14:paraId="0B5C461D" w14:textId="77777777" w:rsidR="00734EF6" w:rsidRPr="005C311F" w:rsidRDefault="00734EF6" w:rsidP="00AF65E4">
            <w:pPr>
              <w:tabs>
                <w:tab w:val="left" w:pos="1163"/>
              </w:tabs>
              <w:rPr>
                <w:sz w:val="18"/>
                <w:szCs w:val="18"/>
                <w:lang w:val="en-GB"/>
              </w:rPr>
            </w:pPr>
          </w:p>
        </w:tc>
        <w:tc>
          <w:tcPr>
            <w:tcW w:w="3178" w:type="dxa"/>
            <w:tcBorders>
              <w:top w:val="single" w:sz="4" w:space="0" w:color="auto"/>
            </w:tcBorders>
            <w:shd w:val="clear" w:color="auto" w:fill="auto"/>
            <w:tcMar>
              <w:top w:w="80" w:type="dxa"/>
              <w:left w:w="80" w:type="dxa"/>
              <w:bottom w:w="80" w:type="dxa"/>
              <w:right w:w="80" w:type="dxa"/>
            </w:tcMar>
          </w:tcPr>
          <w:p w14:paraId="6DFA6B66" w14:textId="77777777" w:rsidR="00734EF6" w:rsidRPr="005C311F" w:rsidRDefault="00734EF6" w:rsidP="00AF65E4">
            <w:pPr>
              <w:rPr>
                <w:sz w:val="18"/>
                <w:szCs w:val="18"/>
                <w:lang w:val="en-GB"/>
              </w:rPr>
            </w:pPr>
          </w:p>
        </w:tc>
        <w:tc>
          <w:tcPr>
            <w:tcW w:w="1732" w:type="dxa"/>
            <w:tcBorders>
              <w:top w:val="single" w:sz="4" w:space="0" w:color="auto"/>
            </w:tcBorders>
            <w:shd w:val="clear" w:color="auto" w:fill="auto"/>
            <w:tcMar>
              <w:top w:w="80" w:type="dxa"/>
              <w:left w:w="80" w:type="dxa"/>
              <w:bottom w:w="80" w:type="dxa"/>
              <w:right w:w="80" w:type="dxa"/>
            </w:tcMar>
          </w:tcPr>
          <w:p w14:paraId="3AF70FFB" w14:textId="77777777" w:rsidR="00734EF6" w:rsidRPr="005C311F" w:rsidRDefault="00734EF6" w:rsidP="00AF65E4">
            <w:pPr>
              <w:rPr>
                <w:sz w:val="18"/>
                <w:szCs w:val="18"/>
                <w:lang w:val="en-GB"/>
              </w:rPr>
            </w:pPr>
          </w:p>
        </w:tc>
        <w:tc>
          <w:tcPr>
            <w:tcW w:w="1574" w:type="dxa"/>
            <w:tcBorders>
              <w:top w:val="single" w:sz="4" w:space="0" w:color="auto"/>
            </w:tcBorders>
            <w:shd w:val="clear" w:color="auto" w:fill="auto"/>
            <w:tcMar>
              <w:top w:w="80" w:type="dxa"/>
              <w:left w:w="80" w:type="dxa"/>
              <w:bottom w:w="80" w:type="dxa"/>
              <w:right w:w="80" w:type="dxa"/>
            </w:tcMar>
          </w:tcPr>
          <w:p w14:paraId="332CE7A0" w14:textId="77777777" w:rsidR="00734EF6" w:rsidRPr="005C311F" w:rsidRDefault="00734EF6" w:rsidP="00AF65E4">
            <w:pPr>
              <w:rPr>
                <w:sz w:val="18"/>
                <w:szCs w:val="18"/>
                <w:lang w:val="en-GB"/>
              </w:rPr>
            </w:pPr>
          </w:p>
        </w:tc>
        <w:tc>
          <w:tcPr>
            <w:tcW w:w="1574" w:type="dxa"/>
            <w:tcBorders>
              <w:top w:val="single" w:sz="4" w:space="0" w:color="auto"/>
            </w:tcBorders>
          </w:tcPr>
          <w:p w14:paraId="5CBEBDFD" w14:textId="77777777" w:rsidR="00734EF6" w:rsidRPr="005C311F" w:rsidRDefault="00734EF6" w:rsidP="00AF65E4">
            <w:pPr>
              <w:rPr>
                <w:sz w:val="18"/>
                <w:szCs w:val="18"/>
                <w:lang w:val="en-GB"/>
              </w:rPr>
            </w:pPr>
          </w:p>
        </w:tc>
      </w:tr>
      <w:tr w:rsidR="00734EF6" w:rsidRPr="005C311F" w14:paraId="69C51C72" w14:textId="77777777" w:rsidTr="00935E07">
        <w:trPr>
          <w:trHeight w:val="57"/>
          <w:jc w:val="right"/>
        </w:trPr>
        <w:tc>
          <w:tcPr>
            <w:tcW w:w="1823" w:type="dxa"/>
            <w:tcBorders>
              <w:bottom w:val="single" w:sz="4" w:space="0" w:color="auto"/>
            </w:tcBorders>
            <w:shd w:val="clear" w:color="auto" w:fill="auto"/>
            <w:tcMar>
              <w:top w:w="80" w:type="dxa"/>
              <w:left w:w="80" w:type="dxa"/>
              <w:bottom w:w="80" w:type="dxa"/>
              <w:right w:w="80" w:type="dxa"/>
            </w:tcMar>
          </w:tcPr>
          <w:p w14:paraId="2E4A773B" w14:textId="77777777" w:rsidR="00734EF6" w:rsidRPr="005C311F" w:rsidRDefault="00734EF6" w:rsidP="00AF65E4">
            <w:pPr>
              <w:tabs>
                <w:tab w:val="left" w:pos="1163"/>
              </w:tabs>
              <w:rPr>
                <w:sz w:val="18"/>
                <w:szCs w:val="18"/>
                <w:lang w:val="en-GB"/>
              </w:rPr>
            </w:pPr>
            <w:r w:rsidRPr="005C311F">
              <w:rPr>
                <w:sz w:val="18"/>
                <w:szCs w:val="18"/>
                <w:lang w:val="en-GB"/>
              </w:rPr>
              <w:t xml:space="preserve">H9. Additional process indicator for article 19 </w:t>
            </w:r>
          </w:p>
        </w:tc>
        <w:tc>
          <w:tcPr>
            <w:tcW w:w="3178" w:type="dxa"/>
            <w:tcBorders>
              <w:bottom w:val="single" w:sz="4" w:space="0" w:color="auto"/>
            </w:tcBorders>
            <w:shd w:val="clear" w:color="auto" w:fill="auto"/>
            <w:tcMar>
              <w:top w:w="80" w:type="dxa"/>
              <w:left w:w="80" w:type="dxa"/>
              <w:bottom w:w="80" w:type="dxa"/>
              <w:right w:w="80" w:type="dxa"/>
            </w:tcMar>
          </w:tcPr>
          <w:p w14:paraId="79CCDBC9" w14:textId="77777777" w:rsidR="00734EF6" w:rsidRPr="005C311F" w:rsidRDefault="00734EF6" w:rsidP="00AF65E4">
            <w:pPr>
              <w:rPr>
                <w:sz w:val="18"/>
                <w:szCs w:val="18"/>
                <w:lang w:val="en-GB"/>
              </w:rPr>
            </w:pPr>
            <w:r w:rsidRPr="005C311F">
              <w:rPr>
                <w:strike/>
                <w:color w:val="FF0000"/>
                <w:sz w:val="18"/>
                <w:szCs w:val="18"/>
                <w:lang w:val="en-GB"/>
              </w:rPr>
              <w:t>Number of regions contributing to a regional dataset</w:t>
            </w:r>
            <w:r w:rsidRPr="005C311F">
              <w:rPr>
                <w:color w:val="FF0000"/>
                <w:sz w:val="18"/>
                <w:szCs w:val="18"/>
                <w:lang w:val="en-GB"/>
              </w:rPr>
              <w:t xml:space="preserve"> </w:t>
            </w:r>
            <w:r w:rsidRPr="005C311F">
              <w:rPr>
                <w:color w:val="0070C0"/>
                <w:sz w:val="18"/>
                <w:szCs w:val="18"/>
                <w:u w:val="single"/>
                <w:lang w:val="en-GB"/>
              </w:rPr>
              <w:t>Number of parties contributing to regional or international monitoring networks</w:t>
            </w:r>
          </w:p>
        </w:tc>
        <w:tc>
          <w:tcPr>
            <w:tcW w:w="1732" w:type="dxa"/>
            <w:tcBorders>
              <w:bottom w:val="single" w:sz="4" w:space="0" w:color="auto"/>
            </w:tcBorders>
            <w:shd w:val="clear" w:color="auto" w:fill="auto"/>
            <w:tcMar>
              <w:top w:w="80" w:type="dxa"/>
              <w:left w:w="80" w:type="dxa"/>
              <w:bottom w:w="80" w:type="dxa"/>
              <w:right w:w="80" w:type="dxa"/>
            </w:tcMar>
          </w:tcPr>
          <w:p w14:paraId="4318A78E" w14:textId="77777777" w:rsidR="00734EF6" w:rsidRPr="005C311F" w:rsidRDefault="00734EF6" w:rsidP="00AF65E4">
            <w:pPr>
              <w:rPr>
                <w:sz w:val="18"/>
                <w:szCs w:val="18"/>
                <w:lang w:val="en-GB"/>
              </w:rPr>
            </w:pPr>
            <w:r w:rsidRPr="005C311F">
              <w:rPr>
                <w:sz w:val="18"/>
                <w:szCs w:val="18"/>
                <w:lang w:val="en-GB"/>
              </w:rPr>
              <w:t>- Existing monitoring networks, databases, scientific data and literature</w:t>
            </w:r>
          </w:p>
        </w:tc>
        <w:tc>
          <w:tcPr>
            <w:tcW w:w="1574" w:type="dxa"/>
            <w:tcBorders>
              <w:bottom w:val="single" w:sz="4" w:space="0" w:color="auto"/>
            </w:tcBorders>
            <w:shd w:val="clear" w:color="auto" w:fill="auto"/>
            <w:tcMar>
              <w:top w:w="80" w:type="dxa"/>
              <w:left w:w="80" w:type="dxa"/>
              <w:bottom w:w="80" w:type="dxa"/>
              <w:right w:w="80" w:type="dxa"/>
            </w:tcMar>
          </w:tcPr>
          <w:p w14:paraId="23E0BE0A"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bottom w:val="single" w:sz="4" w:space="0" w:color="auto"/>
            </w:tcBorders>
          </w:tcPr>
          <w:p w14:paraId="7FE75C19" w14:textId="77777777" w:rsidR="00734EF6" w:rsidRPr="005C311F" w:rsidRDefault="00734EF6" w:rsidP="00AF65E4">
            <w:pPr>
              <w:rPr>
                <w:sz w:val="18"/>
                <w:szCs w:val="18"/>
                <w:lang w:val="en-GB"/>
              </w:rPr>
            </w:pPr>
          </w:p>
        </w:tc>
      </w:tr>
      <w:tr w:rsidR="00734EF6" w:rsidRPr="005C311F" w14:paraId="609C67B5" w14:textId="77777777" w:rsidTr="00935E07">
        <w:trPr>
          <w:trHeight w:val="57"/>
          <w:jc w:val="right"/>
        </w:trPr>
        <w:tc>
          <w:tcPr>
            <w:tcW w:w="9881"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E13ADF" w14:textId="77777777" w:rsidR="00734EF6" w:rsidRPr="005C311F" w:rsidRDefault="00734EF6" w:rsidP="00AF65E4">
            <w:pPr>
              <w:rPr>
                <w:color w:val="0070C0"/>
                <w:szCs w:val="18"/>
                <w:lang w:val="en-GB"/>
              </w:rPr>
            </w:pPr>
            <w:r w:rsidRPr="005C311F">
              <w:rPr>
                <w:color w:val="0070C0"/>
                <w:szCs w:val="18"/>
                <w:lang w:val="en-GB"/>
              </w:rPr>
              <w:t>This indicator is unclear. Suggest refining the indicator to provide information on the number of parties who contribute to regional or international monitoring networks.</w:t>
            </w:r>
          </w:p>
        </w:tc>
      </w:tr>
      <w:tr w:rsidR="00734EF6" w:rsidRPr="005C311F" w14:paraId="2CC026C5" w14:textId="77777777" w:rsidTr="00935E07">
        <w:trPr>
          <w:trHeight w:val="57"/>
          <w:jc w:val="right"/>
        </w:trPr>
        <w:tc>
          <w:tcPr>
            <w:tcW w:w="1823" w:type="dxa"/>
            <w:tcBorders>
              <w:top w:val="single" w:sz="4" w:space="0" w:color="auto"/>
            </w:tcBorders>
            <w:shd w:val="clear" w:color="auto" w:fill="auto"/>
            <w:tcMar>
              <w:top w:w="80" w:type="dxa"/>
              <w:left w:w="80" w:type="dxa"/>
              <w:bottom w:w="80" w:type="dxa"/>
              <w:right w:w="80" w:type="dxa"/>
            </w:tcMar>
          </w:tcPr>
          <w:p w14:paraId="6B437DC4" w14:textId="77777777" w:rsidR="00734EF6" w:rsidRPr="005C311F" w:rsidRDefault="00734EF6" w:rsidP="00AF65E4">
            <w:pPr>
              <w:tabs>
                <w:tab w:val="left" w:pos="1163"/>
              </w:tabs>
              <w:rPr>
                <w:sz w:val="18"/>
                <w:szCs w:val="18"/>
                <w:lang w:val="en-GB"/>
              </w:rPr>
            </w:pPr>
          </w:p>
        </w:tc>
        <w:tc>
          <w:tcPr>
            <w:tcW w:w="3178" w:type="dxa"/>
            <w:tcBorders>
              <w:top w:val="single" w:sz="4" w:space="0" w:color="auto"/>
            </w:tcBorders>
            <w:shd w:val="clear" w:color="auto" w:fill="auto"/>
            <w:tcMar>
              <w:top w:w="80" w:type="dxa"/>
              <w:left w:w="80" w:type="dxa"/>
              <w:bottom w:w="80" w:type="dxa"/>
              <w:right w:w="80" w:type="dxa"/>
            </w:tcMar>
          </w:tcPr>
          <w:p w14:paraId="173CC171" w14:textId="77777777" w:rsidR="00734EF6" w:rsidRPr="005C311F" w:rsidRDefault="00734EF6" w:rsidP="00AF65E4">
            <w:pPr>
              <w:rPr>
                <w:sz w:val="18"/>
                <w:szCs w:val="18"/>
                <w:lang w:val="en-GB"/>
              </w:rPr>
            </w:pPr>
          </w:p>
        </w:tc>
        <w:tc>
          <w:tcPr>
            <w:tcW w:w="1732" w:type="dxa"/>
            <w:tcBorders>
              <w:top w:val="single" w:sz="4" w:space="0" w:color="auto"/>
            </w:tcBorders>
            <w:shd w:val="clear" w:color="auto" w:fill="auto"/>
            <w:tcMar>
              <w:top w:w="80" w:type="dxa"/>
              <w:left w:w="80" w:type="dxa"/>
              <w:bottom w:w="80" w:type="dxa"/>
              <w:right w:w="80" w:type="dxa"/>
            </w:tcMar>
          </w:tcPr>
          <w:p w14:paraId="10D5BBA2" w14:textId="77777777" w:rsidR="00734EF6" w:rsidRPr="005C311F" w:rsidRDefault="00734EF6" w:rsidP="00AF65E4">
            <w:pPr>
              <w:rPr>
                <w:sz w:val="18"/>
                <w:szCs w:val="18"/>
                <w:lang w:val="en-GB"/>
              </w:rPr>
            </w:pPr>
          </w:p>
        </w:tc>
        <w:tc>
          <w:tcPr>
            <w:tcW w:w="1574" w:type="dxa"/>
            <w:tcBorders>
              <w:top w:val="single" w:sz="4" w:space="0" w:color="auto"/>
            </w:tcBorders>
            <w:shd w:val="clear" w:color="auto" w:fill="auto"/>
            <w:tcMar>
              <w:top w:w="80" w:type="dxa"/>
              <w:left w:w="80" w:type="dxa"/>
              <w:bottom w:w="80" w:type="dxa"/>
              <w:right w:w="80" w:type="dxa"/>
            </w:tcMar>
          </w:tcPr>
          <w:p w14:paraId="728BF670" w14:textId="77777777" w:rsidR="00734EF6" w:rsidRPr="005C311F" w:rsidRDefault="00734EF6" w:rsidP="00AF65E4">
            <w:pPr>
              <w:rPr>
                <w:sz w:val="18"/>
                <w:szCs w:val="18"/>
                <w:lang w:val="en-GB"/>
              </w:rPr>
            </w:pPr>
          </w:p>
        </w:tc>
        <w:tc>
          <w:tcPr>
            <w:tcW w:w="1574" w:type="dxa"/>
            <w:tcBorders>
              <w:top w:val="single" w:sz="4" w:space="0" w:color="auto"/>
            </w:tcBorders>
          </w:tcPr>
          <w:p w14:paraId="7E7A168D" w14:textId="77777777" w:rsidR="00734EF6" w:rsidRPr="005C311F" w:rsidRDefault="00734EF6" w:rsidP="00AF65E4">
            <w:pPr>
              <w:rPr>
                <w:sz w:val="18"/>
                <w:szCs w:val="18"/>
                <w:lang w:val="en-GB"/>
              </w:rPr>
            </w:pPr>
          </w:p>
        </w:tc>
      </w:tr>
      <w:tr w:rsidR="00734EF6" w:rsidRPr="005C311F" w14:paraId="5ED1940D" w14:textId="77777777" w:rsidTr="00935E07">
        <w:trPr>
          <w:trHeight w:val="57"/>
          <w:jc w:val="right"/>
        </w:trPr>
        <w:tc>
          <w:tcPr>
            <w:tcW w:w="1823" w:type="dxa"/>
            <w:tcBorders>
              <w:bottom w:val="single" w:sz="12" w:space="0" w:color="000000" w:themeColor="text1"/>
            </w:tcBorders>
            <w:shd w:val="clear" w:color="auto" w:fill="auto"/>
            <w:tcMar>
              <w:top w:w="80" w:type="dxa"/>
              <w:left w:w="80" w:type="dxa"/>
              <w:bottom w:w="80" w:type="dxa"/>
              <w:right w:w="80" w:type="dxa"/>
            </w:tcMar>
          </w:tcPr>
          <w:p w14:paraId="629C1DAB" w14:textId="77777777" w:rsidR="00734EF6" w:rsidRPr="005C311F" w:rsidRDefault="00734EF6" w:rsidP="00AF65E4">
            <w:pPr>
              <w:rPr>
                <w:sz w:val="18"/>
                <w:szCs w:val="18"/>
                <w:lang w:val="en-GB"/>
              </w:rPr>
            </w:pPr>
            <w:r w:rsidRPr="005C311F">
              <w:rPr>
                <w:b/>
                <w:bCs/>
                <w:sz w:val="18"/>
                <w:szCs w:val="18"/>
                <w:lang w:val="en-GB"/>
              </w:rPr>
              <w:t>Notes</w:t>
            </w:r>
          </w:p>
        </w:tc>
        <w:tc>
          <w:tcPr>
            <w:tcW w:w="6484" w:type="dxa"/>
            <w:gridSpan w:val="3"/>
            <w:tcBorders>
              <w:bottom w:val="single" w:sz="12" w:space="0" w:color="000000" w:themeColor="text1"/>
            </w:tcBorders>
            <w:shd w:val="clear" w:color="auto" w:fill="auto"/>
            <w:tcMar>
              <w:top w:w="80" w:type="dxa"/>
              <w:left w:w="80" w:type="dxa"/>
              <w:bottom w:w="80" w:type="dxa"/>
              <w:right w:w="80" w:type="dxa"/>
            </w:tcMar>
          </w:tcPr>
          <w:p w14:paraId="1A2B1B9D" w14:textId="77777777" w:rsidR="00734EF6" w:rsidRPr="005C311F" w:rsidRDefault="00734EF6" w:rsidP="00935E07">
            <w:pPr>
              <w:numPr>
                <w:ilvl w:val="0"/>
                <w:numId w:val="14"/>
              </w:numPr>
              <w:rPr>
                <w:sz w:val="18"/>
                <w:szCs w:val="18"/>
                <w:lang w:val="en-GB"/>
              </w:rPr>
            </w:pPr>
            <w:r w:rsidRPr="005C311F">
              <w:rPr>
                <w:sz w:val="18"/>
                <w:szCs w:val="18"/>
                <w:lang w:val="en-GB"/>
              </w:rPr>
              <w:t xml:space="preserve">Submissions to the secretariat that supplement article 21 reporting </w:t>
            </w:r>
          </w:p>
        </w:tc>
        <w:tc>
          <w:tcPr>
            <w:tcW w:w="1574" w:type="dxa"/>
            <w:tcBorders>
              <w:bottom w:val="single" w:sz="12" w:space="0" w:color="000000" w:themeColor="text1"/>
            </w:tcBorders>
          </w:tcPr>
          <w:p w14:paraId="02CF1E7F" w14:textId="77777777" w:rsidR="00734EF6" w:rsidRPr="005C311F" w:rsidRDefault="00734EF6" w:rsidP="00935E07">
            <w:pPr>
              <w:numPr>
                <w:ilvl w:val="0"/>
                <w:numId w:val="14"/>
              </w:numPr>
              <w:rPr>
                <w:sz w:val="18"/>
                <w:szCs w:val="18"/>
                <w:lang w:val="en-GB"/>
              </w:rPr>
            </w:pPr>
          </w:p>
        </w:tc>
      </w:tr>
    </w:tbl>
    <w:p w14:paraId="29298D1E" w14:textId="77777777" w:rsidR="00734EF6" w:rsidRPr="005C311F" w:rsidRDefault="00734EF6" w:rsidP="00734EF6">
      <w:pPr>
        <w:widowControl w:val="0"/>
        <w:jc w:val="right"/>
        <w:rPr>
          <w:sz w:val="12"/>
          <w:szCs w:val="12"/>
          <w:lang w:val="en-GB"/>
        </w:rPr>
      </w:pPr>
    </w:p>
    <w:tbl>
      <w:tblPr>
        <w:tblW w:w="5000" w:type="pct"/>
        <w:jc w:val="right"/>
        <w:tblLayout w:type="fixed"/>
        <w:tblLook w:val="04A0" w:firstRow="1" w:lastRow="0" w:firstColumn="1" w:lastColumn="0" w:noHBand="0" w:noVBand="1"/>
      </w:tblPr>
      <w:tblGrid>
        <w:gridCol w:w="1680"/>
        <w:gridCol w:w="3041"/>
        <w:gridCol w:w="1732"/>
        <w:gridCol w:w="1449"/>
        <w:gridCol w:w="1452"/>
      </w:tblGrid>
      <w:tr w:rsidR="00734EF6" w:rsidRPr="005C311F" w14:paraId="4162CAE7" w14:textId="77777777" w:rsidTr="00935E07">
        <w:trPr>
          <w:trHeight w:val="57"/>
          <w:jc w:val="right"/>
        </w:trPr>
        <w:tc>
          <w:tcPr>
            <w:tcW w:w="4968"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3A1792F0" w14:textId="77777777" w:rsidR="00734EF6" w:rsidRPr="005C311F" w:rsidRDefault="00734EF6" w:rsidP="00AF65E4">
            <w:pPr>
              <w:spacing w:before="40" w:after="40"/>
              <w:rPr>
                <w:i/>
                <w:sz w:val="18"/>
                <w:szCs w:val="18"/>
                <w:lang w:val="en-GB"/>
              </w:rPr>
            </w:pPr>
            <w:r w:rsidRPr="005C311F">
              <w:rPr>
                <w:bCs/>
                <w:i/>
                <w:sz w:val="18"/>
                <w:szCs w:val="18"/>
                <w:lang w:val="en-GB"/>
              </w:rPr>
              <w:t>I: Article 20 (implementation plans)</w:t>
            </w:r>
          </w:p>
        </w:tc>
        <w:tc>
          <w:tcPr>
            <w:tcW w:w="1819"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356CCF44" w14:textId="77777777" w:rsidR="00734EF6" w:rsidRPr="005C311F" w:rsidRDefault="00734EF6" w:rsidP="00AF65E4">
            <w:pPr>
              <w:spacing w:before="40" w:after="40"/>
              <w:rPr>
                <w:i/>
                <w:sz w:val="18"/>
                <w:szCs w:val="18"/>
                <w:lang w:val="en-GB"/>
              </w:rPr>
            </w:pPr>
            <w:r w:rsidRPr="005C311F">
              <w:rPr>
                <w:i/>
                <w:sz w:val="18"/>
                <w:szCs w:val="18"/>
                <w:lang w:val="en-GB"/>
              </w:rPr>
              <w:t>Source of information on the indicator</w:t>
            </w:r>
          </w:p>
        </w:tc>
        <w:tc>
          <w:tcPr>
            <w:tcW w:w="1520"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A582185" w14:textId="77777777" w:rsidR="00734EF6" w:rsidRPr="005C311F" w:rsidRDefault="00734EF6" w:rsidP="00AF65E4">
            <w:pPr>
              <w:spacing w:before="40" w:after="40"/>
              <w:rPr>
                <w:i/>
                <w:sz w:val="18"/>
                <w:szCs w:val="18"/>
                <w:lang w:val="en-GB"/>
              </w:rPr>
            </w:pPr>
            <w:r w:rsidRPr="005C311F">
              <w:rPr>
                <w:i/>
                <w:sz w:val="18"/>
                <w:szCs w:val="18"/>
                <w:lang w:val="en-GB"/>
              </w:rPr>
              <w:t>Baseline for the indicator</w:t>
            </w:r>
          </w:p>
        </w:tc>
        <w:tc>
          <w:tcPr>
            <w:tcW w:w="1520" w:type="dxa"/>
            <w:tcBorders>
              <w:top w:val="single" w:sz="4" w:space="0" w:color="000000" w:themeColor="text1"/>
              <w:bottom w:val="single" w:sz="12" w:space="0" w:color="000000" w:themeColor="text1"/>
            </w:tcBorders>
          </w:tcPr>
          <w:p w14:paraId="120ABF8A" w14:textId="77777777" w:rsidR="00734EF6" w:rsidRPr="005C311F" w:rsidRDefault="00734EF6" w:rsidP="00AF65E4">
            <w:pPr>
              <w:spacing w:before="40" w:after="40"/>
              <w:rPr>
                <w:i/>
                <w:sz w:val="18"/>
                <w:szCs w:val="18"/>
                <w:lang w:val="en-GB"/>
              </w:rPr>
            </w:pPr>
          </w:p>
        </w:tc>
      </w:tr>
      <w:tr w:rsidR="00734EF6" w:rsidRPr="005C311F" w14:paraId="298480D4" w14:textId="77777777" w:rsidTr="00935E07">
        <w:trPr>
          <w:trHeight w:val="57"/>
          <w:jc w:val="right"/>
        </w:trPr>
        <w:tc>
          <w:tcPr>
            <w:tcW w:w="1766"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060EDB7C" w14:textId="77777777" w:rsidR="00734EF6" w:rsidRPr="005C311F" w:rsidRDefault="00734EF6" w:rsidP="00AF65E4">
            <w:pPr>
              <w:spacing w:before="40" w:after="40"/>
              <w:rPr>
                <w:strike/>
                <w:color w:val="FF0000"/>
                <w:sz w:val="18"/>
                <w:szCs w:val="18"/>
                <w:lang w:val="en-GB"/>
              </w:rPr>
            </w:pPr>
            <w:r w:rsidRPr="005C311F">
              <w:rPr>
                <w:strike/>
                <w:color w:val="FF0000"/>
                <w:sz w:val="18"/>
                <w:szCs w:val="18"/>
                <w:lang w:val="en-GB"/>
              </w:rPr>
              <w:t>I1. Process indicator</w:t>
            </w:r>
          </w:p>
        </w:tc>
        <w:tc>
          <w:tcPr>
            <w:tcW w:w="3202"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0306D62E" w14:textId="77777777" w:rsidR="00734EF6" w:rsidRPr="005C311F" w:rsidRDefault="00734EF6" w:rsidP="00AF65E4">
            <w:pPr>
              <w:spacing w:before="40" w:after="40"/>
              <w:rPr>
                <w:strike/>
                <w:color w:val="FF0000"/>
                <w:sz w:val="18"/>
                <w:szCs w:val="18"/>
                <w:lang w:val="en-GB"/>
              </w:rPr>
            </w:pPr>
            <w:r w:rsidRPr="005C311F">
              <w:rPr>
                <w:strike/>
                <w:color w:val="FF0000"/>
                <w:sz w:val="18"/>
                <w:szCs w:val="18"/>
                <w:lang w:val="en-GB"/>
              </w:rPr>
              <w:t>Number of parties submitting implementation plans</w:t>
            </w:r>
          </w:p>
        </w:tc>
        <w:tc>
          <w:tcPr>
            <w:tcW w:w="1819"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385343AE" w14:textId="77777777" w:rsidR="00734EF6" w:rsidRPr="005C311F" w:rsidRDefault="00734EF6" w:rsidP="00AF65E4">
            <w:pPr>
              <w:spacing w:before="40" w:after="40"/>
              <w:rPr>
                <w:strike/>
                <w:color w:val="FF0000"/>
                <w:sz w:val="18"/>
                <w:szCs w:val="18"/>
                <w:lang w:val="en-GB"/>
              </w:rPr>
            </w:pPr>
            <w:r w:rsidRPr="005C311F">
              <w:rPr>
                <w:strike/>
                <w:color w:val="FF0000"/>
                <w:sz w:val="18"/>
                <w:szCs w:val="18"/>
                <w:lang w:val="en-GB"/>
              </w:rPr>
              <w:t>- Secretariat report to the Conference of the Parties on implementation plan submissions</w:t>
            </w:r>
          </w:p>
        </w:tc>
        <w:tc>
          <w:tcPr>
            <w:tcW w:w="1520"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6D58410D" w14:textId="77777777" w:rsidR="00734EF6" w:rsidRPr="005C311F" w:rsidRDefault="00734EF6" w:rsidP="00AF65E4">
            <w:pPr>
              <w:spacing w:before="40" w:after="40"/>
              <w:rPr>
                <w:strike/>
                <w:color w:val="FF0000"/>
                <w:sz w:val="18"/>
                <w:szCs w:val="18"/>
                <w:lang w:val="en-GB"/>
              </w:rPr>
            </w:pPr>
            <w:r w:rsidRPr="005C311F">
              <w:rPr>
                <w:strike/>
                <w:color w:val="FF0000"/>
                <w:sz w:val="18"/>
                <w:szCs w:val="18"/>
                <w:lang w:val="en-GB"/>
              </w:rPr>
              <w:t>Zero</w:t>
            </w:r>
          </w:p>
        </w:tc>
        <w:tc>
          <w:tcPr>
            <w:tcW w:w="1520" w:type="dxa"/>
            <w:tcBorders>
              <w:top w:val="single" w:sz="12" w:space="0" w:color="000000" w:themeColor="text1"/>
              <w:bottom w:val="single" w:sz="4" w:space="0" w:color="auto"/>
            </w:tcBorders>
          </w:tcPr>
          <w:p w14:paraId="6DC49491" w14:textId="77777777" w:rsidR="00734EF6" w:rsidRPr="005C311F" w:rsidRDefault="00734EF6" w:rsidP="00AF65E4">
            <w:pPr>
              <w:spacing w:before="40" w:after="40"/>
              <w:rPr>
                <w:strike/>
                <w:color w:val="FF0000"/>
                <w:sz w:val="18"/>
                <w:szCs w:val="18"/>
                <w:lang w:val="en-GB"/>
              </w:rPr>
            </w:pPr>
          </w:p>
        </w:tc>
      </w:tr>
      <w:tr w:rsidR="00734EF6" w:rsidRPr="005C311F" w14:paraId="0290E991" w14:textId="77777777" w:rsidTr="00935E07">
        <w:trPr>
          <w:trHeight w:val="57"/>
          <w:jc w:val="right"/>
        </w:trPr>
        <w:tc>
          <w:tcPr>
            <w:tcW w:w="9827"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4F0C1F" w14:textId="77777777" w:rsidR="00734EF6" w:rsidRPr="005C311F" w:rsidRDefault="00734EF6" w:rsidP="00AF65E4">
            <w:pPr>
              <w:spacing w:before="40" w:after="40"/>
              <w:rPr>
                <w:sz w:val="18"/>
                <w:szCs w:val="18"/>
                <w:lang w:val="en-GB"/>
              </w:rPr>
            </w:pPr>
            <w:r w:rsidRPr="005C311F">
              <w:rPr>
                <w:color w:val="0070C0"/>
                <w:szCs w:val="18"/>
                <w:lang w:val="en-GB"/>
              </w:rPr>
              <w:t xml:space="preserve">Delete as implementation plans are not required under the Convention. </w:t>
            </w:r>
          </w:p>
        </w:tc>
      </w:tr>
      <w:tr w:rsidR="00734EF6" w:rsidRPr="005C311F" w14:paraId="6FE4A81B" w14:textId="77777777" w:rsidTr="00935E07">
        <w:trPr>
          <w:trHeight w:val="57"/>
          <w:jc w:val="right"/>
        </w:trPr>
        <w:tc>
          <w:tcPr>
            <w:tcW w:w="1766" w:type="dxa"/>
            <w:tcBorders>
              <w:top w:val="single" w:sz="4" w:space="0" w:color="auto"/>
            </w:tcBorders>
            <w:shd w:val="clear" w:color="auto" w:fill="auto"/>
            <w:tcMar>
              <w:top w:w="80" w:type="dxa"/>
              <w:left w:w="80" w:type="dxa"/>
              <w:bottom w:w="80" w:type="dxa"/>
              <w:right w:w="80" w:type="dxa"/>
            </w:tcMar>
          </w:tcPr>
          <w:p w14:paraId="0C5D0D29" w14:textId="77777777" w:rsidR="00734EF6" w:rsidRPr="005C311F" w:rsidRDefault="00734EF6" w:rsidP="00AF65E4">
            <w:pPr>
              <w:spacing w:before="40" w:after="40"/>
              <w:rPr>
                <w:sz w:val="18"/>
                <w:szCs w:val="18"/>
                <w:lang w:val="en-GB"/>
              </w:rPr>
            </w:pPr>
          </w:p>
        </w:tc>
        <w:tc>
          <w:tcPr>
            <w:tcW w:w="3202" w:type="dxa"/>
            <w:tcBorders>
              <w:top w:val="single" w:sz="4" w:space="0" w:color="auto"/>
            </w:tcBorders>
            <w:shd w:val="clear" w:color="auto" w:fill="auto"/>
            <w:tcMar>
              <w:top w:w="80" w:type="dxa"/>
              <w:left w:w="80" w:type="dxa"/>
              <w:bottom w:w="80" w:type="dxa"/>
              <w:right w:w="80" w:type="dxa"/>
            </w:tcMar>
          </w:tcPr>
          <w:p w14:paraId="68CE9B30" w14:textId="77777777" w:rsidR="00734EF6" w:rsidRPr="005C311F" w:rsidRDefault="00734EF6" w:rsidP="00AF65E4">
            <w:pPr>
              <w:spacing w:before="40" w:after="40"/>
              <w:rPr>
                <w:sz w:val="18"/>
                <w:szCs w:val="18"/>
                <w:lang w:val="en-GB"/>
              </w:rPr>
            </w:pPr>
          </w:p>
        </w:tc>
        <w:tc>
          <w:tcPr>
            <w:tcW w:w="1819" w:type="dxa"/>
            <w:tcBorders>
              <w:top w:val="single" w:sz="4" w:space="0" w:color="auto"/>
            </w:tcBorders>
            <w:shd w:val="clear" w:color="auto" w:fill="auto"/>
            <w:tcMar>
              <w:top w:w="80" w:type="dxa"/>
              <w:left w:w="80" w:type="dxa"/>
              <w:bottom w:w="80" w:type="dxa"/>
              <w:right w:w="80" w:type="dxa"/>
            </w:tcMar>
          </w:tcPr>
          <w:p w14:paraId="5924613C" w14:textId="77777777" w:rsidR="00734EF6" w:rsidRPr="005C311F" w:rsidRDefault="00734EF6" w:rsidP="00AF65E4">
            <w:pPr>
              <w:spacing w:before="40" w:after="40"/>
              <w:rPr>
                <w:sz w:val="18"/>
                <w:szCs w:val="18"/>
                <w:lang w:val="en-GB"/>
              </w:rPr>
            </w:pPr>
          </w:p>
        </w:tc>
        <w:tc>
          <w:tcPr>
            <w:tcW w:w="1520" w:type="dxa"/>
            <w:tcBorders>
              <w:top w:val="single" w:sz="4" w:space="0" w:color="auto"/>
            </w:tcBorders>
            <w:shd w:val="clear" w:color="auto" w:fill="auto"/>
            <w:tcMar>
              <w:top w:w="80" w:type="dxa"/>
              <w:left w:w="80" w:type="dxa"/>
              <w:bottom w:w="80" w:type="dxa"/>
              <w:right w:w="80" w:type="dxa"/>
            </w:tcMar>
          </w:tcPr>
          <w:p w14:paraId="63B31F6C" w14:textId="77777777" w:rsidR="00734EF6" w:rsidRPr="005C311F" w:rsidRDefault="00734EF6" w:rsidP="00AF65E4">
            <w:pPr>
              <w:spacing w:before="40" w:after="40"/>
              <w:rPr>
                <w:sz w:val="18"/>
                <w:szCs w:val="18"/>
                <w:lang w:val="en-GB"/>
              </w:rPr>
            </w:pPr>
          </w:p>
        </w:tc>
        <w:tc>
          <w:tcPr>
            <w:tcW w:w="1520" w:type="dxa"/>
            <w:tcBorders>
              <w:top w:val="single" w:sz="4" w:space="0" w:color="auto"/>
            </w:tcBorders>
          </w:tcPr>
          <w:p w14:paraId="69C97043" w14:textId="77777777" w:rsidR="00734EF6" w:rsidRPr="005C311F" w:rsidRDefault="00734EF6" w:rsidP="00AF65E4">
            <w:pPr>
              <w:spacing w:before="40" w:after="40"/>
              <w:rPr>
                <w:sz w:val="18"/>
                <w:szCs w:val="18"/>
                <w:lang w:val="en-GB"/>
              </w:rPr>
            </w:pPr>
          </w:p>
        </w:tc>
      </w:tr>
      <w:tr w:rsidR="00734EF6" w:rsidRPr="005C311F" w14:paraId="416F928E" w14:textId="77777777" w:rsidTr="00935E07">
        <w:trPr>
          <w:trHeight w:val="57"/>
          <w:jc w:val="right"/>
        </w:trPr>
        <w:tc>
          <w:tcPr>
            <w:tcW w:w="1766" w:type="dxa"/>
            <w:tcBorders>
              <w:bottom w:val="single" w:sz="12" w:space="0" w:color="000000" w:themeColor="text1"/>
            </w:tcBorders>
            <w:shd w:val="clear" w:color="auto" w:fill="auto"/>
            <w:tcMar>
              <w:top w:w="80" w:type="dxa"/>
              <w:left w:w="80" w:type="dxa"/>
              <w:bottom w:w="80" w:type="dxa"/>
              <w:right w:w="80" w:type="dxa"/>
            </w:tcMar>
          </w:tcPr>
          <w:p w14:paraId="321217FC" w14:textId="77777777" w:rsidR="00734EF6" w:rsidRPr="005C311F" w:rsidRDefault="00734EF6" w:rsidP="00AF65E4">
            <w:pPr>
              <w:spacing w:before="40" w:after="40"/>
              <w:rPr>
                <w:strike/>
                <w:color w:val="FF0000"/>
                <w:sz w:val="18"/>
                <w:szCs w:val="18"/>
                <w:lang w:val="en-GB"/>
              </w:rPr>
            </w:pPr>
            <w:r w:rsidRPr="005C311F">
              <w:rPr>
                <w:b/>
                <w:bCs/>
                <w:strike/>
                <w:color w:val="FF0000"/>
                <w:sz w:val="18"/>
                <w:szCs w:val="18"/>
                <w:lang w:val="en-GB"/>
              </w:rPr>
              <w:t>Notes</w:t>
            </w:r>
          </w:p>
        </w:tc>
        <w:tc>
          <w:tcPr>
            <w:tcW w:w="6541" w:type="dxa"/>
            <w:gridSpan w:val="3"/>
            <w:tcBorders>
              <w:bottom w:val="single" w:sz="12" w:space="0" w:color="000000" w:themeColor="text1"/>
            </w:tcBorders>
            <w:shd w:val="clear" w:color="auto" w:fill="auto"/>
            <w:tcMar>
              <w:top w:w="80" w:type="dxa"/>
              <w:left w:w="80" w:type="dxa"/>
              <w:bottom w:w="80" w:type="dxa"/>
              <w:right w:w="80" w:type="dxa"/>
            </w:tcMar>
          </w:tcPr>
          <w:p w14:paraId="7B2EE1E7" w14:textId="77777777" w:rsidR="00734EF6" w:rsidRPr="005C311F" w:rsidRDefault="00734EF6" w:rsidP="00935E07">
            <w:pPr>
              <w:numPr>
                <w:ilvl w:val="0"/>
                <w:numId w:val="15"/>
              </w:numPr>
              <w:spacing w:before="40" w:after="40"/>
              <w:rPr>
                <w:strike/>
                <w:color w:val="FF0000"/>
                <w:sz w:val="18"/>
                <w:szCs w:val="18"/>
                <w:lang w:val="en-GB"/>
              </w:rPr>
            </w:pPr>
            <w:r w:rsidRPr="005C311F">
              <w:rPr>
                <w:strike/>
                <w:color w:val="FF0000"/>
                <w:sz w:val="18"/>
                <w:szCs w:val="18"/>
                <w:lang w:val="en-GB"/>
              </w:rPr>
              <w:t>Parties are not obliged to prepare an implementation plan. Some parties have nevertheless found it useful to prepare such a plan and submit it to the secretariat.</w:t>
            </w:r>
          </w:p>
        </w:tc>
        <w:tc>
          <w:tcPr>
            <w:tcW w:w="1520" w:type="dxa"/>
            <w:tcBorders>
              <w:bottom w:val="single" w:sz="12" w:space="0" w:color="000000" w:themeColor="text1"/>
            </w:tcBorders>
          </w:tcPr>
          <w:p w14:paraId="509D666F" w14:textId="77777777" w:rsidR="00734EF6" w:rsidRPr="005C311F" w:rsidRDefault="00734EF6" w:rsidP="00935E07">
            <w:pPr>
              <w:numPr>
                <w:ilvl w:val="0"/>
                <w:numId w:val="15"/>
              </w:numPr>
              <w:spacing w:before="40" w:after="40"/>
              <w:rPr>
                <w:sz w:val="18"/>
                <w:szCs w:val="18"/>
                <w:lang w:val="en-GB"/>
              </w:rPr>
            </w:pPr>
          </w:p>
        </w:tc>
      </w:tr>
    </w:tbl>
    <w:p w14:paraId="70563071" w14:textId="77777777" w:rsidR="00734EF6" w:rsidRPr="005C311F" w:rsidRDefault="00734EF6" w:rsidP="00734EF6">
      <w:pPr>
        <w:widowControl w:val="0"/>
        <w:jc w:val="right"/>
        <w:rPr>
          <w:sz w:val="12"/>
          <w:szCs w:val="12"/>
          <w:lang w:val="en-GB"/>
        </w:rPr>
      </w:pPr>
    </w:p>
    <w:p w14:paraId="358D5D9B"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702"/>
        <w:gridCol w:w="2985"/>
        <w:gridCol w:w="1677"/>
        <w:gridCol w:w="1493"/>
        <w:gridCol w:w="1497"/>
      </w:tblGrid>
      <w:tr w:rsidR="00734EF6" w:rsidRPr="005C311F" w14:paraId="5035F79B" w14:textId="77777777" w:rsidTr="00935E07">
        <w:trPr>
          <w:trHeight w:val="57"/>
          <w:jc w:val="right"/>
        </w:trPr>
        <w:tc>
          <w:tcPr>
            <w:tcW w:w="4960"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0B4CD535" w14:textId="77777777" w:rsidR="00734EF6" w:rsidRPr="005C311F" w:rsidRDefault="00734EF6" w:rsidP="00AF65E4">
            <w:pPr>
              <w:spacing w:before="40" w:after="40"/>
              <w:rPr>
                <w:i/>
                <w:sz w:val="18"/>
                <w:szCs w:val="18"/>
                <w:lang w:val="en-GB"/>
              </w:rPr>
            </w:pPr>
            <w:r w:rsidRPr="005C311F">
              <w:rPr>
                <w:bCs/>
                <w:i/>
                <w:sz w:val="18"/>
                <w:szCs w:val="18"/>
                <w:lang w:val="en-GB"/>
              </w:rPr>
              <w:t>J: Article 21 (reporting)</w:t>
            </w:r>
          </w:p>
        </w:tc>
        <w:tc>
          <w:tcPr>
            <w:tcW w:w="1771"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D9C1A30" w14:textId="77777777" w:rsidR="00734EF6" w:rsidRPr="005C311F" w:rsidRDefault="00734EF6" w:rsidP="00AF65E4">
            <w:pPr>
              <w:spacing w:before="40" w:after="40"/>
              <w:rPr>
                <w:i/>
                <w:sz w:val="18"/>
                <w:szCs w:val="18"/>
                <w:lang w:val="en-GB"/>
              </w:rPr>
            </w:pPr>
            <w:r w:rsidRPr="005C311F">
              <w:rPr>
                <w:i/>
                <w:sz w:val="18"/>
                <w:szCs w:val="18"/>
                <w:lang w:val="en-GB"/>
              </w:rPr>
              <w:t>Source of information on the indicator</w:t>
            </w:r>
          </w:p>
        </w:tc>
        <w:tc>
          <w:tcPr>
            <w:tcW w:w="1576"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08A5654E" w14:textId="77777777" w:rsidR="00734EF6" w:rsidRPr="005C311F" w:rsidRDefault="00734EF6" w:rsidP="00AF65E4">
            <w:pPr>
              <w:spacing w:before="40" w:after="40"/>
              <w:rPr>
                <w:i/>
                <w:sz w:val="18"/>
                <w:szCs w:val="18"/>
                <w:lang w:val="en-GB"/>
              </w:rPr>
            </w:pPr>
            <w:r w:rsidRPr="005C311F">
              <w:rPr>
                <w:i/>
                <w:sz w:val="18"/>
                <w:szCs w:val="18"/>
                <w:lang w:val="en-GB"/>
              </w:rPr>
              <w:t>Baseline for the indicator</w:t>
            </w:r>
          </w:p>
        </w:tc>
        <w:tc>
          <w:tcPr>
            <w:tcW w:w="1576" w:type="dxa"/>
            <w:tcBorders>
              <w:top w:val="single" w:sz="4" w:space="0" w:color="000000" w:themeColor="text1"/>
              <w:bottom w:val="single" w:sz="12" w:space="0" w:color="000000" w:themeColor="text1"/>
            </w:tcBorders>
          </w:tcPr>
          <w:p w14:paraId="4C2C07D9" w14:textId="77777777" w:rsidR="00734EF6" w:rsidRPr="005C311F" w:rsidRDefault="00734EF6" w:rsidP="00AF65E4">
            <w:pPr>
              <w:spacing w:before="40" w:after="40"/>
              <w:rPr>
                <w:i/>
                <w:sz w:val="18"/>
                <w:szCs w:val="18"/>
                <w:lang w:val="en-GB"/>
              </w:rPr>
            </w:pPr>
          </w:p>
        </w:tc>
      </w:tr>
      <w:tr w:rsidR="00734EF6" w:rsidRPr="005C311F" w14:paraId="0EEF0A8E" w14:textId="77777777" w:rsidTr="00935E07">
        <w:trPr>
          <w:trHeight w:val="57"/>
          <w:jc w:val="right"/>
        </w:trPr>
        <w:tc>
          <w:tcPr>
            <w:tcW w:w="1798"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4168E51A" w14:textId="77777777" w:rsidR="00734EF6" w:rsidRPr="005C311F" w:rsidRDefault="00734EF6" w:rsidP="00AF65E4">
            <w:pPr>
              <w:spacing w:before="40" w:after="40"/>
              <w:rPr>
                <w:sz w:val="18"/>
                <w:szCs w:val="18"/>
                <w:lang w:val="en-GB"/>
              </w:rPr>
            </w:pPr>
            <w:r w:rsidRPr="005C311F">
              <w:rPr>
                <w:sz w:val="18"/>
                <w:szCs w:val="18"/>
                <w:lang w:val="en-GB"/>
              </w:rPr>
              <w:t>J1. Process indicator</w:t>
            </w:r>
          </w:p>
        </w:tc>
        <w:tc>
          <w:tcPr>
            <w:tcW w:w="3162"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7029F095" w14:textId="77777777" w:rsidR="00734EF6" w:rsidRPr="005C311F" w:rsidRDefault="00734EF6" w:rsidP="00AF65E4">
            <w:pPr>
              <w:spacing w:before="40" w:after="40"/>
              <w:rPr>
                <w:sz w:val="18"/>
                <w:szCs w:val="18"/>
                <w:lang w:val="en-GB"/>
              </w:rPr>
            </w:pPr>
            <w:r w:rsidRPr="005C311F">
              <w:rPr>
                <w:sz w:val="18"/>
                <w:szCs w:val="18"/>
                <w:lang w:val="en-GB"/>
              </w:rPr>
              <w:t xml:space="preserve">Proportion of parties reporting </w:t>
            </w:r>
            <w:r w:rsidRPr="005C311F">
              <w:rPr>
                <w:strike/>
                <w:color w:val="FF0000"/>
                <w:sz w:val="18"/>
                <w:szCs w:val="18"/>
                <w:lang w:val="en-GB"/>
              </w:rPr>
              <w:t>on time</w:t>
            </w:r>
          </w:p>
        </w:tc>
        <w:tc>
          <w:tcPr>
            <w:tcW w:w="1771"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13FF71AD" w14:textId="77777777" w:rsidR="00734EF6" w:rsidRPr="005C311F" w:rsidRDefault="00734EF6" w:rsidP="00AF65E4">
            <w:pPr>
              <w:spacing w:before="40" w:after="40"/>
              <w:rPr>
                <w:sz w:val="18"/>
                <w:szCs w:val="18"/>
                <w:lang w:val="en-GB"/>
              </w:rPr>
            </w:pPr>
            <w:r w:rsidRPr="005C311F">
              <w:rPr>
                <w:sz w:val="18"/>
                <w:szCs w:val="18"/>
                <w:lang w:val="en-GB"/>
              </w:rPr>
              <w:t>- Article 21 reporting</w:t>
            </w:r>
          </w:p>
        </w:tc>
        <w:tc>
          <w:tcPr>
            <w:tcW w:w="1576"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49B8C2E7" w14:textId="77777777" w:rsidR="00734EF6" w:rsidRPr="005C311F" w:rsidRDefault="00734EF6" w:rsidP="00AF65E4">
            <w:pPr>
              <w:spacing w:before="40" w:after="40"/>
              <w:rPr>
                <w:sz w:val="18"/>
                <w:szCs w:val="18"/>
                <w:lang w:val="en-GB"/>
              </w:rPr>
            </w:pPr>
            <w:r w:rsidRPr="005C311F">
              <w:rPr>
                <w:sz w:val="18"/>
                <w:szCs w:val="18"/>
                <w:lang w:val="en-GB"/>
              </w:rPr>
              <w:t xml:space="preserve">Percentage of the first submission </w:t>
            </w:r>
            <w:r w:rsidRPr="005C311F">
              <w:rPr>
                <w:strike/>
                <w:color w:val="FF0000"/>
                <w:sz w:val="18"/>
                <w:szCs w:val="18"/>
                <w:lang w:val="en-GB"/>
              </w:rPr>
              <w:t>on time</w:t>
            </w:r>
          </w:p>
        </w:tc>
        <w:tc>
          <w:tcPr>
            <w:tcW w:w="1576" w:type="dxa"/>
            <w:tcBorders>
              <w:top w:val="single" w:sz="12" w:space="0" w:color="000000" w:themeColor="text1"/>
              <w:bottom w:val="single" w:sz="4" w:space="0" w:color="auto"/>
            </w:tcBorders>
          </w:tcPr>
          <w:p w14:paraId="5019F594" w14:textId="77777777" w:rsidR="00734EF6" w:rsidRPr="005C311F" w:rsidRDefault="00734EF6" w:rsidP="00AF65E4">
            <w:pPr>
              <w:spacing w:before="40" w:after="40"/>
              <w:rPr>
                <w:sz w:val="18"/>
                <w:szCs w:val="18"/>
                <w:lang w:val="en-GB"/>
              </w:rPr>
            </w:pPr>
          </w:p>
        </w:tc>
      </w:tr>
      <w:tr w:rsidR="00734EF6" w:rsidRPr="005C311F" w14:paraId="2EA87EBB" w14:textId="77777777" w:rsidTr="00935E07">
        <w:trPr>
          <w:trHeight w:val="57"/>
          <w:jc w:val="right"/>
        </w:trPr>
        <w:tc>
          <w:tcPr>
            <w:tcW w:w="9883"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374B09F" w14:textId="77777777" w:rsidR="00734EF6" w:rsidRPr="005C311F" w:rsidRDefault="00734EF6" w:rsidP="00AF65E4">
            <w:pPr>
              <w:spacing w:before="40" w:after="40"/>
              <w:rPr>
                <w:sz w:val="18"/>
                <w:szCs w:val="18"/>
                <w:lang w:val="en-GB"/>
              </w:rPr>
            </w:pPr>
            <w:r w:rsidRPr="005C311F">
              <w:rPr>
                <w:color w:val="0070C0"/>
                <w:szCs w:val="18"/>
                <w:lang w:val="en-GB"/>
              </w:rPr>
              <w:t>Delete “on time” to remove duplication from J2. It is important to know the proportion of parties who reported, even if they did not meet the deadline.</w:t>
            </w:r>
          </w:p>
        </w:tc>
      </w:tr>
      <w:tr w:rsidR="00734EF6" w:rsidRPr="005C311F" w14:paraId="3DF44CA6" w14:textId="77777777" w:rsidTr="00935E07">
        <w:trPr>
          <w:trHeight w:val="57"/>
          <w:jc w:val="right"/>
        </w:trPr>
        <w:tc>
          <w:tcPr>
            <w:tcW w:w="1798" w:type="dxa"/>
            <w:tcBorders>
              <w:bottom w:val="single" w:sz="4" w:space="0" w:color="auto"/>
            </w:tcBorders>
            <w:shd w:val="clear" w:color="auto" w:fill="auto"/>
            <w:tcMar>
              <w:top w:w="80" w:type="dxa"/>
              <w:left w:w="80" w:type="dxa"/>
              <w:bottom w:w="80" w:type="dxa"/>
              <w:right w:w="80" w:type="dxa"/>
            </w:tcMar>
          </w:tcPr>
          <w:p w14:paraId="1112A3E7" w14:textId="77777777" w:rsidR="00734EF6" w:rsidRPr="005C311F" w:rsidRDefault="00734EF6" w:rsidP="00AF65E4">
            <w:pPr>
              <w:spacing w:before="40" w:after="40"/>
              <w:rPr>
                <w:sz w:val="18"/>
                <w:szCs w:val="18"/>
                <w:lang w:val="en-GB"/>
              </w:rPr>
            </w:pPr>
            <w:r w:rsidRPr="005C311F">
              <w:rPr>
                <w:sz w:val="18"/>
                <w:szCs w:val="18"/>
                <w:lang w:val="en-GB"/>
              </w:rPr>
              <w:t>J2. Process indicator</w:t>
            </w:r>
          </w:p>
        </w:tc>
        <w:tc>
          <w:tcPr>
            <w:tcW w:w="3162" w:type="dxa"/>
            <w:tcBorders>
              <w:bottom w:val="single" w:sz="4" w:space="0" w:color="auto"/>
            </w:tcBorders>
            <w:shd w:val="clear" w:color="auto" w:fill="auto"/>
            <w:tcMar>
              <w:top w:w="80" w:type="dxa"/>
              <w:left w:w="80" w:type="dxa"/>
              <w:bottom w:w="80" w:type="dxa"/>
              <w:right w:w="80" w:type="dxa"/>
            </w:tcMar>
          </w:tcPr>
          <w:p w14:paraId="132691D6" w14:textId="77777777" w:rsidR="00734EF6" w:rsidRPr="005C311F" w:rsidRDefault="00734EF6" w:rsidP="00AF65E4">
            <w:pPr>
              <w:spacing w:before="40" w:after="40"/>
              <w:rPr>
                <w:sz w:val="18"/>
                <w:szCs w:val="18"/>
                <w:lang w:val="en-GB"/>
              </w:rPr>
            </w:pPr>
            <w:r w:rsidRPr="005C311F">
              <w:rPr>
                <w:sz w:val="18"/>
                <w:szCs w:val="18"/>
                <w:lang w:val="en-GB"/>
              </w:rPr>
              <w:t xml:space="preserve">Proportion of reports received on time </w:t>
            </w:r>
            <w:r w:rsidRPr="005C311F">
              <w:rPr>
                <w:color w:val="0070C0"/>
                <w:sz w:val="18"/>
                <w:szCs w:val="18"/>
                <w:u w:val="single"/>
                <w:lang w:val="en-GB"/>
              </w:rPr>
              <w:t>with complete information</w:t>
            </w:r>
          </w:p>
        </w:tc>
        <w:tc>
          <w:tcPr>
            <w:tcW w:w="1771" w:type="dxa"/>
            <w:tcBorders>
              <w:bottom w:val="single" w:sz="4" w:space="0" w:color="auto"/>
            </w:tcBorders>
            <w:shd w:val="clear" w:color="auto" w:fill="auto"/>
            <w:tcMar>
              <w:top w:w="80" w:type="dxa"/>
              <w:left w:w="80" w:type="dxa"/>
              <w:bottom w:w="80" w:type="dxa"/>
              <w:right w:w="80" w:type="dxa"/>
            </w:tcMar>
          </w:tcPr>
          <w:p w14:paraId="49B58C11" w14:textId="77777777" w:rsidR="00734EF6" w:rsidRPr="005C311F" w:rsidRDefault="00734EF6" w:rsidP="00AF65E4">
            <w:pPr>
              <w:spacing w:before="40" w:after="40"/>
              <w:rPr>
                <w:sz w:val="18"/>
                <w:szCs w:val="18"/>
                <w:lang w:val="en-GB"/>
              </w:rPr>
            </w:pPr>
            <w:r w:rsidRPr="005C311F">
              <w:rPr>
                <w:sz w:val="18"/>
                <w:szCs w:val="18"/>
                <w:lang w:val="en-GB"/>
              </w:rPr>
              <w:t>- Article 21 reporting</w:t>
            </w:r>
          </w:p>
        </w:tc>
        <w:tc>
          <w:tcPr>
            <w:tcW w:w="1576" w:type="dxa"/>
            <w:tcBorders>
              <w:bottom w:val="single" w:sz="4" w:space="0" w:color="auto"/>
            </w:tcBorders>
            <w:shd w:val="clear" w:color="auto" w:fill="auto"/>
            <w:tcMar>
              <w:top w:w="80" w:type="dxa"/>
              <w:left w:w="80" w:type="dxa"/>
              <w:bottom w:w="80" w:type="dxa"/>
              <w:right w:w="80" w:type="dxa"/>
            </w:tcMar>
          </w:tcPr>
          <w:p w14:paraId="54CB5366" w14:textId="77777777" w:rsidR="00734EF6" w:rsidRPr="005C311F" w:rsidRDefault="00734EF6" w:rsidP="00AF65E4">
            <w:pPr>
              <w:spacing w:before="40" w:after="40"/>
              <w:rPr>
                <w:strike/>
                <w:sz w:val="18"/>
                <w:szCs w:val="18"/>
                <w:lang w:val="en-GB"/>
              </w:rPr>
            </w:pPr>
            <w:r w:rsidRPr="005C311F">
              <w:rPr>
                <w:strike/>
                <w:color w:val="FF0000"/>
                <w:sz w:val="18"/>
                <w:szCs w:val="18"/>
                <w:lang w:val="en-GB"/>
              </w:rPr>
              <w:t>Percentage not available in the first reports</w:t>
            </w:r>
          </w:p>
        </w:tc>
        <w:tc>
          <w:tcPr>
            <w:tcW w:w="1576" w:type="dxa"/>
            <w:tcBorders>
              <w:bottom w:val="single" w:sz="4" w:space="0" w:color="auto"/>
            </w:tcBorders>
          </w:tcPr>
          <w:p w14:paraId="174B4720" w14:textId="77777777" w:rsidR="00734EF6" w:rsidRPr="005C311F" w:rsidRDefault="00734EF6" w:rsidP="00AF65E4">
            <w:pPr>
              <w:spacing w:before="40" w:after="40"/>
              <w:rPr>
                <w:sz w:val="18"/>
                <w:szCs w:val="18"/>
                <w:lang w:val="en-GB"/>
              </w:rPr>
            </w:pPr>
          </w:p>
        </w:tc>
      </w:tr>
      <w:tr w:rsidR="00734EF6" w:rsidRPr="005C311F" w14:paraId="4617FD92" w14:textId="77777777" w:rsidTr="00935E07">
        <w:trPr>
          <w:trHeight w:val="57"/>
          <w:jc w:val="right"/>
        </w:trPr>
        <w:tc>
          <w:tcPr>
            <w:tcW w:w="9883"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02D54B8" w14:textId="77777777" w:rsidR="00734EF6" w:rsidRPr="005C311F" w:rsidRDefault="00734EF6" w:rsidP="00AF65E4">
            <w:pPr>
              <w:spacing w:before="40" w:after="40"/>
              <w:rPr>
                <w:sz w:val="18"/>
                <w:szCs w:val="18"/>
                <w:lang w:val="en-GB"/>
              </w:rPr>
            </w:pPr>
            <w:r w:rsidRPr="005C311F">
              <w:rPr>
                <w:color w:val="0070C0"/>
                <w:szCs w:val="18"/>
                <w:lang w:val="en-GB"/>
              </w:rPr>
              <w:t>It is important to track the completeness of reports.  Complete information would indicate that the reporting template and accompanying guidance is clear.</w:t>
            </w:r>
          </w:p>
        </w:tc>
      </w:tr>
      <w:tr w:rsidR="00734EF6" w:rsidRPr="005C311F" w14:paraId="2893D3E7" w14:textId="77777777" w:rsidTr="00935E07">
        <w:trPr>
          <w:trHeight w:val="57"/>
          <w:jc w:val="right"/>
        </w:trPr>
        <w:tc>
          <w:tcPr>
            <w:tcW w:w="1798" w:type="dxa"/>
            <w:tcBorders>
              <w:top w:val="single" w:sz="4" w:space="0" w:color="auto"/>
            </w:tcBorders>
            <w:shd w:val="clear" w:color="auto" w:fill="auto"/>
            <w:tcMar>
              <w:top w:w="80" w:type="dxa"/>
              <w:left w:w="80" w:type="dxa"/>
              <w:bottom w:w="80" w:type="dxa"/>
              <w:right w:w="80" w:type="dxa"/>
            </w:tcMar>
          </w:tcPr>
          <w:p w14:paraId="2167A501" w14:textId="77777777" w:rsidR="00734EF6" w:rsidRPr="005C311F" w:rsidRDefault="00734EF6" w:rsidP="00AF65E4">
            <w:pPr>
              <w:spacing w:before="40" w:after="40"/>
              <w:rPr>
                <w:sz w:val="18"/>
                <w:szCs w:val="18"/>
                <w:lang w:val="en-GB"/>
              </w:rPr>
            </w:pPr>
            <w:r w:rsidRPr="005C311F">
              <w:rPr>
                <w:sz w:val="18"/>
                <w:szCs w:val="18"/>
                <w:lang w:val="en-GB"/>
              </w:rPr>
              <w:t>J3. Process indicator</w:t>
            </w:r>
          </w:p>
        </w:tc>
        <w:tc>
          <w:tcPr>
            <w:tcW w:w="3162" w:type="dxa"/>
            <w:tcBorders>
              <w:top w:val="single" w:sz="4" w:space="0" w:color="auto"/>
            </w:tcBorders>
            <w:shd w:val="clear" w:color="auto" w:fill="auto"/>
            <w:tcMar>
              <w:top w:w="80" w:type="dxa"/>
              <w:left w:w="80" w:type="dxa"/>
              <w:bottom w:w="80" w:type="dxa"/>
              <w:right w:w="80" w:type="dxa"/>
            </w:tcMar>
          </w:tcPr>
          <w:p w14:paraId="2031DE79" w14:textId="77777777" w:rsidR="00734EF6" w:rsidRPr="005C311F" w:rsidRDefault="00734EF6" w:rsidP="00AF65E4">
            <w:pPr>
              <w:spacing w:before="40" w:after="40"/>
              <w:rPr>
                <w:sz w:val="18"/>
                <w:szCs w:val="18"/>
                <w:lang w:val="en-GB"/>
              </w:rPr>
            </w:pPr>
            <w:r w:rsidRPr="005C311F">
              <w:rPr>
                <w:sz w:val="18"/>
                <w:szCs w:val="18"/>
                <w:lang w:val="en-GB"/>
              </w:rPr>
              <w:t>Proportion of parties indicating that information is not available for specific questions</w:t>
            </w:r>
          </w:p>
        </w:tc>
        <w:tc>
          <w:tcPr>
            <w:tcW w:w="1771" w:type="dxa"/>
            <w:tcBorders>
              <w:top w:val="single" w:sz="4" w:space="0" w:color="auto"/>
            </w:tcBorders>
            <w:shd w:val="clear" w:color="auto" w:fill="auto"/>
            <w:tcMar>
              <w:top w:w="80" w:type="dxa"/>
              <w:left w:w="80" w:type="dxa"/>
              <w:bottom w:w="80" w:type="dxa"/>
              <w:right w:w="80" w:type="dxa"/>
            </w:tcMar>
          </w:tcPr>
          <w:p w14:paraId="343089E5" w14:textId="77777777" w:rsidR="00734EF6" w:rsidRPr="005C311F" w:rsidRDefault="00734EF6" w:rsidP="00AF65E4">
            <w:pPr>
              <w:spacing w:before="40" w:after="40"/>
              <w:rPr>
                <w:sz w:val="18"/>
                <w:szCs w:val="18"/>
                <w:lang w:val="en-GB"/>
              </w:rPr>
            </w:pPr>
            <w:r w:rsidRPr="005C311F">
              <w:rPr>
                <w:sz w:val="18"/>
                <w:szCs w:val="18"/>
                <w:lang w:val="en-GB"/>
              </w:rPr>
              <w:t>- Article 21 reporting</w:t>
            </w:r>
          </w:p>
        </w:tc>
        <w:tc>
          <w:tcPr>
            <w:tcW w:w="1576" w:type="dxa"/>
            <w:tcBorders>
              <w:top w:val="single" w:sz="4" w:space="0" w:color="auto"/>
            </w:tcBorders>
            <w:shd w:val="clear" w:color="auto" w:fill="auto"/>
            <w:tcMar>
              <w:top w:w="80" w:type="dxa"/>
              <w:left w:w="80" w:type="dxa"/>
              <w:bottom w:w="80" w:type="dxa"/>
              <w:right w:w="80" w:type="dxa"/>
            </w:tcMar>
          </w:tcPr>
          <w:p w14:paraId="4526EA09" w14:textId="77777777" w:rsidR="00734EF6" w:rsidRPr="005C311F" w:rsidRDefault="00734EF6" w:rsidP="00AF65E4">
            <w:pPr>
              <w:spacing w:before="40" w:after="40"/>
              <w:rPr>
                <w:sz w:val="18"/>
                <w:szCs w:val="18"/>
                <w:lang w:val="en-GB"/>
              </w:rPr>
            </w:pPr>
            <w:r w:rsidRPr="005C311F">
              <w:rPr>
                <w:sz w:val="18"/>
                <w:szCs w:val="18"/>
                <w:lang w:val="en-GB"/>
              </w:rPr>
              <w:t xml:space="preserve">Percentage </w:t>
            </w:r>
            <w:r w:rsidRPr="005C311F">
              <w:rPr>
                <w:strike/>
                <w:color w:val="FF0000"/>
                <w:sz w:val="18"/>
                <w:szCs w:val="18"/>
                <w:lang w:val="en-GB"/>
              </w:rPr>
              <w:t>not available</w:t>
            </w:r>
            <w:r w:rsidRPr="005C311F">
              <w:rPr>
                <w:color w:val="FF0000"/>
                <w:sz w:val="18"/>
                <w:szCs w:val="18"/>
                <w:lang w:val="en-GB"/>
              </w:rPr>
              <w:t xml:space="preserve"> </w:t>
            </w:r>
            <w:r w:rsidRPr="005C311F">
              <w:rPr>
                <w:sz w:val="18"/>
                <w:szCs w:val="18"/>
                <w:lang w:val="en-GB"/>
              </w:rPr>
              <w:t>in the first reports</w:t>
            </w:r>
          </w:p>
        </w:tc>
        <w:tc>
          <w:tcPr>
            <w:tcW w:w="1576" w:type="dxa"/>
            <w:tcBorders>
              <w:top w:val="single" w:sz="4" w:space="0" w:color="auto"/>
            </w:tcBorders>
          </w:tcPr>
          <w:p w14:paraId="00ED3EEE" w14:textId="77777777" w:rsidR="00734EF6" w:rsidRPr="005C311F" w:rsidRDefault="00734EF6" w:rsidP="00AF65E4">
            <w:pPr>
              <w:spacing w:before="40" w:after="40"/>
              <w:rPr>
                <w:sz w:val="18"/>
                <w:szCs w:val="18"/>
                <w:lang w:val="en-GB"/>
              </w:rPr>
            </w:pPr>
          </w:p>
        </w:tc>
      </w:tr>
      <w:tr w:rsidR="00734EF6" w:rsidRPr="005C311F" w14:paraId="4C8CDAF9" w14:textId="77777777" w:rsidTr="00935E07">
        <w:trPr>
          <w:trHeight w:val="57"/>
          <w:jc w:val="right"/>
        </w:trPr>
        <w:tc>
          <w:tcPr>
            <w:tcW w:w="1798" w:type="dxa"/>
            <w:tcBorders>
              <w:bottom w:val="single" w:sz="12" w:space="0" w:color="000000" w:themeColor="text1"/>
            </w:tcBorders>
            <w:shd w:val="clear" w:color="auto" w:fill="auto"/>
            <w:tcMar>
              <w:top w:w="80" w:type="dxa"/>
              <w:left w:w="80" w:type="dxa"/>
              <w:bottom w:w="80" w:type="dxa"/>
              <w:right w:w="80" w:type="dxa"/>
            </w:tcMar>
          </w:tcPr>
          <w:p w14:paraId="4A351B89" w14:textId="77777777" w:rsidR="00734EF6" w:rsidRPr="005C311F" w:rsidRDefault="00734EF6" w:rsidP="00AF65E4">
            <w:pPr>
              <w:spacing w:before="40" w:after="40"/>
              <w:rPr>
                <w:sz w:val="18"/>
                <w:szCs w:val="18"/>
                <w:lang w:val="en-GB"/>
              </w:rPr>
            </w:pPr>
            <w:r w:rsidRPr="005C311F">
              <w:rPr>
                <w:b/>
                <w:bCs/>
                <w:sz w:val="18"/>
                <w:szCs w:val="18"/>
                <w:lang w:val="en-GB"/>
              </w:rPr>
              <w:t>Notes</w:t>
            </w:r>
          </w:p>
        </w:tc>
        <w:tc>
          <w:tcPr>
            <w:tcW w:w="6509" w:type="dxa"/>
            <w:gridSpan w:val="3"/>
            <w:tcBorders>
              <w:bottom w:val="single" w:sz="12" w:space="0" w:color="000000" w:themeColor="text1"/>
            </w:tcBorders>
            <w:shd w:val="clear" w:color="auto" w:fill="auto"/>
            <w:tcMar>
              <w:top w:w="80" w:type="dxa"/>
              <w:left w:w="80" w:type="dxa"/>
              <w:bottom w:w="80" w:type="dxa"/>
              <w:right w:w="80" w:type="dxa"/>
            </w:tcMar>
          </w:tcPr>
          <w:p w14:paraId="726E3B35" w14:textId="77777777" w:rsidR="00734EF6" w:rsidRPr="005C311F" w:rsidRDefault="00734EF6" w:rsidP="00935E07">
            <w:pPr>
              <w:numPr>
                <w:ilvl w:val="0"/>
                <w:numId w:val="16"/>
              </w:numPr>
              <w:spacing w:before="40" w:after="40"/>
              <w:rPr>
                <w:sz w:val="18"/>
                <w:szCs w:val="18"/>
                <w:lang w:val="en-GB"/>
              </w:rPr>
            </w:pPr>
            <w:r w:rsidRPr="005C311F">
              <w:rPr>
                <w:sz w:val="18"/>
                <w:szCs w:val="18"/>
                <w:lang w:val="en-GB"/>
              </w:rPr>
              <w:t>Parties are to report every two years.</w:t>
            </w:r>
          </w:p>
        </w:tc>
        <w:tc>
          <w:tcPr>
            <w:tcW w:w="1576" w:type="dxa"/>
            <w:tcBorders>
              <w:bottom w:val="single" w:sz="12" w:space="0" w:color="000000" w:themeColor="text1"/>
            </w:tcBorders>
          </w:tcPr>
          <w:p w14:paraId="09E26016" w14:textId="77777777" w:rsidR="00734EF6" w:rsidRPr="005C311F" w:rsidRDefault="00734EF6" w:rsidP="00935E07">
            <w:pPr>
              <w:numPr>
                <w:ilvl w:val="0"/>
                <w:numId w:val="16"/>
              </w:numPr>
              <w:spacing w:before="40" w:after="40"/>
              <w:rPr>
                <w:sz w:val="18"/>
                <w:szCs w:val="18"/>
                <w:lang w:val="en-GB"/>
              </w:rPr>
            </w:pPr>
          </w:p>
        </w:tc>
      </w:tr>
    </w:tbl>
    <w:p w14:paraId="52B95806" w14:textId="77777777" w:rsidR="00734EF6" w:rsidRPr="005C311F" w:rsidRDefault="00734EF6" w:rsidP="00734EF6">
      <w:pPr>
        <w:keepNext/>
        <w:keepLines/>
        <w:tabs>
          <w:tab w:val="left" w:pos="4082"/>
        </w:tabs>
        <w:suppressAutoHyphens/>
        <w:spacing w:before="40" w:after="40"/>
        <w:ind w:left="1247"/>
        <w:rPr>
          <w:sz w:val="17"/>
          <w:szCs w:val="17"/>
          <w:lang w:val="en-GB"/>
        </w:rPr>
      </w:pPr>
      <w:r w:rsidRPr="005C311F">
        <w:rPr>
          <w:i/>
          <w:iCs/>
          <w:sz w:val="17"/>
          <w:szCs w:val="17"/>
          <w:lang w:val="en-GB"/>
        </w:rPr>
        <w:t>Abbreviations:</w:t>
      </w:r>
      <w:r w:rsidRPr="005C311F">
        <w:rPr>
          <w:sz w:val="17"/>
          <w:szCs w:val="17"/>
          <w:lang w:val="en-GB"/>
        </w:rPr>
        <w:t xml:space="preserve"> ASGM, artisanal and small</w:t>
      </w:r>
      <w:r w:rsidRPr="005C311F">
        <w:rPr>
          <w:sz w:val="17"/>
          <w:szCs w:val="17"/>
          <w:lang w:val="en-GB"/>
        </w:rPr>
        <w:noBreakHyphen/>
        <w:t>scale gold mining; BAT/BEP, best available techniques/best environmental practices; SIP, Specific International Programme to Support Capacity</w:t>
      </w:r>
      <w:r w:rsidRPr="005C311F">
        <w:rPr>
          <w:sz w:val="17"/>
          <w:szCs w:val="17"/>
          <w:lang w:val="en-GB"/>
        </w:rPr>
        <w:noBreakHyphen/>
        <w:t>building and Technical Assistance.</w:t>
      </w:r>
    </w:p>
    <w:p w14:paraId="6D888CC7" w14:textId="77777777" w:rsidR="00734EF6" w:rsidRPr="005C311F" w:rsidRDefault="00734EF6" w:rsidP="00935E07">
      <w:pPr>
        <w:pStyle w:val="Normal-pool"/>
      </w:pPr>
      <w:r w:rsidRPr="005C311F">
        <w:br w:type="page"/>
      </w:r>
    </w:p>
    <w:p w14:paraId="2A8D8D87" w14:textId="77777777" w:rsidR="00734EF6" w:rsidRPr="005C311F" w:rsidRDefault="00734EF6" w:rsidP="00734EF6">
      <w:pPr>
        <w:pStyle w:val="CH1"/>
        <w:ind w:left="624" w:firstLine="0"/>
      </w:pPr>
      <w:bookmarkStart w:id="4" w:name="_Toc77282277"/>
      <w:r w:rsidRPr="005C311F">
        <w:t>Views from China</w:t>
      </w:r>
      <w:bookmarkEnd w:id="4"/>
    </w:p>
    <w:p w14:paraId="137B48CA" w14:textId="77777777" w:rsidR="00734EF6" w:rsidRPr="005C311F" w:rsidRDefault="00734EF6" w:rsidP="00734EF6">
      <w:pPr>
        <w:pStyle w:val="CH2"/>
      </w:pPr>
      <w:r w:rsidRPr="005C311F">
        <w:tab/>
      </w:r>
      <w:r w:rsidRPr="005C311F">
        <w:tab/>
        <w:t>China’s Comments on Proposed Indicators for Evaluating the Effectiveness of the Minamata Convention on Mercury</w:t>
      </w:r>
    </w:p>
    <w:p w14:paraId="7BA43190" w14:textId="77777777" w:rsidR="00734EF6" w:rsidRPr="005C311F" w:rsidRDefault="00734EF6" w:rsidP="00734EF6">
      <w:pPr>
        <w:pStyle w:val="Caption"/>
        <w:tabs>
          <w:tab w:val="clear" w:pos="1247"/>
          <w:tab w:val="left" w:pos="1170"/>
        </w:tabs>
        <w:spacing w:after="0" w:line="360" w:lineRule="auto"/>
        <w:rPr>
          <w:rFonts w:eastAsia="FangSong_GB2312"/>
          <w:b/>
          <w:i w:val="0"/>
          <w:iCs w:val="0"/>
          <w:color w:val="auto"/>
          <w:sz w:val="24"/>
          <w:szCs w:val="24"/>
          <w:lang w:val="en-GB"/>
        </w:rPr>
      </w:pPr>
    </w:p>
    <w:p w14:paraId="650E6CC1" w14:textId="77777777" w:rsidR="00734EF6" w:rsidRPr="005C311F" w:rsidRDefault="00734EF6" w:rsidP="00734EF6">
      <w:pPr>
        <w:pStyle w:val="Caption"/>
        <w:tabs>
          <w:tab w:val="clear" w:pos="1247"/>
          <w:tab w:val="left" w:pos="1170"/>
        </w:tabs>
        <w:spacing w:after="0" w:line="360" w:lineRule="auto"/>
        <w:rPr>
          <w:rFonts w:eastAsia="FangSong_GB2312"/>
          <w:b/>
          <w:i w:val="0"/>
          <w:iCs w:val="0"/>
          <w:color w:val="auto"/>
          <w:sz w:val="24"/>
          <w:szCs w:val="24"/>
          <w:lang w:val="en-GB"/>
        </w:rPr>
      </w:pPr>
      <w:r w:rsidRPr="005C311F">
        <w:rPr>
          <w:rFonts w:eastAsia="FangSong_GB2312"/>
          <w:b/>
          <w:i w:val="0"/>
          <w:iCs w:val="0"/>
          <w:color w:val="auto"/>
          <w:sz w:val="24"/>
          <w:szCs w:val="24"/>
          <w:lang w:val="en-GB"/>
        </w:rPr>
        <w:t>I.  General Comments</w:t>
      </w:r>
    </w:p>
    <w:p w14:paraId="756F034C" w14:textId="77777777" w:rsidR="00734EF6" w:rsidRPr="005C311F" w:rsidRDefault="00734EF6" w:rsidP="00734EF6">
      <w:pPr>
        <w:pStyle w:val="Caption"/>
        <w:tabs>
          <w:tab w:val="clear" w:pos="1247"/>
          <w:tab w:val="left" w:pos="1170"/>
        </w:tabs>
        <w:spacing w:after="0" w:line="360" w:lineRule="auto"/>
        <w:rPr>
          <w:rFonts w:eastAsia="FangSong_GB2312"/>
          <w:b/>
          <w:i w:val="0"/>
          <w:iCs w:val="0"/>
          <w:color w:val="auto"/>
          <w:sz w:val="24"/>
          <w:szCs w:val="24"/>
          <w:lang w:val="en-GB"/>
        </w:rPr>
      </w:pPr>
      <w:r w:rsidRPr="005C311F">
        <w:rPr>
          <w:rFonts w:eastAsia="FangSong_GB2312"/>
          <w:b/>
          <w:i w:val="0"/>
          <w:iCs w:val="0"/>
          <w:color w:val="auto"/>
          <w:sz w:val="24"/>
          <w:szCs w:val="24"/>
          <w:lang w:val="en-GB"/>
        </w:rPr>
        <w:t>(I) It is suggested to add a column in the table to clarify relevance between each proposed indicator and the overall objective of effectiveness evaluation.</w:t>
      </w:r>
    </w:p>
    <w:p w14:paraId="3EDE7CFC" w14:textId="77777777" w:rsidR="00734EF6" w:rsidRPr="005C311F" w:rsidRDefault="00734EF6" w:rsidP="00734EF6">
      <w:pPr>
        <w:pStyle w:val="Caption"/>
        <w:tabs>
          <w:tab w:val="clear" w:pos="1247"/>
          <w:tab w:val="left" w:pos="1170"/>
        </w:tabs>
        <w:spacing w:after="0" w:line="360" w:lineRule="auto"/>
        <w:rPr>
          <w:rFonts w:eastAsia="FangSong_GB2312"/>
          <w:i w:val="0"/>
          <w:iCs w:val="0"/>
          <w:color w:val="auto"/>
          <w:sz w:val="24"/>
          <w:szCs w:val="24"/>
          <w:lang w:val="en-GB"/>
        </w:rPr>
      </w:pPr>
      <w:r w:rsidRPr="005C311F">
        <w:rPr>
          <w:rFonts w:eastAsia="FangSong_GB2312"/>
          <w:b/>
          <w:i w:val="0"/>
          <w:iCs w:val="0"/>
          <w:color w:val="auto"/>
          <w:sz w:val="24"/>
          <w:szCs w:val="24"/>
          <w:lang w:val="en-GB"/>
        </w:rPr>
        <w:t>Reason:</w:t>
      </w:r>
      <w:r w:rsidRPr="005C311F">
        <w:rPr>
          <w:rFonts w:eastAsia="FangSong_GB2312"/>
          <w:i w:val="0"/>
          <w:iCs w:val="0"/>
          <w:color w:val="auto"/>
          <w:sz w:val="24"/>
          <w:szCs w:val="24"/>
          <w:lang w:val="en-GB"/>
        </w:rPr>
        <w:t xml:space="preserve"> The purpose of some proposed indicators is not clear, which is not closely related to the objective of the Minamata Convention on Mercury, that is, Article 1 of the Convention “The objective of this Convention is to protect the human health and the environment from anthropogenic emissions and releases of mercury and mercury compounds”. Therefore, it is suggested that further clarification is added.</w:t>
      </w:r>
    </w:p>
    <w:p w14:paraId="786DAB7B" w14:textId="77777777" w:rsidR="00734EF6" w:rsidRPr="005C311F" w:rsidRDefault="00734EF6" w:rsidP="00734EF6">
      <w:pPr>
        <w:spacing w:line="360" w:lineRule="auto"/>
        <w:rPr>
          <w:b/>
          <w:sz w:val="24"/>
          <w:szCs w:val="24"/>
          <w:lang w:val="en-GB"/>
        </w:rPr>
      </w:pPr>
    </w:p>
    <w:p w14:paraId="22588905" w14:textId="77777777" w:rsidR="00734EF6" w:rsidRPr="005C311F" w:rsidRDefault="00734EF6" w:rsidP="00734EF6">
      <w:pPr>
        <w:spacing w:line="360" w:lineRule="auto"/>
        <w:rPr>
          <w:b/>
          <w:sz w:val="24"/>
          <w:szCs w:val="24"/>
          <w:lang w:val="en-GB"/>
        </w:rPr>
      </w:pPr>
      <w:r w:rsidRPr="005C311F">
        <w:rPr>
          <w:b/>
          <w:sz w:val="24"/>
          <w:szCs w:val="24"/>
          <w:lang w:val="en-GB"/>
        </w:rPr>
        <w:t>(II) It is recommended that “source of information on the indicator” should be limited to the information or reports submitted by the Parties to the Convention or relevant institutions under the Convention mechanism (such as the Global Environment Facility and the Implementation and Compliance Committee) in accordance with the requirements of the Convention, so as to ensure the reliability of information sources and maintain the authority of effectiveness evaluation results of the Convention.</w:t>
      </w:r>
    </w:p>
    <w:p w14:paraId="398D37B2" w14:textId="77777777" w:rsidR="00734EF6" w:rsidRPr="005C311F" w:rsidRDefault="00734EF6" w:rsidP="00734EF6">
      <w:pPr>
        <w:spacing w:line="360" w:lineRule="auto"/>
        <w:rPr>
          <w:sz w:val="24"/>
          <w:szCs w:val="24"/>
          <w:lang w:val="en-GB"/>
        </w:rPr>
      </w:pPr>
      <w:r w:rsidRPr="005C311F">
        <w:rPr>
          <w:b/>
          <w:sz w:val="24"/>
          <w:szCs w:val="24"/>
          <w:lang w:val="en-GB"/>
        </w:rPr>
        <w:t>Reason:</w:t>
      </w:r>
      <w:r w:rsidRPr="005C311F">
        <w:rPr>
          <w:sz w:val="24"/>
          <w:szCs w:val="24"/>
          <w:lang w:val="en-GB"/>
        </w:rPr>
        <w:t xml:space="preserve"> The “source of information on the indicator” in the proposed indicators is wide-ranging, including “Trade and customs data”, “Other public sources”, “Existing monitoring data and activities” and other ambiguous information sources, therefore, it is impossible to judge the reliability of the information sources. In order to ensure reliability and authoritative of the effectiveness evaluation results, it is suggested to standardize and limit the scope of “source of information on the indicator”.</w:t>
      </w:r>
    </w:p>
    <w:p w14:paraId="799E67F3" w14:textId="77777777" w:rsidR="00734EF6" w:rsidRPr="005C311F" w:rsidRDefault="00734EF6" w:rsidP="00734EF6">
      <w:pPr>
        <w:pStyle w:val="Caption"/>
        <w:tabs>
          <w:tab w:val="clear" w:pos="1247"/>
          <w:tab w:val="left" w:pos="1170"/>
        </w:tabs>
        <w:spacing w:after="0" w:line="360" w:lineRule="auto"/>
        <w:rPr>
          <w:b/>
          <w:i w:val="0"/>
          <w:color w:val="000000" w:themeColor="text1"/>
          <w:sz w:val="24"/>
          <w:szCs w:val="24"/>
          <w:lang w:val="en-GB"/>
        </w:rPr>
      </w:pPr>
    </w:p>
    <w:p w14:paraId="4D06CFA3" w14:textId="77777777" w:rsidR="00734EF6" w:rsidRPr="005C311F" w:rsidRDefault="00734EF6" w:rsidP="00734EF6">
      <w:pPr>
        <w:pStyle w:val="Caption"/>
        <w:tabs>
          <w:tab w:val="clear" w:pos="1247"/>
          <w:tab w:val="left" w:pos="1170"/>
        </w:tabs>
        <w:spacing w:after="0" w:line="360" w:lineRule="auto"/>
        <w:rPr>
          <w:b/>
          <w:i w:val="0"/>
          <w:color w:val="000000" w:themeColor="text1"/>
          <w:sz w:val="24"/>
          <w:szCs w:val="24"/>
          <w:lang w:val="en-GB"/>
        </w:rPr>
      </w:pPr>
      <w:r w:rsidRPr="005C311F">
        <w:rPr>
          <w:b/>
          <w:i w:val="0"/>
          <w:color w:val="000000" w:themeColor="text1"/>
          <w:sz w:val="24"/>
          <w:szCs w:val="24"/>
          <w:lang w:val="en-GB"/>
        </w:rPr>
        <w:t>(III) It is suggested that the “comparable monitoring data” should comply with the monitoring guidelines for effectiveness evaluation adopted by the Conference of the Parties. In addition, the “comparable monitoring data” provided by the Focal Points of the Parties should be used as the prior information source.</w:t>
      </w:r>
    </w:p>
    <w:p w14:paraId="19586B85" w14:textId="77777777" w:rsidR="00734EF6" w:rsidRPr="005C311F" w:rsidRDefault="00734EF6" w:rsidP="00734EF6">
      <w:pPr>
        <w:pStyle w:val="Caption"/>
        <w:tabs>
          <w:tab w:val="clear" w:pos="1247"/>
          <w:tab w:val="left" w:pos="1170"/>
        </w:tabs>
        <w:spacing w:after="0" w:line="360" w:lineRule="auto"/>
        <w:rPr>
          <w:i w:val="0"/>
          <w:color w:val="000000" w:themeColor="text1"/>
          <w:sz w:val="24"/>
          <w:szCs w:val="24"/>
          <w:lang w:val="en-GB"/>
        </w:rPr>
      </w:pPr>
      <w:r w:rsidRPr="005C311F">
        <w:rPr>
          <w:b/>
          <w:i w:val="0"/>
          <w:color w:val="000000" w:themeColor="text1"/>
          <w:sz w:val="24"/>
          <w:szCs w:val="24"/>
          <w:lang w:val="en-GB"/>
        </w:rPr>
        <w:t xml:space="preserve">Reason: </w:t>
      </w:r>
      <w:r w:rsidRPr="005C311F">
        <w:rPr>
          <w:i w:val="0"/>
          <w:color w:val="000000" w:themeColor="text1"/>
          <w:sz w:val="24"/>
          <w:szCs w:val="24"/>
          <w:lang w:val="en-GB"/>
        </w:rPr>
        <w:t xml:space="preserve">The definition of “comparable monitoring data” in Article 22 (Effectiveness Evaluation) of the Convention has not been clearly defined, the monitoring guidelines for effectiveness evaluation of Convention compliance is still being prepared, and the “list of indicative monitoring indicators by media” mentioned in Table 4 of </w:t>
      </w:r>
      <w:r w:rsidRPr="005C311F">
        <w:rPr>
          <w:rFonts w:eastAsia="FangSong_GB2312"/>
          <w:i w:val="0"/>
          <w:iCs w:val="0"/>
          <w:color w:val="000000" w:themeColor="text1"/>
          <w:sz w:val="24"/>
          <w:szCs w:val="24"/>
          <w:lang w:val="en-GB"/>
        </w:rPr>
        <w:t>UNEP/MC/COP.3/14</w:t>
      </w:r>
      <w:r w:rsidRPr="005C311F">
        <w:rPr>
          <w:i w:val="0"/>
          <w:color w:val="000000" w:themeColor="text1"/>
          <w:sz w:val="24"/>
          <w:szCs w:val="24"/>
          <w:lang w:val="en-GB"/>
        </w:rPr>
        <w:t xml:space="preserve"> in the draft proposed framework for the effectiveness evaluation has not been adopted by the Conference of the Parties.</w:t>
      </w:r>
      <w:r w:rsidRPr="005C311F">
        <w:rPr>
          <w:rFonts w:eastAsia="FangSong_GB2312"/>
          <w:i w:val="0"/>
          <w:iCs w:val="0"/>
          <w:color w:val="auto"/>
          <w:sz w:val="24"/>
          <w:szCs w:val="24"/>
          <w:lang w:val="en-GB"/>
        </w:rPr>
        <w:t xml:space="preserve"> </w:t>
      </w:r>
      <w:r w:rsidRPr="005C311F">
        <w:rPr>
          <w:i w:val="0"/>
          <w:color w:val="000000" w:themeColor="text1"/>
          <w:sz w:val="24"/>
          <w:szCs w:val="24"/>
          <w:lang w:val="en-GB"/>
        </w:rPr>
        <w:t>In addition, considering that under the Global Monitoring Plan for persistent organic pollutants, national monitoring data is often of higher quality than data from regional monitoring projects, Therefore, it is suggested that the “comparable monitoring data” should comply with monitoring guidelines for effectiveness evaluation adopted by the Conference of the Parties. And the “comparable monitoring data” monitoring reports provided by the Focal Points of the Parties should be used as the prior information source to ensure the credibility and reliability of effectiveness evaluation.</w:t>
      </w:r>
    </w:p>
    <w:p w14:paraId="702195D8" w14:textId="77777777" w:rsidR="00734EF6" w:rsidRPr="005C311F" w:rsidRDefault="00734EF6" w:rsidP="00734EF6">
      <w:pPr>
        <w:pStyle w:val="Caption"/>
        <w:tabs>
          <w:tab w:val="clear" w:pos="1247"/>
          <w:tab w:val="left" w:pos="1170"/>
        </w:tabs>
        <w:spacing w:after="0" w:line="360" w:lineRule="auto"/>
        <w:rPr>
          <w:rFonts w:eastAsia="楷体"/>
          <w:b/>
          <w:bCs/>
          <w:i w:val="0"/>
          <w:iCs w:val="0"/>
          <w:color w:val="auto"/>
          <w:sz w:val="24"/>
          <w:szCs w:val="24"/>
          <w:lang w:val="en-GB"/>
        </w:rPr>
      </w:pPr>
    </w:p>
    <w:p w14:paraId="537E7914" w14:textId="77777777" w:rsidR="00734EF6" w:rsidRPr="005C311F" w:rsidRDefault="00734EF6" w:rsidP="00734EF6">
      <w:pPr>
        <w:pStyle w:val="Caption"/>
        <w:tabs>
          <w:tab w:val="clear" w:pos="1247"/>
          <w:tab w:val="left" w:pos="1170"/>
        </w:tabs>
        <w:spacing w:after="0" w:line="360" w:lineRule="auto"/>
        <w:rPr>
          <w:rFonts w:eastAsia="楷体"/>
          <w:b/>
          <w:bCs/>
          <w:i w:val="0"/>
          <w:iCs w:val="0"/>
          <w:color w:val="auto"/>
          <w:sz w:val="24"/>
          <w:szCs w:val="24"/>
          <w:lang w:val="en-GB"/>
        </w:rPr>
      </w:pPr>
      <w:r w:rsidRPr="005C311F">
        <w:rPr>
          <w:rFonts w:eastAsia="楷体"/>
          <w:b/>
          <w:bCs/>
          <w:i w:val="0"/>
          <w:iCs w:val="0"/>
          <w:color w:val="auto"/>
          <w:sz w:val="24"/>
          <w:szCs w:val="24"/>
          <w:lang w:val="en-GB"/>
        </w:rPr>
        <w:t>(IV) It is suggested to delete the content related to “attributive modelling”</w:t>
      </w:r>
    </w:p>
    <w:p w14:paraId="35F7C69D" w14:textId="77777777" w:rsidR="00734EF6" w:rsidRPr="005C311F" w:rsidRDefault="00734EF6" w:rsidP="00734EF6">
      <w:pPr>
        <w:pStyle w:val="Caption"/>
        <w:tabs>
          <w:tab w:val="clear" w:pos="1247"/>
          <w:tab w:val="left" w:pos="1170"/>
        </w:tabs>
        <w:spacing w:after="0" w:line="360" w:lineRule="auto"/>
        <w:rPr>
          <w:rFonts w:eastAsia="楷体"/>
          <w:bCs/>
          <w:i w:val="0"/>
          <w:iCs w:val="0"/>
          <w:color w:val="auto"/>
          <w:sz w:val="24"/>
          <w:szCs w:val="24"/>
          <w:lang w:val="en-GB"/>
        </w:rPr>
      </w:pPr>
      <w:r w:rsidRPr="005C311F">
        <w:rPr>
          <w:rFonts w:eastAsia="楷体"/>
          <w:b/>
          <w:bCs/>
          <w:i w:val="0"/>
          <w:iCs w:val="0"/>
          <w:color w:val="auto"/>
          <w:sz w:val="24"/>
          <w:szCs w:val="24"/>
          <w:lang w:val="en-GB"/>
        </w:rPr>
        <w:t>Reasons:</w:t>
      </w:r>
      <w:r w:rsidRPr="005C311F">
        <w:rPr>
          <w:rFonts w:eastAsia="楷体"/>
          <w:bCs/>
          <w:i w:val="0"/>
          <w:iCs w:val="0"/>
          <w:color w:val="auto"/>
          <w:sz w:val="24"/>
          <w:szCs w:val="24"/>
          <w:lang w:val="en-GB"/>
        </w:rPr>
        <w:t xml:space="preserve"> </w:t>
      </w:r>
      <w:r w:rsidRPr="005C311F">
        <w:rPr>
          <w:rFonts w:eastAsia="楷体"/>
          <w:b/>
          <w:i w:val="0"/>
          <w:iCs w:val="0"/>
          <w:color w:val="auto"/>
          <w:sz w:val="24"/>
          <w:szCs w:val="24"/>
          <w:lang w:val="en-GB"/>
        </w:rPr>
        <w:t>First,</w:t>
      </w:r>
      <w:r w:rsidRPr="005C311F">
        <w:rPr>
          <w:rFonts w:eastAsia="楷体"/>
          <w:bCs/>
          <w:i w:val="0"/>
          <w:iCs w:val="0"/>
          <w:color w:val="auto"/>
          <w:sz w:val="24"/>
          <w:szCs w:val="24"/>
          <w:lang w:val="en-GB"/>
        </w:rPr>
        <w:t xml:space="preserve"> in Article 22 of the Convention (Effectiveness Evaluation), it states that “The evaluation shall be conducted on the basis of </w:t>
      </w:r>
      <w:r w:rsidRPr="005C311F">
        <w:rPr>
          <w:rFonts w:eastAsia="楷体"/>
          <w:b/>
          <w:bCs/>
          <w:i w:val="0"/>
          <w:iCs w:val="0"/>
          <w:color w:val="auto"/>
          <w:sz w:val="24"/>
          <w:szCs w:val="24"/>
          <w:lang w:val="en-GB"/>
        </w:rPr>
        <w:t>available</w:t>
      </w:r>
      <w:r w:rsidRPr="005C311F">
        <w:rPr>
          <w:rFonts w:eastAsia="楷体"/>
          <w:bCs/>
          <w:i w:val="0"/>
          <w:iCs w:val="0"/>
          <w:color w:val="auto"/>
          <w:sz w:val="24"/>
          <w:szCs w:val="24"/>
          <w:lang w:val="en-GB"/>
        </w:rPr>
        <w:t xml:space="preserve"> scientific, environmental, technical, financial and economic information, including</w:t>
      </w:r>
      <w:r w:rsidRPr="005C311F">
        <w:rPr>
          <w:sz w:val="24"/>
          <w:szCs w:val="24"/>
          <w:lang w:val="en-GB"/>
        </w:rPr>
        <w:t xml:space="preserve"> </w:t>
      </w:r>
      <w:r w:rsidRPr="005C311F">
        <w:rPr>
          <w:rFonts w:eastAsia="楷体"/>
          <w:bCs/>
          <w:i w:val="0"/>
          <w:iCs w:val="0"/>
          <w:color w:val="auto"/>
          <w:sz w:val="24"/>
          <w:szCs w:val="24"/>
          <w:lang w:val="en-GB"/>
        </w:rPr>
        <w:t xml:space="preserve">comparable monitoring data, national report, information and recommendations provided by the ICC, and reports and other relevant information on the operation of the financial assistance, technology transfer and capacity-building arrangements put in place under this Convention”. Therefore, attributive modelling is excluded from the description of information basis of effectiveness evaluation in the Convention. </w:t>
      </w:r>
      <w:r w:rsidRPr="005C311F">
        <w:rPr>
          <w:rFonts w:eastAsia="楷体"/>
          <w:b/>
          <w:i w:val="0"/>
          <w:iCs w:val="0"/>
          <w:color w:val="auto"/>
          <w:sz w:val="24"/>
          <w:szCs w:val="24"/>
          <w:lang w:val="en-GB"/>
        </w:rPr>
        <w:t>Second,</w:t>
      </w:r>
      <w:r w:rsidRPr="005C311F">
        <w:rPr>
          <w:rFonts w:eastAsia="楷体"/>
          <w:bCs/>
          <w:i w:val="0"/>
          <w:iCs w:val="0"/>
          <w:color w:val="auto"/>
          <w:sz w:val="24"/>
          <w:szCs w:val="24"/>
          <w:lang w:val="en-GB"/>
        </w:rPr>
        <w:t xml:space="preserve"> there exists uncertainty of attributive modelling in the effectiveness evaluation, which lacks basic research and has a narrow application, and the theoretical and practical basis for establishing attributive correlation between measures and effect is insufficient, which does not belong to “available” information required by Article 22 of the Convention. Therefore, it is not recommended to carry out attributive analysis based on modelling.</w:t>
      </w:r>
    </w:p>
    <w:p w14:paraId="7D8B4069" w14:textId="77777777" w:rsidR="00734EF6" w:rsidRPr="005C311F" w:rsidRDefault="00734EF6" w:rsidP="00734EF6">
      <w:pPr>
        <w:spacing w:line="360" w:lineRule="auto"/>
        <w:rPr>
          <w:b/>
          <w:sz w:val="24"/>
          <w:szCs w:val="24"/>
          <w:lang w:val="en-GB"/>
        </w:rPr>
      </w:pPr>
    </w:p>
    <w:p w14:paraId="6232F201" w14:textId="77777777" w:rsidR="00734EF6" w:rsidRPr="005C311F" w:rsidRDefault="00734EF6" w:rsidP="00734EF6">
      <w:pPr>
        <w:spacing w:line="360" w:lineRule="auto"/>
        <w:rPr>
          <w:b/>
          <w:sz w:val="24"/>
          <w:szCs w:val="24"/>
          <w:lang w:val="en-GB"/>
        </w:rPr>
      </w:pPr>
      <w:r w:rsidRPr="005C311F">
        <w:rPr>
          <w:b/>
          <w:sz w:val="24"/>
          <w:szCs w:val="24"/>
          <w:lang w:val="en-GB"/>
        </w:rPr>
        <w:t>(V) It is suggested that the wording and description of the proposed indicators be consistent with relevant expressions of the Convention text and the national report.</w:t>
      </w:r>
    </w:p>
    <w:p w14:paraId="577B05ED" w14:textId="77777777" w:rsidR="00734EF6" w:rsidRPr="005C311F" w:rsidRDefault="00734EF6" w:rsidP="00734EF6">
      <w:pPr>
        <w:pStyle w:val="Caption"/>
        <w:tabs>
          <w:tab w:val="clear" w:pos="1247"/>
          <w:tab w:val="left" w:pos="1170"/>
        </w:tabs>
        <w:spacing w:after="0" w:line="360" w:lineRule="auto"/>
        <w:rPr>
          <w:sz w:val="24"/>
          <w:szCs w:val="24"/>
          <w:lang w:val="en-GB"/>
        </w:rPr>
      </w:pPr>
      <w:r w:rsidRPr="005C311F">
        <w:rPr>
          <w:rFonts w:eastAsia="FangSong_GB2312"/>
          <w:b/>
          <w:i w:val="0"/>
          <w:iCs w:val="0"/>
          <w:color w:val="auto"/>
          <w:sz w:val="24"/>
          <w:szCs w:val="24"/>
          <w:lang w:val="en-GB"/>
        </w:rPr>
        <w:t>Reason:</w:t>
      </w:r>
      <w:r w:rsidRPr="005C311F">
        <w:rPr>
          <w:rFonts w:eastAsia="FangSong_GB2312"/>
          <w:i w:val="0"/>
          <w:iCs w:val="0"/>
          <w:color w:val="auto"/>
          <w:sz w:val="24"/>
          <w:szCs w:val="24"/>
          <w:lang w:val="en-GB"/>
        </w:rPr>
        <w:t xml:space="preserve"> In order to avoi</w:t>
      </w:r>
      <w:r w:rsidRPr="005C311F">
        <w:rPr>
          <w:rFonts w:eastAsia="FangSong_GB2312"/>
          <w:i w:val="0"/>
          <w:iCs w:val="0"/>
          <w:color w:val="000000" w:themeColor="text1"/>
          <w:sz w:val="24"/>
          <w:szCs w:val="24"/>
          <w:lang w:val="en-GB"/>
        </w:rPr>
        <w:t xml:space="preserve">d </w:t>
      </w:r>
      <w:r w:rsidRPr="005C311F">
        <w:rPr>
          <w:i w:val="0"/>
          <w:color w:val="000000" w:themeColor="text1"/>
          <w:sz w:val="24"/>
          <w:szCs w:val="24"/>
          <w:lang w:val="en-GB"/>
        </w:rPr>
        <w:t>ambiguity or confusion</w:t>
      </w:r>
      <w:r w:rsidRPr="005C311F">
        <w:rPr>
          <w:rFonts w:eastAsia="FangSong_GB2312"/>
          <w:i w:val="0"/>
          <w:iCs w:val="0"/>
          <w:color w:val="auto"/>
          <w:sz w:val="24"/>
          <w:szCs w:val="24"/>
          <w:lang w:val="en-GB"/>
        </w:rPr>
        <w:t>.</w:t>
      </w:r>
    </w:p>
    <w:p w14:paraId="259F2EB7" w14:textId="77777777" w:rsidR="00734EF6" w:rsidRPr="005C311F" w:rsidRDefault="00734EF6" w:rsidP="00734EF6">
      <w:pPr>
        <w:pStyle w:val="Caption"/>
        <w:tabs>
          <w:tab w:val="clear" w:pos="1247"/>
          <w:tab w:val="left" w:pos="1170"/>
        </w:tabs>
        <w:spacing w:after="0" w:line="360" w:lineRule="auto"/>
        <w:rPr>
          <w:rFonts w:eastAsia="SimHei"/>
          <w:i w:val="0"/>
          <w:iCs w:val="0"/>
          <w:color w:val="auto"/>
          <w:sz w:val="24"/>
          <w:szCs w:val="24"/>
          <w:lang w:val="en-GB"/>
        </w:rPr>
      </w:pPr>
    </w:p>
    <w:p w14:paraId="66CFDF3F" w14:textId="77777777" w:rsidR="00734EF6" w:rsidRPr="005C311F" w:rsidRDefault="00734EF6" w:rsidP="00734EF6">
      <w:pPr>
        <w:pStyle w:val="Caption"/>
        <w:tabs>
          <w:tab w:val="clear" w:pos="1247"/>
          <w:tab w:val="left" w:pos="1170"/>
        </w:tabs>
        <w:spacing w:after="0" w:line="360" w:lineRule="auto"/>
        <w:rPr>
          <w:b/>
          <w:i w:val="0"/>
          <w:iCs w:val="0"/>
          <w:color w:val="auto"/>
          <w:sz w:val="24"/>
          <w:szCs w:val="24"/>
          <w:lang w:val="en-GB"/>
        </w:rPr>
      </w:pPr>
      <w:r w:rsidRPr="005C311F">
        <w:rPr>
          <w:b/>
          <w:i w:val="0"/>
          <w:iCs w:val="0"/>
          <w:color w:val="auto"/>
          <w:sz w:val="24"/>
          <w:szCs w:val="24"/>
          <w:lang w:val="en-GB"/>
        </w:rPr>
        <w:t>II. Specific Suggestions</w:t>
      </w:r>
    </w:p>
    <w:p w14:paraId="4FB459A4" w14:textId="77777777" w:rsidR="00734EF6" w:rsidRPr="005C311F" w:rsidRDefault="00734EF6" w:rsidP="00734EF6">
      <w:pPr>
        <w:pStyle w:val="Caption"/>
        <w:tabs>
          <w:tab w:val="clear" w:pos="1247"/>
          <w:tab w:val="left" w:pos="1170"/>
        </w:tabs>
        <w:spacing w:after="0" w:line="360" w:lineRule="auto"/>
        <w:rPr>
          <w:rFonts w:eastAsia="STZhongsong"/>
          <w:b/>
          <w:bCs/>
          <w:i w:val="0"/>
          <w:iCs w:val="0"/>
          <w:color w:val="auto"/>
          <w:sz w:val="24"/>
          <w:szCs w:val="24"/>
          <w:lang w:val="en-GB"/>
        </w:rPr>
      </w:pPr>
      <w:r w:rsidRPr="005C311F">
        <w:rPr>
          <w:rFonts w:eastAsia="FangSong_GB2312"/>
          <w:i w:val="0"/>
          <w:iCs w:val="0"/>
          <w:color w:val="auto"/>
          <w:sz w:val="24"/>
          <w:szCs w:val="24"/>
          <w:lang w:val="en-GB"/>
        </w:rPr>
        <w:t>For specific suggestions, see the attached table below.</w:t>
      </w:r>
    </w:p>
    <w:p w14:paraId="54DFB5AE" w14:textId="77777777" w:rsidR="00734EF6" w:rsidRPr="005C311F" w:rsidRDefault="00734EF6" w:rsidP="00734EF6">
      <w:pPr>
        <w:rPr>
          <w:rFonts w:eastAsia="STZhongsong"/>
          <w:b/>
          <w:bCs/>
          <w:sz w:val="36"/>
          <w:szCs w:val="36"/>
          <w:lang w:val="en-GB"/>
        </w:rPr>
      </w:pPr>
      <w:r w:rsidRPr="005C311F">
        <w:rPr>
          <w:rFonts w:eastAsia="STZhongsong"/>
          <w:b/>
          <w:bCs/>
          <w:sz w:val="36"/>
          <w:szCs w:val="36"/>
          <w:lang w:val="en-GB"/>
        </w:rPr>
        <w:br w:type="page"/>
      </w:r>
    </w:p>
    <w:p w14:paraId="2549AA88" w14:textId="77777777" w:rsidR="00734EF6" w:rsidRPr="005C311F" w:rsidRDefault="00734EF6" w:rsidP="00734EF6">
      <w:pPr>
        <w:pStyle w:val="ZZAnxheader"/>
      </w:pPr>
      <w:r w:rsidRPr="005C311F">
        <w:t>Annex</w:t>
      </w:r>
    </w:p>
    <w:p w14:paraId="161FE07A" w14:textId="77777777" w:rsidR="00734EF6" w:rsidRPr="005C311F" w:rsidRDefault="00734EF6" w:rsidP="00734EF6">
      <w:pPr>
        <w:pStyle w:val="ZZAnxtitle"/>
      </w:pPr>
      <w:r w:rsidRPr="005C311F">
        <w:t>Specific suggestions on the proposed indicators for evaluating the effectiveness of the Minamata Convention</w:t>
      </w:r>
    </w:p>
    <w:tbl>
      <w:tblPr>
        <w:tblStyle w:val="TableGrid"/>
        <w:tblW w:w="5317" w:type="pct"/>
        <w:jc w:val="center"/>
        <w:shd w:val="clear" w:color="auto" w:fill="FFFFFF" w:themeFill="background1"/>
        <w:tblLayout w:type="fixed"/>
        <w:tblLook w:val="04A0" w:firstRow="1" w:lastRow="0" w:firstColumn="1" w:lastColumn="0" w:noHBand="0" w:noVBand="1"/>
      </w:tblPr>
      <w:tblGrid>
        <w:gridCol w:w="1394"/>
        <w:gridCol w:w="2236"/>
        <w:gridCol w:w="1678"/>
        <w:gridCol w:w="4628"/>
      </w:tblGrid>
      <w:tr w:rsidR="00734EF6" w:rsidRPr="005C311F" w14:paraId="5D615054" w14:textId="77777777" w:rsidTr="00AF65E4">
        <w:trPr>
          <w:trHeight w:val="454"/>
          <w:tblHeader/>
          <w:jc w:val="center"/>
        </w:trPr>
        <w:tc>
          <w:tcPr>
            <w:tcW w:w="3681" w:type="dxa"/>
            <w:gridSpan w:val="2"/>
            <w:shd w:val="clear" w:color="auto" w:fill="DEEBF6" w:themeFill="accent1" w:themeFillTint="32"/>
            <w:vAlign w:val="center"/>
          </w:tcPr>
          <w:p w14:paraId="5FF35D38" w14:textId="77777777" w:rsidR="00734EF6" w:rsidRPr="005C311F" w:rsidRDefault="00734EF6" w:rsidP="00AF65E4">
            <w:pPr>
              <w:spacing w:line="300" w:lineRule="exact"/>
              <w:jc w:val="center"/>
              <w:rPr>
                <w:rFonts w:eastAsia="Microsoft YaHei"/>
                <w:b/>
                <w:szCs w:val="21"/>
                <w:lang w:val="en-GB"/>
              </w:rPr>
            </w:pPr>
            <w:r w:rsidRPr="005C311F">
              <w:rPr>
                <w:rFonts w:eastAsia="Microsoft YaHei"/>
                <w:b/>
                <w:szCs w:val="21"/>
                <w:lang w:val="en-GB"/>
              </w:rPr>
              <w:t>Article</w:t>
            </w:r>
          </w:p>
        </w:tc>
        <w:tc>
          <w:tcPr>
            <w:tcW w:w="1701" w:type="dxa"/>
            <w:shd w:val="clear" w:color="auto" w:fill="DEEBF6" w:themeFill="accent1" w:themeFillTint="32"/>
            <w:vAlign w:val="center"/>
          </w:tcPr>
          <w:p w14:paraId="164C1054" w14:textId="77777777" w:rsidR="00734EF6" w:rsidRPr="005C311F" w:rsidRDefault="00734EF6" w:rsidP="00AF65E4">
            <w:pPr>
              <w:spacing w:line="300" w:lineRule="exact"/>
              <w:jc w:val="center"/>
              <w:rPr>
                <w:rFonts w:eastAsia="Microsoft YaHei"/>
                <w:b/>
                <w:szCs w:val="21"/>
                <w:lang w:val="en-GB"/>
              </w:rPr>
            </w:pPr>
            <w:r w:rsidRPr="005C311F">
              <w:rPr>
                <w:rFonts w:eastAsia="Microsoft YaHei"/>
                <w:b/>
                <w:szCs w:val="21"/>
                <w:lang w:val="en-GB"/>
              </w:rPr>
              <w:t>Source of</w:t>
            </w:r>
          </w:p>
          <w:p w14:paraId="7F1B17F7" w14:textId="77777777" w:rsidR="00734EF6" w:rsidRPr="005C311F" w:rsidRDefault="00734EF6" w:rsidP="00AF65E4">
            <w:pPr>
              <w:spacing w:line="300" w:lineRule="exact"/>
              <w:jc w:val="center"/>
              <w:rPr>
                <w:rFonts w:eastAsia="Microsoft YaHei"/>
                <w:b/>
                <w:szCs w:val="21"/>
                <w:lang w:val="en-GB"/>
              </w:rPr>
            </w:pPr>
            <w:r w:rsidRPr="005C311F">
              <w:rPr>
                <w:rFonts w:eastAsia="Microsoft YaHei"/>
                <w:b/>
                <w:szCs w:val="21"/>
                <w:lang w:val="en-GB"/>
              </w:rPr>
              <w:t>information on the indicator</w:t>
            </w:r>
          </w:p>
        </w:tc>
        <w:tc>
          <w:tcPr>
            <w:tcW w:w="4699" w:type="dxa"/>
            <w:shd w:val="clear" w:color="auto" w:fill="DEEBF6" w:themeFill="accent1" w:themeFillTint="32"/>
            <w:vAlign w:val="center"/>
          </w:tcPr>
          <w:p w14:paraId="4D735A70" w14:textId="77777777" w:rsidR="00734EF6" w:rsidRPr="005C311F" w:rsidRDefault="00734EF6" w:rsidP="00AF65E4">
            <w:pPr>
              <w:spacing w:line="300" w:lineRule="exact"/>
              <w:jc w:val="center"/>
              <w:rPr>
                <w:rFonts w:eastAsia="Microsoft YaHei"/>
                <w:b/>
                <w:szCs w:val="21"/>
                <w:lang w:val="en-GB"/>
              </w:rPr>
            </w:pPr>
            <w:r w:rsidRPr="005C311F">
              <w:rPr>
                <w:rFonts w:eastAsia="Microsoft YaHei"/>
                <w:b/>
                <w:szCs w:val="21"/>
                <w:lang w:val="en-GB"/>
              </w:rPr>
              <w:t>Suggestions for revision</w:t>
            </w:r>
          </w:p>
        </w:tc>
      </w:tr>
      <w:tr w:rsidR="00734EF6" w:rsidRPr="005C311F" w14:paraId="1D34211E" w14:textId="77777777" w:rsidTr="00AF65E4">
        <w:trPr>
          <w:trHeight w:val="454"/>
          <w:jc w:val="center"/>
        </w:trPr>
        <w:tc>
          <w:tcPr>
            <w:tcW w:w="5382" w:type="dxa"/>
            <w:gridSpan w:val="3"/>
            <w:shd w:val="clear" w:color="auto" w:fill="F7FD9D"/>
            <w:vAlign w:val="center"/>
          </w:tcPr>
          <w:p w14:paraId="795397F4"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A: Article 1 (objective)</w:t>
            </w:r>
          </w:p>
          <w:p w14:paraId="16F96BFF" w14:textId="77777777" w:rsidR="00734EF6" w:rsidRPr="005C311F" w:rsidRDefault="00734EF6" w:rsidP="00AF65E4">
            <w:pPr>
              <w:spacing w:line="300" w:lineRule="exact"/>
              <w:rPr>
                <w:rFonts w:eastAsia="Microsoft YaHei"/>
                <w:bCs/>
                <w:strike/>
                <w:szCs w:val="21"/>
                <w:lang w:val="en-GB"/>
              </w:rPr>
            </w:pPr>
            <w:r w:rsidRPr="005C311F">
              <w:rPr>
                <w:rFonts w:eastAsia="Microsoft YaHei"/>
                <w:bCs/>
                <w:strike/>
                <w:szCs w:val="21"/>
                <w:lang w:val="en-GB"/>
              </w:rPr>
              <w:t>(The indicator for article 1 is to be read with the relevant monitoring indicator in table 4.)</w:t>
            </w:r>
          </w:p>
        </w:tc>
        <w:tc>
          <w:tcPr>
            <w:tcW w:w="4699" w:type="dxa"/>
            <w:shd w:val="clear" w:color="auto" w:fill="F7FD9D"/>
            <w:vAlign w:val="center"/>
          </w:tcPr>
          <w:p w14:paraId="79B0CEF4" w14:textId="77777777" w:rsidR="00734EF6" w:rsidRPr="005C311F" w:rsidRDefault="00734EF6" w:rsidP="00AF65E4">
            <w:pPr>
              <w:numPr>
                <w:ilvl w:val="255"/>
                <w:numId w:val="0"/>
              </w:numPr>
              <w:spacing w:line="300" w:lineRule="exact"/>
              <w:rPr>
                <w:rFonts w:eastAsia="Microsoft YaHei"/>
                <w:szCs w:val="21"/>
                <w:lang w:val="en-GB"/>
              </w:rPr>
            </w:pPr>
            <w:r w:rsidRPr="005C311F">
              <w:rPr>
                <w:rFonts w:eastAsia="Microsoft YaHei"/>
                <w:szCs w:val="21"/>
                <w:lang w:val="en-GB"/>
              </w:rPr>
              <w:t>Delete “</w:t>
            </w:r>
            <w:r w:rsidRPr="005C311F">
              <w:rPr>
                <w:rFonts w:eastAsia="Microsoft YaHei"/>
                <w:b/>
                <w:bCs/>
                <w:szCs w:val="21"/>
                <w:lang w:val="en-GB"/>
              </w:rPr>
              <w:t>(The indicator for article 1 is to be read with the relevant monitoring indicator in table 4.)</w:t>
            </w:r>
            <w:r w:rsidRPr="005C311F">
              <w:rPr>
                <w:rFonts w:eastAsia="Microsoft YaHei"/>
                <w:szCs w:val="21"/>
                <w:lang w:val="en-GB"/>
              </w:rPr>
              <w:t>”.</w:t>
            </w:r>
          </w:p>
          <w:p w14:paraId="0F00651F" w14:textId="77777777" w:rsidR="00734EF6" w:rsidRPr="005C311F" w:rsidRDefault="00734EF6" w:rsidP="00AF65E4">
            <w:pPr>
              <w:numPr>
                <w:ilvl w:val="255"/>
                <w:numId w:val="0"/>
              </w:numPr>
              <w:spacing w:line="300" w:lineRule="exact"/>
              <w:rPr>
                <w:rFonts w:eastAsia="Microsoft YaHei"/>
                <w:b/>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Neither UNEP/MC/COP.3/14 nor Table 4 in it has been deliberated on by the Conference of the Parties, thus cannot be used as a basis for interpretation.</w:t>
            </w:r>
          </w:p>
        </w:tc>
      </w:tr>
      <w:tr w:rsidR="00734EF6" w:rsidRPr="005C311F" w14:paraId="53272263" w14:textId="77777777" w:rsidTr="00AF65E4">
        <w:trPr>
          <w:trHeight w:val="90"/>
          <w:jc w:val="center"/>
        </w:trPr>
        <w:tc>
          <w:tcPr>
            <w:tcW w:w="1413" w:type="dxa"/>
            <w:shd w:val="clear" w:color="auto" w:fill="FFFFFF" w:themeFill="background1"/>
            <w:vAlign w:val="center"/>
          </w:tcPr>
          <w:p w14:paraId="73E740FB"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A1.Cross-cutting monitoring indicator</w:t>
            </w:r>
          </w:p>
        </w:tc>
        <w:tc>
          <w:tcPr>
            <w:tcW w:w="2268" w:type="dxa"/>
            <w:shd w:val="clear" w:color="auto" w:fill="FFFFFF" w:themeFill="background1"/>
            <w:vAlign w:val="center"/>
          </w:tcPr>
          <w:p w14:paraId="09B4C929"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Levels of mercury in the environment and</w:t>
            </w:r>
          </w:p>
          <w:p w14:paraId="7795D3A0"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In humans due to anthropogenic</w:t>
            </w:r>
          </w:p>
          <w:p w14:paraId="49E4A7FF"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emissions and releases</w:t>
            </w:r>
          </w:p>
        </w:tc>
        <w:tc>
          <w:tcPr>
            <w:tcW w:w="1701" w:type="dxa"/>
            <w:shd w:val="clear" w:color="auto" w:fill="FFFFFF" w:themeFill="background1"/>
            <w:vAlign w:val="center"/>
          </w:tcPr>
          <w:p w14:paraId="640DB9AD"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Attributive</w:t>
            </w:r>
          </w:p>
          <w:p w14:paraId="7D990C18"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modelling</w:t>
            </w:r>
          </w:p>
        </w:tc>
        <w:tc>
          <w:tcPr>
            <w:tcW w:w="4699" w:type="dxa"/>
            <w:shd w:val="clear" w:color="auto" w:fill="FFFFFF" w:themeFill="background1"/>
            <w:vAlign w:val="center"/>
          </w:tcPr>
          <w:p w14:paraId="7371E449"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the indicator.</w:t>
            </w:r>
          </w:p>
          <w:p w14:paraId="734FB030"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Convention does not set a target value for mercury content in the environment or human body, and there is no authoritative data source recognized by all Parties on this indicator. In addition, attributive modelling in the effectiveness evaluation, lacks basic research, so it is not recommended as the information source of indicators.</w:t>
            </w:r>
          </w:p>
        </w:tc>
      </w:tr>
      <w:tr w:rsidR="00734EF6" w:rsidRPr="005C311F" w14:paraId="40F69946" w14:textId="77777777" w:rsidTr="00AF65E4">
        <w:trPr>
          <w:trHeight w:val="1435"/>
          <w:jc w:val="center"/>
        </w:trPr>
        <w:tc>
          <w:tcPr>
            <w:tcW w:w="1413" w:type="dxa"/>
            <w:shd w:val="clear" w:color="auto" w:fill="FFFFFF" w:themeFill="background1"/>
            <w:vAlign w:val="center"/>
          </w:tcPr>
          <w:p w14:paraId="1F5F2109"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Notes</w:t>
            </w:r>
          </w:p>
        </w:tc>
        <w:tc>
          <w:tcPr>
            <w:tcW w:w="3969" w:type="dxa"/>
            <w:gridSpan w:val="2"/>
            <w:shd w:val="clear" w:color="auto" w:fill="FFFFFF" w:themeFill="background1"/>
            <w:vAlign w:val="center"/>
          </w:tcPr>
          <w:p w14:paraId="1F830D6B" w14:textId="77777777" w:rsidR="00734EF6" w:rsidRPr="005C311F" w:rsidRDefault="00734EF6" w:rsidP="00935E07">
            <w:pPr>
              <w:pStyle w:val="ListParagraph"/>
              <w:numPr>
                <w:ilvl w:val="0"/>
                <w:numId w:val="19"/>
              </w:numPr>
              <w:tabs>
                <w:tab w:val="left" w:pos="1247"/>
                <w:tab w:val="left" w:pos="1814"/>
                <w:tab w:val="left" w:pos="2381"/>
                <w:tab w:val="left" w:pos="2948"/>
                <w:tab w:val="left" w:pos="3515"/>
              </w:tabs>
              <w:spacing w:line="300" w:lineRule="exact"/>
              <w:contextualSpacing w:val="0"/>
              <w:jc w:val="both"/>
              <w:rPr>
                <w:rFonts w:eastAsia="Microsoft YaHei"/>
                <w:szCs w:val="21"/>
                <w:lang w:val="en-GB"/>
              </w:rPr>
            </w:pPr>
            <w:r w:rsidRPr="005C311F">
              <w:rPr>
                <w:rFonts w:eastAsia="Microsoft YaHei"/>
                <w:szCs w:val="21"/>
                <w:lang w:val="en-GB"/>
              </w:rPr>
              <w:t>Attribution is to be estimated using models yet to be developed; thus, information for this indicator may or may not be available for the first effectiveness evaluation cycle.</w:t>
            </w:r>
          </w:p>
          <w:p w14:paraId="01A68FBA" w14:textId="77777777" w:rsidR="00734EF6" w:rsidRPr="005C311F" w:rsidRDefault="00734EF6" w:rsidP="00935E07">
            <w:pPr>
              <w:pStyle w:val="ListParagraph"/>
              <w:numPr>
                <w:ilvl w:val="0"/>
                <w:numId w:val="19"/>
              </w:numPr>
              <w:tabs>
                <w:tab w:val="left" w:pos="1247"/>
                <w:tab w:val="left" w:pos="1814"/>
                <w:tab w:val="left" w:pos="2381"/>
                <w:tab w:val="left" w:pos="2948"/>
                <w:tab w:val="left" w:pos="3515"/>
              </w:tabs>
              <w:spacing w:line="300" w:lineRule="exact"/>
              <w:contextualSpacing w:val="0"/>
              <w:jc w:val="both"/>
              <w:rPr>
                <w:rFonts w:eastAsia="Microsoft YaHei"/>
                <w:szCs w:val="21"/>
                <w:lang w:val="en-GB"/>
              </w:rPr>
            </w:pPr>
            <w:r w:rsidRPr="005C311F">
              <w:rPr>
                <w:rFonts w:eastAsia="Microsoft YaHei"/>
                <w:szCs w:val="21"/>
                <w:lang w:val="en-GB"/>
              </w:rPr>
              <w:t>Estimates from modelling are to be accompanied by relevant notes on modelling uncertainties.</w:t>
            </w:r>
          </w:p>
          <w:p w14:paraId="6DE47B7B" w14:textId="77777777" w:rsidR="00734EF6" w:rsidRPr="005C311F" w:rsidRDefault="00734EF6" w:rsidP="00935E07">
            <w:pPr>
              <w:pStyle w:val="ListParagraph"/>
              <w:numPr>
                <w:ilvl w:val="0"/>
                <w:numId w:val="19"/>
              </w:numPr>
              <w:tabs>
                <w:tab w:val="left" w:pos="1247"/>
                <w:tab w:val="left" w:pos="1814"/>
                <w:tab w:val="left" w:pos="2381"/>
                <w:tab w:val="left" w:pos="2948"/>
                <w:tab w:val="left" w:pos="3515"/>
              </w:tabs>
              <w:spacing w:line="300" w:lineRule="exact"/>
              <w:contextualSpacing w:val="0"/>
              <w:jc w:val="both"/>
              <w:rPr>
                <w:rFonts w:eastAsia="Microsoft YaHei"/>
                <w:strike/>
                <w:szCs w:val="21"/>
                <w:lang w:val="en-GB"/>
              </w:rPr>
            </w:pPr>
            <w:r w:rsidRPr="005C311F">
              <w:rPr>
                <w:rFonts w:eastAsia="Microsoft YaHei"/>
                <w:strike/>
                <w:szCs w:val="21"/>
                <w:lang w:val="en-GB"/>
              </w:rPr>
              <w:t>In case of non-availability of information from models, levels of mercury and trends in mercury levels (changes over time) could be used for attribution purposes.</w:t>
            </w:r>
          </w:p>
        </w:tc>
        <w:tc>
          <w:tcPr>
            <w:tcW w:w="4699" w:type="dxa"/>
            <w:shd w:val="clear" w:color="auto" w:fill="FFFFFF" w:themeFill="background1"/>
            <w:vAlign w:val="center"/>
          </w:tcPr>
          <w:p w14:paraId="7161FE4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the third note “</w:t>
            </w:r>
            <w:r w:rsidRPr="005C311F">
              <w:rPr>
                <w:rFonts w:eastAsia="Microsoft YaHei"/>
                <w:b/>
                <w:bCs/>
                <w:szCs w:val="21"/>
                <w:lang w:val="en-GB"/>
              </w:rPr>
              <w:t>In case of non-availability of information from models, levels of mercury and trends in mercury levels (changes over time) could be used for attribution purposes</w:t>
            </w:r>
            <w:r w:rsidRPr="005C311F">
              <w:rPr>
                <w:rFonts w:eastAsia="Microsoft YaHei"/>
                <w:szCs w:val="21"/>
                <w:lang w:val="en-GB"/>
              </w:rPr>
              <w:t>”.</w:t>
            </w:r>
          </w:p>
          <w:p w14:paraId="57646153" w14:textId="77777777" w:rsidR="00734EF6" w:rsidRPr="005C311F" w:rsidRDefault="00734EF6" w:rsidP="00AF65E4">
            <w:pPr>
              <w:pStyle w:val="ListParagraph"/>
              <w:spacing w:line="300" w:lineRule="exact"/>
              <w:ind w:left="0"/>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There exists uncertainty of attributive modelling in the effectiveness evaluation, which lacks basic research and has a narrow application, and the theoretical and practical basis for establishing attributive correlation between measures and effect is insufficient. Therefore, it is not recommended to carry out attributive analysis based on modelling.</w:t>
            </w:r>
          </w:p>
        </w:tc>
      </w:tr>
      <w:tr w:rsidR="00734EF6" w:rsidRPr="005C311F" w14:paraId="79C2737A" w14:textId="77777777" w:rsidTr="00AF65E4">
        <w:trPr>
          <w:trHeight w:val="496"/>
          <w:tblHeader/>
          <w:jc w:val="center"/>
        </w:trPr>
        <w:tc>
          <w:tcPr>
            <w:tcW w:w="5382" w:type="dxa"/>
            <w:gridSpan w:val="3"/>
            <w:shd w:val="clear" w:color="auto" w:fill="F7FD9D"/>
            <w:vAlign w:val="center"/>
          </w:tcPr>
          <w:p w14:paraId="4F62F064"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B: Supply cluster</w:t>
            </w:r>
          </w:p>
          <w:p w14:paraId="21ACFDA1"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 xml:space="preserve">Article 3 (mercury supply sources and trade); </w:t>
            </w:r>
          </w:p>
          <w:p w14:paraId="048AC00A"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Article 10(environmentally sound interim storage of mercury other</w:t>
            </w:r>
          </w:p>
          <w:p w14:paraId="59F5FC19"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 xml:space="preserve">than waste mercury); </w:t>
            </w:r>
          </w:p>
          <w:p w14:paraId="4CD53B53"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Article 11 (mercury waste)</w:t>
            </w:r>
          </w:p>
        </w:tc>
        <w:tc>
          <w:tcPr>
            <w:tcW w:w="4699" w:type="dxa"/>
            <w:shd w:val="clear" w:color="auto" w:fill="F7FD9D"/>
            <w:vAlign w:val="center"/>
          </w:tcPr>
          <w:p w14:paraId="2B51BCBD" w14:textId="77777777" w:rsidR="00734EF6" w:rsidRPr="005C311F" w:rsidRDefault="00734EF6" w:rsidP="00AF65E4">
            <w:pPr>
              <w:spacing w:line="300" w:lineRule="exact"/>
              <w:rPr>
                <w:rFonts w:eastAsia="Microsoft YaHei"/>
                <w:bCs/>
                <w:szCs w:val="21"/>
                <w:lang w:val="en-GB"/>
              </w:rPr>
            </w:pPr>
          </w:p>
        </w:tc>
      </w:tr>
      <w:tr w:rsidR="00734EF6" w:rsidRPr="005C311F" w14:paraId="7C6B59C3" w14:textId="77777777" w:rsidTr="00AF65E4">
        <w:trPr>
          <w:trHeight w:val="478"/>
          <w:jc w:val="center"/>
        </w:trPr>
        <w:tc>
          <w:tcPr>
            <w:tcW w:w="1413" w:type="dxa"/>
            <w:shd w:val="clear" w:color="auto" w:fill="FFFFFF" w:themeFill="background1"/>
            <w:vAlign w:val="center"/>
          </w:tcPr>
          <w:p w14:paraId="33D500D6"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B1.Overall process</w:t>
            </w:r>
          </w:p>
          <w:p w14:paraId="0D8DF2C7"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indicator for articles 3,10 and 11</w:t>
            </w:r>
          </w:p>
        </w:tc>
        <w:tc>
          <w:tcPr>
            <w:tcW w:w="2268" w:type="dxa"/>
            <w:shd w:val="clear" w:color="auto" w:fill="FFFFFF" w:themeFill="background1"/>
            <w:vAlign w:val="center"/>
          </w:tcPr>
          <w:p w14:paraId="19A77863"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Proportion of parties that have implemented key provisions under this cluster (encompassing all process indicators below, i.e., B5, B6, B7, B8, B9 and B13)</w:t>
            </w:r>
          </w:p>
        </w:tc>
        <w:tc>
          <w:tcPr>
            <w:tcW w:w="1701" w:type="dxa"/>
            <w:shd w:val="clear" w:color="auto" w:fill="FFFFFF" w:themeFill="background1"/>
            <w:vAlign w:val="center"/>
          </w:tcPr>
          <w:p w14:paraId="48C23B5E"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5E6C50F9" w14:textId="77777777" w:rsidR="00734EF6" w:rsidRPr="005C311F" w:rsidRDefault="00734EF6" w:rsidP="00AF65E4">
            <w:pPr>
              <w:spacing w:line="300" w:lineRule="exact"/>
              <w:rPr>
                <w:rFonts w:eastAsia="Microsoft YaHei"/>
                <w:szCs w:val="21"/>
                <w:lang w:val="en-GB"/>
              </w:rPr>
            </w:pPr>
          </w:p>
        </w:tc>
      </w:tr>
      <w:tr w:rsidR="00734EF6" w:rsidRPr="005C311F" w14:paraId="46726947" w14:textId="77777777" w:rsidTr="00AF65E4">
        <w:trPr>
          <w:trHeight w:val="687"/>
          <w:jc w:val="center"/>
        </w:trPr>
        <w:tc>
          <w:tcPr>
            <w:tcW w:w="1413" w:type="dxa"/>
            <w:shd w:val="clear" w:color="auto" w:fill="FFFFFF" w:themeFill="background1"/>
            <w:vAlign w:val="center"/>
          </w:tcPr>
          <w:p w14:paraId="3D5F90F7" w14:textId="77777777" w:rsidR="00734EF6" w:rsidRPr="005C311F" w:rsidRDefault="00734EF6" w:rsidP="00AF65E4">
            <w:pPr>
              <w:spacing w:line="300" w:lineRule="exact"/>
              <w:rPr>
                <w:rFonts w:eastAsia="Microsoft YaHei"/>
                <w:bCs/>
                <w:strike/>
                <w:szCs w:val="21"/>
                <w:lang w:val="en-GB"/>
              </w:rPr>
            </w:pPr>
            <w:r w:rsidRPr="005C311F">
              <w:rPr>
                <w:rFonts w:eastAsia="Microsoft YaHei"/>
                <w:bCs/>
                <w:strike/>
                <w:szCs w:val="21"/>
                <w:lang w:val="en-GB"/>
              </w:rPr>
              <w:t>B2.Additional cross-cutting outcome indicator for articles 3,10 and 11</w:t>
            </w:r>
          </w:p>
        </w:tc>
        <w:tc>
          <w:tcPr>
            <w:tcW w:w="2268" w:type="dxa"/>
            <w:shd w:val="clear" w:color="auto" w:fill="FFFFFF" w:themeFill="background1"/>
            <w:vAlign w:val="center"/>
          </w:tcPr>
          <w:p w14:paraId="164928C7"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Estimated global supply of mercury, in tonnes per year</w:t>
            </w:r>
          </w:p>
        </w:tc>
        <w:tc>
          <w:tcPr>
            <w:tcW w:w="1701" w:type="dxa"/>
            <w:shd w:val="clear" w:color="auto" w:fill="FFFFFF" w:themeFill="background1"/>
            <w:vAlign w:val="center"/>
          </w:tcPr>
          <w:p w14:paraId="0FAE13FE" w14:textId="77777777" w:rsidR="00734EF6" w:rsidRPr="005C311F" w:rsidRDefault="00734EF6" w:rsidP="00AF65E4">
            <w:pPr>
              <w:tabs>
                <w:tab w:val="left" w:pos="926"/>
              </w:tabs>
              <w:spacing w:line="300" w:lineRule="exact"/>
              <w:rPr>
                <w:rFonts w:eastAsia="Microsoft YaHei"/>
                <w:strike/>
                <w:szCs w:val="21"/>
                <w:lang w:val="en-GB"/>
              </w:rPr>
            </w:pPr>
            <w:r w:rsidRPr="005C311F">
              <w:rPr>
                <w:rFonts w:eastAsia="Microsoft YaHei"/>
                <w:strike/>
                <w:szCs w:val="21"/>
                <w:lang w:val="en-GB"/>
              </w:rPr>
              <w:t>-Synthesized information from individual indicators for articles 3, 10 and 11</w:t>
            </w:r>
          </w:p>
        </w:tc>
        <w:tc>
          <w:tcPr>
            <w:tcW w:w="4699" w:type="dxa"/>
            <w:shd w:val="clear" w:color="auto" w:fill="FFFFFF" w:themeFill="background1"/>
            <w:vAlign w:val="center"/>
          </w:tcPr>
          <w:p w14:paraId="2441A582"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Remove the indicator.</w:t>
            </w:r>
          </w:p>
          <w:p w14:paraId="0577227B"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Convention is effective only for the Parties, and “global” indicators for effective evaluation is yet to be established. There is no authoritative data source recognized by all Parties for this indicator.</w:t>
            </w:r>
            <w:r w:rsidRPr="005C311F">
              <w:rPr>
                <w:lang w:val="en-GB"/>
              </w:rPr>
              <w:t xml:space="preserve"> </w:t>
            </w:r>
            <w:r w:rsidRPr="005C311F">
              <w:rPr>
                <w:rFonts w:eastAsia="Microsoft YaHei"/>
                <w:szCs w:val="21"/>
                <w:lang w:val="en-GB"/>
              </w:rPr>
              <w:t>At the same time, the relevance between this indicator and the overall objective of effectiveness evaluation is vague.</w:t>
            </w:r>
          </w:p>
        </w:tc>
      </w:tr>
      <w:tr w:rsidR="00734EF6" w:rsidRPr="005C311F" w14:paraId="30BB268A" w14:textId="77777777" w:rsidTr="00AF65E4">
        <w:trPr>
          <w:trHeight w:val="57"/>
          <w:jc w:val="center"/>
        </w:trPr>
        <w:tc>
          <w:tcPr>
            <w:tcW w:w="1413" w:type="dxa"/>
            <w:shd w:val="clear" w:color="auto" w:fill="auto"/>
            <w:vAlign w:val="center"/>
          </w:tcPr>
          <w:p w14:paraId="2E3DA328" w14:textId="77777777" w:rsidR="00734EF6" w:rsidRPr="005C311F" w:rsidRDefault="00734EF6" w:rsidP="00AF65E4">
            <w:pPr>
              <w:spacing w:line="300" w:lineRule="exact"/>
              <w:rPr>
                <w:rFonts w:eastAsia="Microsoft YaHei"/>
                <w:b/>
                <w:szCs w:val="21"/>
                <w:lang w:val="en-GB"/>
              </w:rPr>
            </w:pPr>
            <w:r w:rsidRPr="005C311F">
              <w:rPr>
                <w:rFonts w:eastAsia="Microsoft YaHei"/>
                <w:b/>
                <w:bCs/>
                <w:szCs w:val="21"/>
                <w:lang w:val="en-GB"/>
              </w:rPr>
              <w:t>Article 3</w:t>
            </w:r>
          </w:p>
        </w:tc>
        <w:tc>
          <w:tcPr>
            <w:tcW w:w="2268" w:type="dxa"/>
            <w:shd w:val="clear" w:color="auto" w:fill="auto"/>
            <w:vAlign w:val="center"/>
          </w:tcPr>
          <w:p w14:paraId="0DA9119F" w14:textId="77777777" w:rsidR="00734EF6" w:rsidRPr="005C311F" w:rsidRDefault="00734EF6" w:rsidP="00AF65E4">
            <w:pPr>
              <w:spacing w:line="300" w:lineRule="exact"/>
              <w:rPr>
                <w:rFonts w:eastAsia="Microsoft YaHei"/>
                <w:szCs w:val="21"/>
                <w:lang w:val="en-GB"/>
              </w:rPr>
            </w:pPr>
          </w:p>
        </w:tc>
        <w:tc>
          <w:tcPr>
            <w:tcW w:w="1701" w:type="dxa"/>
            <w:shd w:val="clear" w:color="auto" w:fill="auto"/>
            <w:vAlign w:val="center"/>
          </w:tcPr>
          <w:p w14:paraId="2A15BD4E" w14:textId="77777777" w:rsidR="00734EF6" w:rsidRPr="005C311F" w:rsidRDefault="00734EF6" w:rsidP="00AF65E4">
            <w:pPr>
              <w:spacing w:line="300" w:lineRule="exact"/>
              <w:rPr>
                <w:rFonts w:eastAsia="Microsoft YaHei"/>
                <w:szCs w:val="21"/>
                <w:lang w:val="en-GB"/>
              </w:rPr>
            </w:pPr>
          </w:p>
        </w:tc>
        <w:tc>
          <w:tcPr>
            <w:tcW w:w="4699" w:type="dxa"/>
            <w:shd w:val="clear" w:color="auto" w:fill="auto"/>
            <w:vAlign w:val="center"/>
          </w:tcPr>
          <w:p w14:paraId="1F0C2A30" w14:textId="77777777" w:rsidR="00734EF6" w:rsidRPr="005C311F" w:rsidRDefault="00734EF6" w:rsidP="00AF65E4">
            <w:pPr>
              <w:spacing w:line="300" w:lineRule="exact"/>
              <w:rPr>
                <w:rFonts w:eastAsia="Microsoft YaHei"/>
                <w:szCs w:val="21"/>
                <w:lang w:val="en-GB"/>
              </w:rPr>
            </w:pPr>
          </w:p>
        </w:tc>
      </w:tr>
      <w:tr w:rsidR="00734EF6" w:rsidRPr="005C311F" w14:paraId="681FF54B" w14:textId="77777777" w:rsidTr="00AF65E4">
        <w:trPr>
          <w:trHeight w:val="57"/>
          <w:jc w:val="center"/>
        </w:trPr>
        <w:tc>
          <w:tcPr>
            <w:tcW w:w="1413" w:type="dxa"/>
            <w:vMerge w:val="restart"/>
            <w:shd w:val="clear" w:color="auto" w:fill="FFFFFF" w:themeFill="background1"/>
            <w:vAlign w:val="center"/>
          </w:tcPr>
          <w:p w14:paraId="16C2515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B3.Outcome indicator for article 3</w:t>
            </w:r>
          </w:p>
        </w:tc>
        <w:tc>
          <w:tcPr>
            <w:tcW w:w="2268" w:type="dxa"/>
            <w:vMerge w:val="restart"/>
            <w:shd w:val="clear" w:color="auto" w:fill="FFFFFF" w:themeFill="background1"/>
            <w:vAlign w:val="center"/>
          </w:tcPr>
          <w:p w14:paraId="37B6CB26"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Total amount of mercury mined from primary mercury mines</w:t>
            </w:r>
          </w:p>
        </w:tc>
        <w:tc>
          <w:tcPr>
            <w:tcW w:w="1701" w:type="dxa"/>
            <w:vMerge w:val="restart"/>
            <w:shd w:val="clear" w:color="auto" w:fill="FFFFFF" w:themeFill="background1"/>
            <w:vAlign w:val="center"/>
          </w:tcPr>
          <w:p w14:paraId="7A9C3D27"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-2017 report on global mercury supply, trade and demand</w:t>
            </w:r>
          </w:p>
          <w:p w14:paraId="56E304E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Article 21</w:t>
            </w:r>
          </w:p>
          <w:p w14:paraId="5E3F854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reporting</w:t>
            </w:r>
          </w:p>
          <w:p w14:paraId="45E7F411"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-ASGM national action plan reports</w:t>
            </w:r>
          </w:p>
        </w:tc>
        <w:tc>
          <w:tcPr>
            <w:tcW w:w="4699" w:type="dxa"/>
            <w:shd w:val="clear" w:color="auto" w:fill="FFFFFF" w:themeFill="background1"/>
            <w:vAlign w:val="center"/>
          </w:tcPr>
          <w:p w14:paraId="6E8B07C4" w14:textId="77777777" w:rsidR="00734EF6" w:rsidRPr="005C311F" w:rsidRDefault="00734EF6" w:rsidP="00AF65E4">
            <w:pPr>
              <w:tabs>
                <w:tab w:val="left" w:pos="602"/>
              </w:tabs>
              <w:spacing w:line="300" w:lineRule="exact"/>
              <w:rPr>
                <w:lang w:val="en-GB"/>
              </w:rPr>
            </w:pPr>
            <w:r w:rsidRPr="005C311F">
              <w:rPr>
                <w:rFonts w:eastAsia="Microsoft YaHei"/>
                <w:szCs w:val="21"/>
                <w:lang w:val="en-GB"/>
              </w:rPr>
              <w:t>Remove “</w:t>
            </w:r>
            <w:r w:rsidRPr="005C311F">
              <w:rPr>
                <w:b/>
                <w:bCs/>
                <w:lang w:val="en-GB"/>
              </w:rPr>
              <w:t>2017 report on global mercury supply, trade and demand</w:t>
            </w:r>
            <w:r w:rsidRPr="005C311F">
              <w:rPr>
                <w:lang w:val="en-GB"/>
              </w:rPr>
              <w:t>” in “source of information on the indicator”.</w:t>
            </w:r>
          </w:p>
          <w:p w14:paraId="66B5D101" w14:textId="77777777" w:rsidR="00734EF6" w:rsidRPr="005C311F" w:rsidRDefault="00734EF6" w:rsidP="00AF65E4">
            <w:pPr>
              <w:tabs>
                <w:tab w:val="left" w:pos="602"/>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“Source of information on the indicator” should be limited to the information or reports submitted by the Parties to the Convention or relevant institutions under the Convention mechanism (such as the Global Environment Facility and the Implementation and Compliance Committee) in accordance with the requirements of the Convention, so as to ensure the reliability of information sources.</w:t>
            </w:r>
          </w:p>
        </w:tc>
      </w:tr>
      <w:tr w:rsidR="00734EF6" w:rsidRPr="005C311F" w14:paraId="60708301" w14:textId="77777777" w:rsidTr="00AF65E4">
        <w:trPr>
          <w:trHeight w:val="57"/>
          <w:jc w:val="center"/>
        </w:trPr>
        <w:tc>
          <w:tcPr>
            <w:tcW w:w="1413" w:type="dxa"/>
            <w:vMerge/>
            <w:shd w:val="clear" w:color="auto" w:fill="FFFFFF" w:themeFill="background1"/>
            <w:vAlign w:val="center"/>
          </w:tcPr>
          <w:p w14:paraId="2D122799" w14:textId="77777777" w:rsidR="00734EF6" w:rsidRPr="005C311F" w:rsidRDefault="00734EF6" w:rsidP="00AF65E4">
            <w:pPr>
              <w:spacing w:line="300" w:lineRule="exact"/>
              <w:rPr>
                <w:rFonts w:eastAsia="Microsoft YaHei"/>
                <w:szCs w:val="21"/>
                <w:lang w:val="en-GB"/>
              </w:rPr>
            </w:pPr>
          </w:p>
        </w:tc>
        <w:tc>
          <w:tcPr>
            <w:tcW w:w="2268" w:type="dxa"/>
            <w:vMerge/>
            <w:shd w:val="clear" w:color="auto" w:fill="FFFFFF" w:themeFill="background1"/>
            <w:vAlign w:val="center"/>
          </w:tcPr>
          <w:p w14:paraId="2C85DAE5" w14:textId="77777777" w:rsidR="00734EF6" w:rsidRPr="005C311F" w:rsidRDefault="00734EF6" w:rsidP="00AF65E4">
            <w:pPr>
              <w:spacing w:line="300" w:lineRule="exact"/>
              <w:rPr>
                <w:rFonts w:eastAsia="Microsoft YaHei"/>
                <w:szCs w:val="21"/>
                <w:lang w:val="en-GB"/>
              </w:rPr>
            </w:pPr>
          </w:p>
        </w:tc>
        <w:tc>
          <w:tcPr>
            <w:tcW w:w="1701" w:type="dxa"/>
            <w:vMerge/>
            <w:shd w:val="clear" w:color="auto" w:fill="FFFFFF" w:themeFill="background1"/>
            <w:vAlign w:val="center"/>
          </w:tcPr>
          <w:p w14:paraId="262B5384" w14:textId="77777777" w:rsidR="00734EF6" w:rsidRPr="005C311F" w:rsidRDefault="00734EF6" w:rsidP="00AF65E4">
            <w:pPr>
              <w:tabs>
                <w:tab w:val="left" w:pos="1392"/>
              </w:tabs>
              <w:spacing w:line="300" w:lineRule="exact"/>
              <w:rPr>
                <w:rFonts w:eastAsia="Microsoft YaHei"/>
                <w:szCs w:val="21"/>
                <w:lang w:val="en-GB"/>
              </w:rPr>
            </w:pPr>
          </w:p>
        </w:tc>
        <w:tc>
          <w:tcPr>
            <w:tcW w:w="4699" w:type="dxa"/>
            <w:shd w:val="clear" w:color="auto" w:fill="FFFFFF" w:themeFill="background1"/>
            <w:vAlign w:val="center"/>
          </w:tcPr>
          <w:p w14:paraId="672FBE00" w14:textId="77777777" w:rsidR="00734EF6" w:rsidRPr="005C311F" w:rsidRDefault="00734EF6" w:rsidP="00AF65E4">
            <w:pPr>
              <w:tabs>
                <w:tab w:val="left" w:pos="602"/>
              </w:tabs>
              <w:spacing w:line="300" w:lineRule="exact"/>
              <w:rPr>
                <w:lang w:val="en-GB"/>
              </w:rPr>
            </w:pPr>
            <w:r w:rsidRPr="005C311F">
              <w:rPr>
                <w:rFonts w:eastAsia="Microsoft YaHei"/>
                <w:szCs w:val="21"/>
                <w:lang w:val="en-GB"/>
              </w:rPr>
              <w:t>Remove “</w:t>
            </w:r>
            <w:r w:rsidRPr="005C311F">
              <w:rPr>
                <w:b/>
                <w:bCs/>
                <w:lang w:val="en-GB"/>
              </w:rPr>
              <w:t>ASGM national action plan reports</w:t>
            </w:r>
            <w:r w:rsidRPr="005C311F">
              <w:rPr>
                <w:lang w:val="en-GB"/>
              </w:rPr>
              <w:t>” in “source of information on the indicator”.</w:t>
            </w:r>
          </w:p>
          <w:p w14:paraId="2D98F80B" w14:textId="77777777" w:rsidR="00734EF6" w:rsidRPr="005C311F" w:rsidRDefault="00734EF6" w:rsidP="00AF65E4">
            <w:pPr>
              <w:tabs>
                <w:tab w:val="left" w:pos="602"/>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 xml:space="preserve"> “</w:t>
            </w:r>
            <w:r w:rsidRPr="005C311F">
              <w:rPr>
                <w:lang w:val="en-GB"/>
              </w:rPr>
              <w:t>ASGM”</w:t>
            </w:r>
            <w:r w:rsidRPr="005C311F">
              <w:rPr>
                <w:rFonts w:eastAsia="Microsoft YaHei"/>
                <w:szCs w:val="21"/>
                <w:lang w:val="en-GB"/>
              </w:rPr>
              <w:t xml:space="preserve"> is one of the uses of mercury, rather than mercury mining. The correlation with primary mercury mining amount is unclear.</w:t>
            </w:r>
          </w:p>
        </w:tc>
      </w:tr>
      <w:tr w:rsidR="00734EF6" w:rsidRPr="005C311F" w14:paraId="53D51134" w14:textId="77777777" w:rsidTr="00AF65E4">
        <w:trPr>
          <w:trHeight w:val="283"/>
          <w:jc w:val="center"/>
        </w:trPr>
        <w:tc>
          <w:tcPr>
            <w:tcW w:w="1413" w:type="dxa"/>
            <w:shd w:val="clear" w:color="auto" w:fill="FFFFFF" w:themeFill="background1"/>
            <w:vAlign w:val="center"/>
          </w:tcPr>
          <w:p w14:paraId="575EA25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B4.Outcome indicator for article 3</w:t>
            </w:r>
          </w:p>
        </w:tc>
        <w:tc>
          <w:tcPr>
            <w:tcW w:w="2268" w:type="dxa"/>
            <w:shd w:val="clear" w:color="auto" w:fill="FFFFFF" w:themeFill="background1"/>
            <w:vAlign w:val="center"/>
          </w:tcPr>
          <w:p w14:paraId="6487C44A"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Amount of mercury traded, broken down by specific purpose</w:t>
            </w:r>
          </w:p>
        </w:tc>
        <w:tc>
          <w:tcPr>
            <w:tcW w:w="1701" w:type="dxa"/>
            <w:shd w:val="clear" w:color="auto" w:fill="FFFFFF" w:themeFill="background1"/>
            <w:vAlign w:val="center"/>
          </w:tcPr>
          <w:p w14:paraId="47824A69"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3 forms</w:t>
            </w:r>
          </w:p>
        </w:tc>
        <w:tc>
          <w:tcPr>
            <w:tcW w:w="4699" w:type="dxa"/>
            <w:shd w:val="clear" w:color="auto" w:fill="FFFFFF" w:themeFill="background1"/>
            <w:vAlign w:val="center"/>
          </w:tcPr>
          <w:p w14:paraId="6C6D7DD3" w14:textId="77777777" w:rsidR="00734EF6" w:rsidRPr="005C311F" w:rsidRDefault="00734EF6" w:rsidP="00AF65E4">
            <w:pPr>
              <w:spacing w:line="300" w:lineRule="exact"/>
              <w:rPr>
                <w:rFonts w:eastAsia="Microsoft YaHei"/>
                <w:szCs w:val="21"/>
                <w:lang w:val="en-GB"/>
              </w:rPr>
            </w:pPr>
            <w:r w:rsidRPr="005C311F">
              <w:rPr>
                <w:lang w:val="en-GB"/>
              </w:rPr>
              <w:t>Add “</w:t>
            </w:r>
            <w:r w:rsidRPr="005C311F">
              <w:rPr>
                <w:b/>
                <w:bCs/>
                <w:lang w:val="en-GB"/>
              </w:rPr>
              <w:t>Article 21 reporting</w:t>
            </w:r>
            <w:r w:rsidRPr="005C311F">
              <w:rPr>
                <w:lang w:val="en-GB"/>
              </w:rPr>
              <w:t>” in “source of information on the indicator”.</w:t>
            </w:r>
          </w:p>
          <w:p w14:paraId="3F810622"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information on mercury import and export required by Article 3 under the Convention has been included in the national report and should be used as a prior source of information.</w:t>
            </w:r>
          </w:p>
        </w:tc>
      </w:tr>
      <w:tr w:rsidR="00734EF6" w:rsidRPr="005C311F" w14:paraId="2309DE24" w14:textId="77777777" w:rsidTr="00AF65E4">
        <w:trPr>
          <w:trHeight w:val="307"/>
          <w:jc w:val="center"/>
        </w:trPr>
        <w:tc>
          <w:tcPr>
            <w:tcW w:w="1413" w:type="dxa"/>
            <w:shd w:val="clear" w:color="auto" w:fill="FFFFFF" w:themeFill="background1"/>
            <w:vAlign w:val="center"/>
          </w:tcPr>
          <w:p w14:paraId="3001E357"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B5.Process indicator for article 3</w:t>
            </w:r>
          </w:p>
        </w:tc>
        <w:tc>
          <w:tcPr>
            <w:tcW w:w="2268" w:type="dxa"/>
            <w:shd w:val="clear" w:color="auto" w:fill="FFFFFF" w:themeFill="background1"/>
            <w:vAlign w:val="center"/>
          </w:tcPr>
          <w:p w14:paraId="537B4637"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 xml:space="preserve">Number of parties that have </w:t>
            </w:r>
            <w:proofErr w:type="spellStart"/>
            <w:r w:rsidRPr="005C311F">
              <w:rPr>
                <w:rFonts w:eastAsia="Microsoft YaHei"/>
                <w:szCs w:val="21"/>
                <w:lang w:val="en-GB"/>
              </w:rPr>
              <w:t>endeavored</w:t>
            </w:r>
            <w:proofErr w:type="spellEnd"/>
            <w:r w:rsidRPr="005C311F">
              <w:rPr>
                <w:rFonts w:eastAsia="Microsoft YaHei"/>
                <w:szCs w:val="21"/>
                <w:lang w:val="en-GB"/>
              </w:rPr>
              <w:t xml:space="preserve"> to identify stocks and sources of supply</w:t>
            </w:r>
          </w:p>
        </w:tc>
        <w:tc>
          <w:tcPr>
            <w:tcW w:w="1701" w:type="dxa"/>
            <w:shd w:val="clear" w:color="auto" w:fill="FFFFFF" w:themeFill="background1"/>
            <w:vAlign w:val="center"/>
          </w:tcPr>
          <w:p w14:paraId="3B417C0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Article 21</w:t>
            </w:r>
          </w:p>
          <w:p w14:paraId="5A3F0BE7"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reporting</w:t>
            </w:r>
          </w:p>
        </w:tc>
        <w:tc>
          <w:tcPr>
            <w:tcW w:w="4699" w:type="dxa"/>
            <w:shd w:val="clear" w:color="auto" w:fill="FFFFFF" w:themeFill="background1"/>
            <w:vAlign w:val="center"/>
          </w:tcPr>
          <w:p w14:paraId="3FB87915" w14:textId="77777777" w:rsidR="00734EF6" w:rsidRPr="005C311F" w:rsidRDefault="00734EF6" w:rsidP="00AF65E4">
            <w:pPr>
              <w:spacing w:line="300" w:lineRule="exact"/>
              <w:rPr>
                <w:rFonts w:eastAsia="Microsoft YaHei"/>
                <w:szCs w:val="21"/>
                <w:lang w:val="en-GB"/>
              </w:rPr>
            </w:pPr>
          </w:p>
        </w:tc>
      </w:tr>
      <w:tr w:rsidR="00734EF6" w:rsidRPr="005C311F" w14:paraId="76B4577C" w14:textId="77777777" w:rsidTr="00AF65E4">
        <w:trPr>
          <w:trHeight w:val="442"/>
          <w:jc w:val="center"/>
        </w:trPr>
        <w:tc>
          <w:tcPr>
            <w:tcW w:w="1413" w:type="dxa"/>
            <w:shd w:val="clear" w:color="auto" w:fill="FFFFFF" w:themeFill="background1"/>
            <w:vAlign w:val="center"/>
          </w:tcPr>
          <w:p w14:paraId="4C9BD7CE"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B6.Process indicator</w:t>
            </w:r>
          </w:p>
          <w:p w14:paraId="11B2D3AE"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article 3</w:t>
            </w:r>
          </w:p>
        </w:tc>
        <w:tc>
          <w:tcPr>
            <w:tcW w:w="2268" w:type="dxa"/>
            <w:shd w:val="clear" w:color="auto" w:fill="FFFFFF" w:themeFill="background1"/>
            <w:vAlign w:val="center"/>
          </w:tcPr>
          <w:p w14:paraId="146F6586"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those Parties that have determined they have excess Hg, whether they have taken measures called for in article 3 para. 5(b), and amount of Hg disposed of in accordance with those measure, if available</w:t>
            </w:r>
          </w:p>
        </w:tc>
        <w:tc>
          <w:tcPr>
            <w:tcW w:w="1701" w:type="dxa"/>
            <w:shd w:val="clear" w:color="auto" w:fill="FFFFFF" w:themeFill="background1"/>
            <w:vAlign w:val="center"/>
          </w:tcPr>
          <w:p w14:paraId="109678B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lang w:val="en-GB"/>
              </w:rPr>
              <w:t xml:space="preserve"> </w:t>
            </w:r>
            <w:r w:rsidRPr="005C311F">
              <w:rPr>
                <w:rFonts w:eastAsia="Microsoft YaHei"/>
                <w:szCs w:val="21"/>
                <w:lang w:val="en-GB"/>
              </w:rPr>
              <w:t>Article 21</w:t>
            </w:r>
          </w:p>
          <w:p w14:paraId="77A185FA"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reporting</w:t>
            </w:r>
          </w:p>
          <w:p w14:paraId="0A9DB9F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trike/>
                <w:szCs w:val="21"/>
                <w:lang w:val="en-GB"/>
              </w:rPr>
              <w:t>World Chlorine Council reports</w:t>
            </w:r>
            <w:r w:rsidRPr="005C311F">
              <w:rPr>
                <w:rFonts w:eastAsia="Microsoft YaHei"/>
                <w:szCs w:val="21"/>
                <w:lang w:val="en-GB"/>
              </w:rPr>
              <w:tab/>
            </w:r>
          </w:p>
        </w:tc>
        <w:tc>
          <w:tcPr>
            <w:tcW w:w="4699" w:type="dxa"/>
            <w:shd w:val="clear" w:color="auto" w:fill="FFFFFF" w:themeFill="background1"/>
            <w:vAlign w:val="center"/>
          </w:tcPr>
          <w:p w14:paraId="5FF2F83D"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w:t>
            </w:r>
            <w:r w:rsidRPr="005C311F">
              <w:rPr>
                <w:b/>
                <w:bCs/>
                <w:lang w:val="en-GB"/>
              </w:rPr>
              <w:t>World Chlorine Council reports</w:t>
            </w:r>
            <w:r w:rsidRPr="005C311F">
              <w:rPr>
                <w:lang w:val="en-GB"/>
              </w:rPr>
              <w:t>” in “source of information on the indicator”.</w:t>
            </w:r>
          </w:p>
          <w:p w14:paraId="072A2404" w14:textId="77777777" w:rsidR="00734EF6" w:rsidRPr="005C311F" w:rsidRDefault="00734EF6" w:rsidP="00AF65E4">
            <w:pPr>
              <w:tabs>
                <w:tab w:val="left" w:pos="796"/>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“Source of information on the indicator” should be from the information or reports submitted by the Parties to the Convention or relevant institutions under the Convention mechanism.</w:t>
            </w:r>
          </w:p>
        </w:tc>
      </w:tr>
      <w:tr w:rsidR="00734EF6" w:rsidRPr="005C311F" w14:paraId="7CBEFA95" w14:textId="77777777" w:rsidTr="00AF65E4">
        <w:trPr>
          <w:trHeight w:val="454"/>
          <w:jc w:val="center"/>
        </w:trPr>
        <w:tc>
          <w:tcPr>
            <w:tcW w:w="1413" w:type="dxa"/>
            <w:vMerge w:val="restart"/>
            <w:shd w:val="clear" w:color="auto" w:fill="FFFFFF" w:themeFill="background1"/>
            <w:vAlign w:val="center"/>
          </w:tcPr>
          <w:p w14:paraId="7F8D2C6D"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B7.Process indicator</w:t>
            </w:r>
          </w:p>
          <w:p w14:paraId="65EE3F84"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article 3</w:t>
            </w:r>
          </w:p>
        </w:tc>
        <w:tc>
          <w:tcPr>
            <w:tcW w:w="2268" w:type="dxa"/>
            <w:vMerge w:val="restart"/>
            <w:shd w:val="clear" w:color="auto" w:fill="FFFFFF" w:themeFill="background1"/>
            <w:vAlign w:val="center"/>
          </w:tcPr>
          <w:p w14:paraId="000796C7"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 xml:space="preserve">Number </w:t>
            </w:r>
            <w:r w:rsidRPr="005C311F">
              <w:rPr>
                <w:rFonts w:eastAsia="Microsoft YaHei"/>
                <w:strike/>
                <w:szCs w:val="21"/>
                <w:lang w:val="en-GB"/>
              </w:rPr>
              <w:t>and proportion</w:t>
            </w:r>
            <w:r w:rsidRPr="005C311F">
              <w:rPr>
                <w:rFonts w:eastAsia="Microsoft YaHei"/>
                <w:szCs w:val="21"/>
                <w:lang w:val="en-GB"/>
              </w:rPr>
              <w:t xml:space="preserve"> of parties trading in mercury</w:t>
            </w:r>
          </w:p>
        </w:tc>
        <w:tc>
          <w:tcPr>
            <w:tcW w:w="1701" w:type="dxa"/>
            <w:vMerge w:val="restart"/>
            <w:shd w:val="clear" w:color="auto" w:fill="FFFFFF" w:themeFill="background1"/>
            <w:vAlign w:val="center"/>
          </w:tcPr>
          <w:p w14:paraId="3E301261"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p w14:paraId="553DF50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3 forms</w:t>
            </w:r>
          </w:p>
        </w:tc>
        <w:tc>
          <w:tcPr>
            <w:tcW w:w="4699" w:type="dxa"/>
            <w:shd w:val="clear" w:color="auto" w:fill="FFFFFF" w:themeFill="background1"/>
            <w:vAlign w:val="center"/>
          </w:tcPr>
          <w:p w14:paraId="44EDA9D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w:t>
            </w:r>
            <w:r w:rsidRPr="005C311F">
              <w:rPr>
                <w:rFonts w:eastAsia="Microsoft YaHei"/>
                <w:b/>
                <w:bCs/>
                <w:szCs w:val="21"/>
                <w:lang w:val="en-GB"/>
              </w:rPr>
              <w:t>proportion</w:t>
            </w:r>
            <w:r w:rsidRPr="005C311F">
              <w:rPr>
                <w:rFonts w:eastAsia="Microsoft YaHei"/>
                <w:szCs w:val="21"/>
                <w:lang w:val="en-GB"/>
              </w:rPr>
              <w:t>”.</w:t>
            </w:r>
          </w:p>
          <w:p w14:paraId="6C9A7673"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In different indicators, calculating “proportion” corresponds to different Parties as denominator, so the calculation results tend to cause ambiguity and is of little significance.</w:t>
            </w:r>
          </w:p>
        </w:tc>
      </w:tr>
      <w:tr w:rsidR="00734EF6" w:rsidRPr="005C311F" w14:paraId="36A9D869" w14:textId="77777777" w:rsidTr="00AF65E4">
        <w:trPr>
          <w:trHeight w:val="454"/>
          <w:jc w:val="center"/>
        </w:trPr>
        <w:tc>
          <w:tcPr>
            <w:tcW w:w="1413" w:type="dxa"/>
            <w:vMerge/>
            <w:shd w:val="clear" w:color="auto" w:fill="FFFFFF" w:themeFill="background1"/>
            <w:vAlign w:val="center"/>
          </w:tcPr>
          <w:p w14:paraId="45A01A0B" w14:textId="77777777" w:rsidR="00734EF6" w:rsidRPr="005C311F" w:rsidRDefault="00734EF6" w:rsidP="00AF65E4">
            <w:pPr>
              <w:tabs>
                <w:tab w:val="left" w:pos="1163"/>
              </w:tabs>
              <w:spacing w:line="300" w:lineRule="exact"/>
              <w:rPr>
                <w:rFonts w:eastAsia="Microsoft YaHei"/>
                <w:szCs w:val="21"/>
                <w:lang w:val="en-GB"/>
              </w:rPr>
            </w:pPr>
          </w:p>
        </w:tc>
        <w:tc>
          <w:tcPr>
            <w:tcW w:w="2268" w:type="dxa"/>
            <w:vMerge/>
            <w:shd w:val="clear" w:color="auto" w:fill="FFFFFF" w:themeFill="background1"/>
            <w:vAlign w:val="center"/>
          </w:tcPr>
          <w:p w14:paraId="2A13F1D6" w14:textId="77777777" w:rsidR="00734EF6" w:rsidRPr="005C311F" w:rsidRDefault="00734EF6" w:rsidP="00AF65E4">
            <w:pPr>
              <w:tabs>
                <w:tab w:val="left" w:pos="1163"/>
              </w:tabs>
              <w:spacing w:line="300" w:lineRule="exact"/>
              <w:rPr>
                <w:rFonts w:eastAsia="Microsoft YaHei"/>
                <w:szCs w:val="21"/>
                <w:lang w:val="en-GB"/>
              </w:rPr>
            </w:pPr>
          </w:p>
        </w:tc>
        <w:tc>
          <w:tcPr>
            <w:tcW w:w="1701" w:type="dxa"/>
            <w:vMerge/>
            <w:shd w:val="clear" w:color="auto" w:fill="FFFFFF" w:themeFill="background1"/>
            <w:vAlign w:val="center"/>
          </w:tcPr>
          <w:p w14:paraId="5A31706A" w14:textId="77777777" w:rsidR="00734EF6" w:rsidRPr="005C311F" w:rsidRDefault="00734EF6" w:rsidP="00AF65E4">
            <w:pPr>
              <w:spacing w:line="300" w:lineRule="exact"/>
              <w:rPr>
                <w:rFonts w:eastAsia="Microsoft YaHei"/>
                <w:szCs w:val="21"/>
                <w:lang w:val="en-GB"/>
              </w:rPr>
            </w:pPr>
          </w:p>
        </w:tc>
        <w:tc>
          <w:tcPr>
            <w:tcW w:w="4699" w:type="dxa"/>
            <w:shd w:val="clear" w:color="auto" w:fill="FFFFFF" w:themeFill="background1"/>
            <w:vAlign w:val="center"/>
          </w:tcPr>
          <w:p w14:paraId="35B26BE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Modify the wording to “Number of parties </w:t>
            </w:r>
            <w:r w:rsidRPr="005C311F">
              <w:rPr>
                <w:rFonts w:eastAsia="Microsoft YaHei"/>
                <w:b/>
                <w:bCs/>
                <w:szCs w:val="21"/>
                <w:lang w:val="en-GB"/>
              </w:rPr>
              <w:t xml:space="preserve">having appropriate measures to </w:t>
            </w:r>
            <w:r w:rsidRPr="005C311F">
              <w:rPr>
                <w:rFonts w:eastAsia="Microsoft YaHei"/>
                <w:b/>
                <w:bCs/>
                <w:szCs w:val="21"/>
                <w:u w:val="single"/>
                <w:lang w:val="en-GB"/>
              </w:rPr>
              <w:t>control trade of mercury in accordance with Article 3</w:t>
            </w:r>
            <w:r w:rsidRPr="005C311F">
              <w:rPr>
                <w:rFonts w:eastAsia="Microsoft YaHei"/>
                <w:szCs w:val="21"/>
                <w:lang w:val="en-GB"/>
              </w:rPr>
              <w:t>”.</w:t>
            </w:r>
          </w:p>
          <w:p w14:paraId="18E224C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It is suggested that the wording and description of the indicator system be consistent with relevant expressions of the Convention text and the national report.</w:t>
            </w:r>
          </w:p>
        </w:tc>
      </w:tr>
      <w:tr w:rsidR="00734EF6" w:rsidRPr="005C311F" w14:paraId="3AFE495B" w14:textId="77777777" w:rsidTr="00AF65E4">
        <w:trPr>
          <w:trHeight w:val="487"/>
          <w:jc w:val="center"/>
        </w:trPr>
        <w:tc>
          <w:tcPr>
            <w:tcW w:w="1413" w:type="dxa"/>
            <w:shd w:val="clear" w:color="auto" w:fill="FFFFFF" w:themeFill="background1"/>
            <w:vAlign w:val="center"/>
          </w:tcPr>
          <w:p w14:paraId="2CE00020"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B8.Process indicator</w:t>
            </w:r>
          </w:p>
          <w:p w14:paraId="28718625"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article 3</w:t>
            </w:r>
          </w:p>
        </w:tc>
        <w:tc>
          <w:tcPr>
            <w:tcW w:w="2268" w:type="dxa"/>
            <w:shd w:val="clear" w:color="auto" w:fill="FFFFFF" w:themeFill="background1"/>
            <w:vAlign w:val="center"/>
          </w:tcPr>
          <w:p w14:paraId="26340DF6"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Volume of mercury being traded</w:t>
            </w:r>
          </w:p>
        </w:tc>
        <w:tc>
          <w:tcPr>
            <w:tcW w:w="1701" w:type="dxa"/>
            <w:shd w:val="clear" w:color="auto" w:fill="FFFFFF" w:themeFill="background1"/>
            <w:vAlign w:val="center"/>
          </w:tcPr>
          <w:p w14:paraId="36086C03" w14:textId="77777777" w:rsidR="00734EF6" w:rsidRPr="005C311F" w:rsidRDefault="00734EF6" w:rsidP="00AF65E4">
            <w:pPr>
              <w:tabs>
                <w:tab w:val="left" w:pos="926"/>
              </w:tabs>
              <w:spacing w:line="300" w:lineRule="exact"/>
              <w:rPr>
                <w:rFonts w:eastAsia="Microsoft YaHei"/>
                <w:szCs w:val="21"/>
                <w:lang w:val="en-GB"/>
              </w:rPr>
            </w:pPr>
            <w:r w:rsidRPr="005C311F">
              <w:rPr>
                <w:rFonts w:eastAsia="Microsoft YaHei"/>
                <w:szCs w:val="21"/>
                <w:lang w:val="en-GB"/>
              </w:rPr>
              <w:t>-Article 21</w:t>
            </w:r>
          </w:p>
          <w:p w14:paraId="7C247A2A" w14:textId="77777777" w:rsidR="00734EF6" w:rsidRPr="005C311F" w:rsidRDefault="00734EF6" w:rsidP="00AF65E4">
            <w:pPr>
              <w:tabs>
                <w:tab w:val="left" w:pos="926"/>
              </w:tabs>
              <w:spacing w:line="300" w:lineRule="exact"/>
              <w:rPr>
                <w:rFonts w:eastAsia="Microsoft YaHei"/>
                <w:szCs w:val="21"/>
                <w:lang w:val="en-GB"/>
              </w:rPr>
            </w:pPr>
            <w:r w:rsidRPr="005C311F">
              <w:rPr>
                <w:rFonts w:eastAsia="Microsoft YaHei"/>
                <w:szCs w:val="21"/>
                <w:lang w:val="en-GB"/>
              </w:rPr>
              <w:t>reporting</w:t>
            </w:r>
          </w:p>
        </w:tc>
        <w:tc>
          <w:tcPr>
            <w:tcW w:w="4699" w:type="dxa"/>
            <w:shd w:val="clear" w:color="auto" w:fill="FFFFFF" w:themeFill="background1"/>
            <w:vAlign w:val="center"/>
          </w:tcPr>
          <w:p w14:paraId="1E6F9D9D" w14:textId="77777777" w:rsidR="00734EF6" w:rsidRPr="005C311F" w:rsidRDefault="00734EF6" w:rsidP="00AF65E4">
            <w:pPr>
              <w:spacing w:line="300" w:lineRule="exact"/>
              <w:rPr>
                <w:rFonts w:eastAsia="Microsoft YaHei"/>
                <w:szCs w:val="21"/>
                <w:lang w:val="en-GB"/>
              </w:rPr>
            </w:pPr>
          </w:p>
        </w:tc>
      </w:tr>
      <w:tr w:rsidR="00734EF6" w:rsidRPr="005C311F" w14:paraId="69870C0F" w14:textId="77777777" w:rsidTr="00AF65E4">
        <w:trPr>
          <w:trHeight w:val="280"/>
          <w:jc w:val="center"/>
        </w:trPr>
        <w:tc>
          <w:tcPr>
            <w:tcW w:w="1413" w:type="dxa"/>
            <w:shd w:val="clear" w:color="auto" w:fill="FFFFFF" w:themeFill="background1"/>
            <w:vAlign w:val="center"/>
          </w:tcPr>
          <w:p w14:paraId="4851002D" w14:textId="77777777" w:rsidR="00734EF6" w:rsidRPr="005C311F" w:rsidRDefault="00734EF6" w:rsidP="00AF65E4">
            <w:pPr>
              <w:spacing w:line="300" w:lineRule="exact"/>
              <w:rPr>
                <w:rFonts w:eastAsia="Microsoft YaHei"/>
                <w:b/>
                <w:szCs w:val="21"/>
                <w:lang w:val="en-GB"/>
              </w:rPr>
            </w:pPr>
            <w:r w:rsidRPr="005C311F">
              <w:rPr>
                <w:rFonts w:eastAsia="Microsoft YaHei"/>
                <w:b/>
                <w:bCs/>
                <w:szCs w:val="21"/>
                <w:lang w:val="en-GB"/>
              </w:rPr>
              <w:t>Article 10</w:t>
            </w:r>
          </w:p>
        </w:tc>
        <w:tc>
          <w:tcPr>
            <w:tcW w:w="2268" w:type="dxa"/>
            <w:shd w:val="clear" w:color="auto" w:fill="FFFFFF" w:themeFill="background1"/>
            <w:vAlign w:val="center"/>
          </w:tcPr>
          <w:p w14:paraId="66808933" w14:textId="77777777" w:rsidR="00734EF6" w:rsidRPr="005C311F" w:rsidRDefault="00734EF6" w:rsidP="00AF65E4">
            <w:pPr>
              <w:tabs>
                <w:tab w:val="left" w:pos="1163"/>
              </w:tabs>
              <w:spacing w:line="300" w:lineRule="exact"/>
              <w:rPr>
                <w:rFonts w:eastAsia="Microsoft YaHei"/>
                <w:szCs w:val="21"/>
                <w:lang w:val="en-GB"/>
              </w:rPr>
            </w:pPr>
          </w:p>
        </w:tc>
        <w:tc>
          <w:tcPr>
            <w:tcW w:w="1701" w:type="dxa"/>
            <w:shd w:val="clear" w:color="auto" w:fill="FFFFFF" w:themeFill="background1"/>
            <w:vAlign w:val="center"/>
          </w:tcPr>
          <w:p w14:paraId="6C1C54F9" w14:textId="77777777" w:rsidR="00734EF6" w:rsidRPr="005C311F" w:rsidRDefault="00734EF6" w:rsidP="00AF65E4">
            <w:pPr>
              <w:spacing w:line="300" w:lineRule="exact"/>
              <w:rPr>
                <w:rFonts w:eastAsia="Microsoft YaHei"/>
                <w:szCs w:val="21"/>
                <w:lang w:val="en-GB"/>
              </w:rPr>
            </w:pPr>
          </w:p>
        </w:tc>
        <w:tc>
          <w:tcPr>
            <w:tcW w:w="4699" w:type="dxa"/>
            <w:shd w:val="clear" w:color="auto" w:fill="FFFFFF" w:themeFill="background1"/>
            <w:vAlign w:val="center"/>
          </w:tcPr>
          <w:p w14:paraId="15F4C06E" w14:textId="77777777" w:rsidR="00734EF6" w:rsidRPr="005C311F" w:rsidRDefault="00734EF6" w:rsidP="00AF65E4">
            <w:pPr>
              <w:spacing w:line="300" w:lineRule="exact"/>
              <w:rPr>
                <w:rFonts w:eastAsia="Microsoft YaHei"/>
                <w:szCs w:val="21"/>
                <w:lang w:val="en-GB"/>
              </w:rPr>
            </w:pPr>
          </w:p>
        </w:tc>
      </w:tr>
      <w:tr w:rsidR="00734EF6" w:rsidRPr="005C311F" w14:paraId="6DFE7563" w14:textId="77777777" w:rsidTr="00AF65E4">
        <w:trPr>
          <w:trHeight w:val="423"/>
          <w:jc w:val="center"/>
        </w:trPr>
        <w:tc>
          <w:tcPr>
            <w:tcW w:w="1413" w:type="dxa"/>
            <w:shd w:val="clear" w:color="auto" w:fill="FFFFFF" w:themeFill="background1"/>
            <w:vAlign w:val="center"/>
          </w:tcPr>
          <w:p w14:paraId="7CE67BF4"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B9.Process indicator for article 10</w:t>
            </w:r>
          </w:p>
        </w:tc>
        <w:tc>
          <w:tcPr>
            <w:tcW w:w="2268" w:type="dxa"/>
            <w:shd w:val="clear" w:color="auto" w:fill="FFFFFF" w:themeFill="background1"/>
            <w:vAlign w:val="center"/>
          </w:tcPr>
          <w:p w14:paraId="312E3E0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Number </w:t>
            </w:r>
            <w:r w:rsidRPr="005C311F">
              <w:rPr>
                <w:rFonts w:eastAsia="Microsoft YaHei"/>
                <w:strike/>
                <w:szCs w:val="21"/>
                <w:lang w:val="en-GB"/>
              </w:rPr>
              <w:t>and proportion</w:t>
            </w:r>
            <w:r w:rsidRPr="005C311F">
              <w:rPr>
                <w:rFonts w:eastAsia="Microsoft YaHei"/>
                <w:szCs w:val="21"/>
                <w:lang w:val="en-GB"/>
              </w:rPr>
              <w:t xml:space="preserve"> of parties that have taken measures to ensure sound interim storage</w:t>
            </w:r>
          </w:p>
        </w:tc>
        <w:tc>
          <w:tcPr>
            <w:tcW w:w="1701" w:type="dxa"/>
            <w:shd w:val="clear" w:color="auto" w:fill="FFFFFF" w:themeFill="background1"/>
            <w:vAlign w:val="center"/>
          </w:tcPr>
          <w:p w14:paraId="560F165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1BD817F7"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w:t>
            </w:r>
            <w:r w:rsidRPr="005C311F">
              <w:rPr>
                <w:rFonts w:eastAsia="Microsoft YaHei"/>
                <w:b/>
                <w:bCs/>
                <w:szCs w:val="21"/>
                <w:lang w:val="en-GB"/>
              </w:rPr>
              <w:t>proportion</w:t>
            </w:r>
            <w:r w:rsidRPr="005C311F">
              <w:rPr>
                <w:rFonts w:eastAsia="Microsoft YaHei"/>
                <w:szCs w:val="21"/>
                <w:lang w:val="en-GB"/>
              </w:rPr>
              <w:t>”.</w:t>
            </w:r>
          </w:p>
          <w:p w14:paraId="4C1C1FD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It is suggested that the wording and description of the indicator system be consistent with relevant expressions of the Convention text and the national report</w:t>
            </w:r>
          </w:p>
        </w:tc>
      </w:tr>
      <w:tr w:rsidR="00734EF6" w:rsidRPr="005C311F" w14:paraId="3901CF3C" w14:textId="77777777" w:rsidTr="00AF65E4">
        <w:trPr>
          <w:trHeight w:val="253"/>
          <w:jc w:val="center"/>
        </w:trPr>
        <w:tc>
          <w:tcPr>
            <w:tcW w:w="1413" w:type="dxa"/>
            <w:shd w:val="clear" w:color="auto" w:fill="FFFFFF" w:themeFill="background1"/>
            <w:vAlign w:val="center"/>
          </w:tcPr>
          <w:p w14:paraId="55EA4196"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B10.Outcome</w:t>
            </w:r>
          </w:p>
          <w:p w14:paraId="16E3039E" w14:textId="77777777" w:rsidR="00734EF6" w:rsidRPr="005C311F" w:rsidRDefault="00734EF6" w:rsidP="00AF65E4">
            <w:pPr>
              <w:spacing w:line="300" w:lineRule="exact"/>
              <w:rPr>
                <w:rFonts w:eastAsia="Microsoft YaHei"/>
                <w:spacing w:val="-2"/>
                <w:szCs w:val="21"/>
                <w:lang w:val="en-GB"/>
              </w:rPr>
            </w:pPr>
            <w:r w:rsidRPr="005C311F">
              <w:rPr>
                <w:rFonts w:eastAsia="Microsoft YaHei"/>
                <w:strike/>
                <w:szCs w:val="21"/>
                <w:lang w:val="en-GB"/>
              </w:rPr>
              <w:t>indicator for article 10</w:t>
            </w:r>
          </w:p>
        </w:tc>
        <w:tc>
          <w:tcPr>
            <w:tcW w:w="2268" w:type="dxa"/>
            <w:shd w:val="clear" w:color="auto" w:fill="FFFFFF" w:themeFill="background1"/>
            <w:vAlign w:val="center"/>
          </w:tcPr>
          <w:p w14:paraId="1E0E7BFF"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Amount of mercury stored in an environmentally sound way (as identified</w:t>
            </w:r>
          </w:p>
          <w:p w14:paraId="2CB7B6EF"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in the inventory of stocks)</w:t>
            </w:r>
          </w:p>
        </w:tc>
        <w:tc>
          <w:tcPr>
            <w:tcW w:w="1701" w:type="dxa"/>
            <w:shd w:val="clear" w:color="auto" w:fill="FFFFFF" w:themeFill="background1"/>
            <w:vAlign w:val="center"/>
          </w:tcPr>
          <w:p w14:paraId="1EF1CBBD" w14:textId="77777777" w:rsidR="00734EF6" w:rsidRPr="005C311F" w:rsidRDefault="00734EF6" w:rsidP="00AF65E4">
            <w:pPr>
              <w:tabs>
                <w:tab w:val="left" w:pos="926"/>
              </w:tabs>
              <w:spacing w:line="300" w:lineRule="exact"/>
              <w:rPr>
                <w:rFonts w:eastAsia="Microsoft YaHei"/>
                <w:strike/>
                <w:szCs w:val="21"/>
                <w:lang w:val="en-GB"/>
              </w:rPr>
            </w:pPr>
            <w:r w:rsidRPr="005C311F">
              <w:rPr>
                <w:rFonts w:eastAsia="Microsoft YaHei"/>
                <w:strike/>
                <w:szCs w:val="21"/>
                <w:lang w:val="en-GB"/>
              </w:rPr>
              <w:t>-Article 21 reporting</w:t>
            </w:r>
          </w:p>
        </w:tc>
        <w:tc>
          <w:tcPr>
            <w:tcW w:w="4699" w:type="dxa"/>
            <w:shd w:val="clear" w:color="auto" w:fill="FFFFFF" w:themeFill="background1"/>
            <w:vAlign w:val="center"/>
          </w:tcPr>
          <w:p w14:paraId="3D21CE2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this indicator</w:t>
            </w:r>
          </w:p>
          <w:p w14:paraId="54ED91D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Information in this indicator is not required by the Convention text and the Article 21 reporting.</w:t>
            </w:r>
          </w:p>
        </w:tc>
      </w:tr>
      <w:tr w:rsidR="00734EF6" w:rsidRPr="005C311F" w14:paraId="2564350D" w14:textId="77777777" w:rsidTr="00AF65E4">
        <w:trPr>
          <w:trHeight w:val="253"/>
          <w:jc w:val="center"/>
        </w:trPr>
        <w:tc>
          <w:tcPr>
            <w:tcW w:w="1413" w:type="dxa"/>
            <w:shd w:val="clear" w:color="auto" w:fill="FFFFFF" w:themeFill="background1"/>
            <w:vAlign w:val="center"/>
          </w:tcPr>
          <w:p w14:paraId="1578059E" w14:textId="77777777" w:rsidR="00734EF6" w:rsidRPr="005C311F" w:rsidRDefault="00734EF6" w:rsidP="00AF65E4">
            <w:pPr>
              <w:spacing w:line="300" w:lineRule="exact"/>
              <w:rPr>
                <w:rFonts w:eastAsia="Microsoft YaHei"/>
                <w:b/>
                <w:szCs w:val="21"/>
                <w:lang w:val="en-GB"/>
              </w:rPr>
            </w:pPr>
            <w:r w:rsidRPr="005C311F">
              <w:rPr>
                <w:rFonts w:eastAsia="Microsoft YaHei"/>
                <w:b/>
                <w:bCs/>
                <w:szCs w:val="21"/>
                <w:lang w:val="en-GB"/>
              </w:rPr>
              <w:t>Article 11</w:t>
            </w:r>
          </w:p>
        </w:tc>
        <w:tc>
          <w:tcPr>
            <w:tcW w:w="2268" w:type="dxa"/>
            <w:shd w:val="clear" w:color="auto" w:fill="FFFFFF" w:themeFill="background1"/>
            <w:vAlign w:val="center"/>
          </w:tcPr>
          <w:p w14:paraId="387C498D" w14:textId="77777777" w:rsidR="00734EF6" w:rsidRPr="005C311F" w:rsidRDefault="00734EF6" w:rsidP="00AF65E4">
            <w:pPr>
              <w:keepNext/>
              <w:tabs>
                <w:tab w:val="left" w:pos="1163"/>
              </w:tabs>
              <w:spacing w:line="300" w:lineRule="exact"/>
              <w:rPr>
                <w:rFonts w:eastAsia="Microsoft YaHei"/>
                <w:szCs w:val="21"/>
                <w:lang w:val="en-GB"/>
              </w:rPr>
            </w:pPr>
          </w:p>
        </w:tc>
        <w:tc>
          <w:tcPr>
            <w:tcW w:w="1701" w:type="dxa"/>
            <w:shd w:val="clear" w:color="auto" w:fill="FFFFFF" w:themeFill="background1"/>
            <w:vAlign w:val="center"/>
          </w:tcPr>
          <w:p w14:paraId="131E872F" w14:textId="77777777" w:rsidR="00734EF6" w:rsidRPr="005C311F" w:rsidRDefault="00734EF6" w:rsidP="00AF65E4">
            <w:pPr>
              <w:keepNext/>
              <w:spacing w:line="300" w:lineRule="exact"/>
              <w:rPr>
                <w:rFonts w:eastAsia="Microsoft YaHei"/>
                <w:szCs w:val="21"/>
                <w:lang w:val="en-GB"/>
              </w:rPr>
            </w:pPr>
          </w:p>
        </w:tc>
        <w:tc>
          <w:tcPr>
            <w:tcW w:w="4699" w:type="dxa"/>
            <w:shd w:val="clear" w:color="auto" w:fill="FFFFFF" w:themeFill="background1"/>
            <w:vAlign w:val="center"/>
          </w:tcPr>
          <w:p w14:paraId="1534CB34" w14:textId="77777777" w:rsidR="00734EF6" w:rsidRPr="005C311F" w:rsidRDefault="00734EF6" w:rsidP="00AF65E4">
            <w:pPr>
              <w:keepNext/>
              <w:spacing w:line="300" w:lineRule="exact"/>
              <w:rPr>
                <w:rFonts w:eastAsia="Microsoft YaHei"/>
                <w:szCs w:val="21"/>
                <w:lang w:val="en-GB"/>
              </w:rPr>
            </w:pPr>
          </w:p>
        </w:tc>
      </w:tr>
      <w:tr w:rsidR="00734EF6" w:rsidRPr="005C311F" w14:paraId="292B4836" w14:textId="77777777" w:rsidTr="00AF65E4">
        <w:trPr>
          <w:trHeight w:val="280"/>
          <w:jc w:val="center"/>
        </w:trPr>
        <w:tc>
          <w:tcPr>
            <w:tcW w:w="1413" w:type="dxa"/>
            <w:shd w:val="clear" w:color="auto" w:fill="FFFFFF" w:themeFill="background1"/>
            <w:vAlign w:val="center"/>
          </w:tcPr>
          <w:p w14:paraId="1053FF2E"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B11.Outcome</w:t>
            </w:r>
          </w:p>
          <w:p w14:paraId="017137D2" w14:textId="77777777" w:rsidR="00734EF6" w:rsidRPr="005C311F" w:rsidRDefault="00734EF6" w:rsidP="00AF65E4">
            <w:pPr>
              <w:tabs>
                <w:tab w:val="left" w:pos="1163"/>
              </w:tabs>
              <w:spacing w:line="300" w:lineRule="exact"/>
              <w:rPr>
                <w:rFonts w:eastAsia="Microsoft YaHei"/>
                <w:spacing w:val="-2"/>
                <w:szCs w:val="21"/>
                <w:lang w:val="en-GB"/>
              </w:rPr>
            </w:pPr>
            <w:r w:rsidRPr="005C311F">
              <w:rPr>
                <w:rFonts w:eastAsia="Microsoft YaHei"/>
                <w:szCs w:val="21"/>
                <w:lang w:val="en-GB"/>
              </w:rPr>
              <w:t>indicator for article 11</w:t>
            </w:r>
          </w:p>
        </w:tc>
        <w:tc>
          <w:tcPr>
            <w:tcW w:w="2268" w:type="dxa"/>
            <w:shd w:val="clear" w:color="auto" w:fill="FFFFFF" w:themeFill="background1"/>
            <w:vAlign w:val="center"/>
          </w:tcPr>
          <w:p w14:paraId="6F7717ED"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Amount of waste containing mercury or</w:t>
            </w:r>
          </w:p>
          <w:p w14:paraId="46DDD87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mercury compounds subject to final disposal</w:t>
            </w:r>
          </w:p>
        </w:tc>
        <w:tc>
          <w:tcPr>
            <w:tcW w:w="1701" w:type="dxa"/>
            <w:shd w:val="clear" w:color="auto" w:fill="FFFFFF" w:themeFill="background1"/>
            <w:vAlign w:val="center"/>
          </w:tcPr>
          <w:p w14:paraId="47C6D5F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320AC15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Change “</w:t>
            </w:r>
            <w:r w:rsidRPr="005C311F">
              <w:rPr>
                <w:lang w:val="en-GB"/>
              </w:rPr>
              <w:t>waste containing mercury or mercury compounds</w:t>
            </w:r>
            <w:r w:rsidRPr="005C311F">
              <w:rPr>
                <w:rFonts w:eastAsia="Microsoft YaHei"/>
                <w:szCs w:val="21"/>
                <w:lang w:val="en-GB"/>
              </w:rPr>
              <w:t>” into “</w:t>
            </w:r>
            <w:r w:rsidRPr="005C311F">
              <w:rPr>
                <w:rFonts w:eastAsia="Microsoft YaHei"/>
                <w:b/>
                <w:bCs/>
                <w:szCs w:val="21"/>
                <w:lang w:val="en-GB"/>
              </w:rPr>
              <w:t xml:space="preserve">waste consisting of </w:t>
            </w:r>
            <w:r w:rsidRPr="005C311F">
              <w:rPr>
                <w:b/>
                <w:bCs/>
                <w:lang w:val="en-GB"/>
              </w:rPr>
              <w:t>mercury or mercury compounds</w:t>
            </w:r>
            <w:r w:rsidRPr="005C311F">
              <w:rPr>
                <w:rFonts w:eastAsia="Microsoft YaHei"/>
                <w:szCs w:val="21"/>
                <w:lang w:val="en-GB"/>
              </w:rPr>
              <w:t>”.</w:t>
            </w:r>
          </w:p>
          <w:p w14:paraId="61A8F0D0"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To be consistent with relevant expressions of the Convention text and the national report.</w:t>
            </w:r>
          </w:p>
        </w:tc>
      </w:tr>
      <w:tr w:rsidR="00734EF6" w:rsidRPr="005C311F" w14:paraId="3AC331DD" w14:textId="77777777" w:rsidTr="00AF65E4">
        <w:trPr>
          <w:trHeight w:val="262"/>
          <w:jc w:val="center"/>
        </w:trPr>
        <w:tc>
          <w:tcPr>
            <w:tcW w:w="1413" w:type="dxa"/>
            <w:shd w:val="clear" w:color="auto" w:fill="FFFFFF" w:themeFill="background1"/>
            <w:vAlign w:val="center"/>
          </w:tcPr>
          <w:p w14:paraId="7C7E01A0"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B12.Outcome</w:t>
            </w:r>
          </w:p>
          <w:p w14:paraId="0911584E" w14:textId="77777777" w:rsidR="00734EF6" w:rsidRPr="005C311F" w:rsidRDefault="00734EF6" w:rsidP="00AF65E4">
            <w:pPr>
              <w:tabs>
                <w:tab w:val="left" w:pos="1163"/>
              </w:tabs>
              <w:spacing w:line="300" w:lineRule="exact"/>
              <w:rPr>
                <w:rFonts w:eastAsia="Microsoft YaHei"/>
                <w:spacing w:val="-2"/>
                <w:szCs w:val="21"/>
                <w:lang w:val="en-GB"/>
              </w:rPr>
            </w:pPr>
            <w:r w:rsidRPr="005C311F">
              <w:rPr>
                <w:rFonts w:eastAsia="Microsoft YaHei"/>
                <w:strike/>
                <w:szCs w:val="21"/>
                <w:lang w:val="en-GB"/>
              </w:rPr>
              <w:t>indicator for article 11</w:t>
            </w:r>
          </w:p>
        </w:tc>
        <w:tc>
          <w:tcPr>
            <w:tcW w:w="2268" w:type="dxa"/>
            <w:shd w:val="clear" w:color="auto" w:fill="FFFFFF" w:themeFill="background1"/>
            <w:vAlign w:val="center"/>
          </w:tcPr>
          <w:p w14:paraId="79756181"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Number of parties with facilities for final disposal of waste containing mercury or</w:t>
            </w:r>
          </w:p>
          <w:p w14:paraId="272A8268"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mercury compounds</w:t>
            </w:r>
          </w:p>
        </w:tc>
        <w:tc>
          <w:tcPr>
            <w:tcW w:w="1701" w:type="dxa"/>
            <w:shd w:val="clear" w:color="auto" w:fill="FFFFFF" w:themeFill="background1"/>
            <w:vAlign w:val="center"/>
          </w:tcPr>
          <w:p w14:paraId="24D9A307"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-Article 21 reporting</w:t>
            </w:r>
          </w:p>
        </w:tc>
        <w:tc>
          <w:tcPr>
            <w:tcW w:w="4699" w:type="dxa"/>
            <w:shd w:val="clear" w:color="auto" w:fill="FFFFFF" w:themeFill="background1"/>
            <w:vAlign w:val="center"/>
          </w:tcPr>
          <w:p w14:paraId="4C5015D0"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this indicator.</w:t>
            </w:r>
          </w:p>
          <w:p w14:paraId="3761B75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relevance between this indicator and the overall objective of effectiveness evaluation is vague, thus the indicator</w:t>
            </w:r>
            <w:r w:rsidRPr="005C311F">
              <w:rPr>
                <w:lang w:val="en-GB"/>
              </w:rPr>
              <w:t xml:space="preserve"> </w:t>
            </w:r>
            <w:r w:rsidRPr="005C311F">
              <w:rPr>
                <w:rFonts w:eastAsia="Microsoft YaHei"/>
                <w:szCs w:val="21"/>
                <w:lang w:val="en-GB"/>
              </w:rPr>
              <w:t>cannot</w:t>
            </w:r>
            <w:r w:rsidRPr="005C311F">
              <w:rPr>
                <w:lang w:val="en-GB"/>
              </w:rPr>
              <w:t xml:space="preserve"> illustrate</w:t>
            </w:r>
            <w:r w:rsidRPr="005C311F">
              <w:rPr>
                <w:rFonts w:eastAsia="Microsoft YaHei"/>
                <w:szCs w:val="21"/>
                <w:lang w:val="en-GB"/>
              </w:rPr>
              <w:t xml:space="preserve"> the measures taken by the Parties in terms of the environmentally sound management of wastes.</w:t>
            </w:r>
          </w:p>
        </w:tc>
      </w:tr>
      <w:tr w:rsidR="00734EF6" w:rsidRPr="005C311F" w14:paraId="08EEE041" w14:textId="77777777" w:rsidTr="00AF65E4">
        <w:trPr>
          <w:trHeight w:val="262"/>
          <w:jc w:val="center"/>
        </w:trPr>
        <w:tc>
          <w:tcPr>
            <w:tcW w:w="1413" w:type="dxa"/>
            <w:shd w:val="clear" w:color="auto" w:fill="FFFFFF" w:themeFill="background1"/>
            <w:vAlign w:val="center"/>
          </w:tcPr>
          <w:p w14:paraId="6D5CBA08"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B13.Process indicator for article 11</w:t>
            </w:r>
          </w:p>
        </w:tc>
        <w:tc>
          <w:tcPr>
            <w:tcW w:w="2268" w:type="dxa"/>
            <w:shd w:val="clear" w:color="auto" w:fill="FFFFFF" w:themeFill="background1"/>
            <w:vAlign w:val="center"/>
          </w:tcPr>
          <w:p w14:paraId="1959C17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measures in</w:t>
            </w:r>
          </w:p>
          <w:p w14:paraId="235EBB5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place to manage mercury waste in an</w:t>
            </w:r>
          </w:p>
          <w:p w14:paraId="044576F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environmentally sound manner</w:t>
            </w:r>
          </w:p>
        </w:tc>
        <w:tc>
          <w:tcPr>
            <w:tcW w:w="1701" w:type="dxa"/>
            <w:shd w:val="clear" w:color="auto" w:fill="FFFFFF" w:themeFill="background1"/>
            <w:vAlign w:val="center"/>
          </w:tcPr>
          <w:p w14:paraId="77F16EFD"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043BE5E3" w14:textId="77777777" w:rsidR="00734EF6" w:rsidRPr="005C311F" w:rsidRDefault="00734EF6" w:rsidP="00AF65E4">
            <w:pPr>
              <w:spacing w:line="300" w:lineRule="exact"/>
              <w:rPr>
                <w:rFonts w:eastAsia="Microsoft YaHei"/>
                <w:szCs w:val="21"/>
                <w:lang w:val="en-GB"/>
              </w:rPr>
            </w:pPr>
          </w:p>
        </w:tc>
      </w:tr>
      <w:tr w:rsidR="00734EF6" w:rsidRPr="005C311F" w14:paraId="74E2B8C9" w14:textId="77777777" w:rsidTr="00AF65E4">
        <w:trPr>
          <w:trHeight w:val="385"/>
          <w:jc w:val="center"/>
        </w:trPr>
        <w:tc>
          <w:tcPr>
            <w:tcW w:w="1413" w:type="dxa"/>
            <w:shd w:val="clear" w:color="auto" w:fill="FFFFFF" w:themeFill="background1"/>
            <w:vAlign w:val="center"/>
          </w:tcPr>
          <w:p w14:paraId="4F1DC639"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Notes</w:t>
            </w:r>
          </w:p>
        </w:tc>
        <w:tc>
          <w:tcPr>
            <w:tcW w:w="8668" w:type="dxa"/>
            <w:gridSpan w:val="3"/>
            <w:shd w:val="clear" w:color="auto" w:fill="FFFFFF" w:themeFill="background1"/>
            <w:vAlign w:val="center"/>
          </w:tcPr>
          <w:p w14:paraId="444A63C8" w14:textId="77777777" w:rsidR="00734EF6" w:rsidRPr="005C311F" w:rsidRDefault="00734EF6" w:rsidP="00935E07">
            <w:pPr>
              <w:pStyle w:val="ListParagraph"/>
              <w:numPr>
                <w:ilvl w:val="0"/>
                <w:numId w:val="20"/>
              </w:numPr>
              <w:tabs>
                <w:tab w:val="left" w:pos="1814"/>
                <w:tab w:val="left" w:pos="2381"/>
                <w:tab w:val="left" w:pos="2948"/>
                <w:tab w:val="left" w:pos="3515"/>
              </w:tabs>
              <w:spacing w:line="300" w:lineRule="exact"/>
              <w:ind w:left="0"/>
              <w:contextualSpacing w:val="0"/>
              <w:jc w:val="both"/>
              <w:rPr>
                <w:rFonts w:eastAsia="Microsoft YaHei"/>
                <w:szCs w:val="21"/>
                <w:lang w:val="en-GB"/>
              </w:rPr>
            </w:pPr>
          </w:p>
        </w:tc>
      </w:tr>
      <w:tr w:rsidR="00734EF6" w:rsidRPr="005C311F" w14:paraId="0C3B3A72" w14:textId="77777777" w:rsidTr="00AF65E4">
        <w:trPr>
          <w:trHeight w:val="454"/>
          <w:tblHeader/>
          <w:jc w:val="center"/>
        </w:trPr>
        <w:tc>
          <w:tcPr>
            <w:tcW w:w="5382" w:type="dxa"/>
            <w:gridSpan w:val="3"/>
            <w:shd w:val="clear" w:color="auto" w:fill="F7FD9D"/>
            <w:vAlign w:val="center"/>
          </w:tcPr>
          <w:p w14:paraId="38D7DBA6"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C: Demand cluster</w:t>
            </w:r>
          </w:p>
          <w:p w14:paraId="4C12470C"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 xml:space="preserve">Article 4 (mercury-added products); </w:t>
            </w:r>
          </w:p>
          <w:p w14:paraId="743C65BB"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Article 5 (manufacturing processes in which mercury or mercury compounds are used);</w:t>
            </w:r>
          </w:p>
          <w:p w14:paraId="4C17B6FC"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Article 7 (artisanal and small-scale gold mining)</w:t>
            </w:r>
          </w:p>
        </w:tc>
        <w:tc>
          <w:tcPr>
            <w:tcW w:w="4699" w:type="dxa"/>
            <w:shd w:val="clear" w:color="auto" w:fill="F7FD9D"/>
            <w:vAlign w:val="center"/>
          </w:tcPr>
          <w:p w14:paraId="44D3CBB8" w14:textId="77777777" w:rsidR="00734EF6" w:rsidRPr="005C311F" w:rsidRDefault="00734EF6" w:rsidP="00AF65E4">
            <w:pPr>
              <w:spacing w:line="300" w:lineRule="exact"/>
              <w:rPr>
                <w:rFonts w:eastAsia="Microsoft YaHei"/>
                <w:bCs/>
                <w:szCs w:val="21"/>
                <w:lang w:val="en-GB"/>
              </w:rPr>
            </w:pPr>
          </w:p>
        </w:tc>
      </w:tr>
      <w:tr w:rsidR="00734EF6" w:rsidRPr="005C311F" w14:paraId="422225E4" w14:textId="77777777" w:rsidTr="00AF65E4">
        <w:trPr>
          <w:trHeight w:val="478"/>
          <w:jc w:val="center"/>
        </w:trPr>
        <w:tc>
          <w:tcPr>
            <w:tcW w:w="1413" w:type="dxa"/>
            <w:shd w:val="clear" w:color="auto" w:fill="FFFFFF" w:themeFill="background1"/>
            <w:vAlign w:val="center"/>
          </w:tcPr>
          <w:p w14:paraId="573DF0C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C1.Cross-cutting</w:t>
            </w:r>
          </w:p>
          <w:p w14:paraId="7E4A88B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process indicator for</w:t>
            </w:r>
          </w:p>
          <w:p w14:paraId="0C6C85F7" w14:textId="77777777" w:rsidR="00734EF6" w:rsidRPr="005C311F" w:rsidRDefault="00734EF6" w:rsidP="00AF65E4">
            <w:pPr>
              <w:spacing w:line="300" w:lineRule="exact"/>
              <w:rPr>
                <w:rFonts w:eastAsia="Microsoft YaHei"/>
                <w:bCs/>
                <w:szCs w:val="21"/>
                <w:lang w:val="en-GB"/>
              </w:rPr>
            </w:pPr>
            <w:r w:rsidRPr="005C311F">
              <w:rPr>
                <w:rFonts w:eastAsia="Microsoft YaHei"/>
                <w:szCs w:val="21"/>
                <w:lang w:val="en-GB"/>
              </w:rPr>
              <w:t>articles 4, 5 and 7</w:t>
            </w:r>
          </w:p>
        </w:tc>
        <w:tc>
          <w:tcPr>
            <w:tcW w:w="2268" w:type="dxa"/>
            <w:shd w:val="clear" w:color="auto" w:fill="FFFFFF" w:themeFill="background1"/>
            <w:vAlign w:val="center"/>
          </w:tcPr>
          <w:p w14:paraId="3A5C1D5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Proportion of parties that have implemented key provisions under this cluster </w:t>
            </w:r>
          </w:p>
        </w:tc>
        <w:tc>
          <w:tcPr>
            <w:tcW w:w="1701" w:type="dxa"/>
            <w:shd w:val="clear" w:color="auto" w:fill="FFFFFF" w:themeFill="background1"/>
            <w:vAlign w:val="center"/>
          </w:tcPr>
          <w:p w14:paraId="7ADE467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-Synthesized information from individual indicators for articles 4, 5 and 7</w:t>
            </w:r>
          </w:p>
        </w:tc>
        <w:tc>
          <w:tcPr>
            <w:tcW w:w="4699" w:type="dxa"/>
            <w:shd w:val="clear" w:color="auto" w:fill="FFFFFF" w:themeFill="background1"/>
            <w:vAlign w:val="center"/>
          </w:tcPr>
          <w:p w14:paraId="3C41C4A8" w14:textId="77777777" w:rsidR="00734EF6" w:rsidRPr="005C311F" w:rsidRDefault="00734EF6" w:rsidP="00AF65E4">
            <w:pPr>
              <w:spacing w:line="300" w:lineRule="exact"/>
              <w:rPr>
                <w:rFonts w:eastAsia="Microsoft YaHei"/>
                <w:szCs w:val="21"/>
                <w:lang w:val="en-GB"/>
              </w:rPr>
            </w:pPr>
          </w:p>
        </w:tc>
      </w:tr>
      <w:tr w:rsidR="00734EF6" w:rsidRPr="005C311F" w14:paraId="3A299B47" w14:textId="77777777" w:rsidTr="00AF65E4">
        <w:trPr>
          <w:trHeight w:val="2100"/>
          <w:jc w:val="center"/>
        </w:trPr>
        <w:tc>
          <w:tcPr>
            <w:tcW w:w="1413" w:type="dxa"/>
            <w:shd w:val="clear" w:color="auto" w:fill="FFFFFF" w:themeFill="background1"/>
            <w:vAlign w:val="center"/>
          </w:tcPr>
          <w:p w14:paraId="331472E5"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C2.Cross-cutting</w:t>
            </w:r>
          </w:p>
          <w:p w14:paraId="32889794"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outcome indicator for articles 4, 5 and 7</w:t>
            </w:r>
          </w:p>
        </w:tc>
        <w:tc>
          <w:tcPr>
            <w:tcW w:w="2268" w:type="dxa"/>
            <w:shd w:val="clear" w:color="auto" w:fill="FFFFFF" w:themeFill="background1"/>
            <w:vAlign w:val="center"/>
          </w:tcPr>
          <w:p w14:paraId="3D2BE12E"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Global use of mercury in the manufacturing of products or processes,</w:t>
            </w:r>
          </w:p>
          <w:p w14:paraId="576A8870"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in tonnes per application</w:t>
            </w:r>
          </w:p>
        </w:tc>
        <w:tc>
          <w:tcPr>
            <w:tcW w:w="1701" w:type="dxa"/>
            <w:shd w:val="clear" w:color="auto" w:fill="FFFFFF" w:themeFill="background1"/>
            <w:vAlign w:val="center"/>
          </w:tcPr>
          <w:p w14:paraId="2D010BA7"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 Information from industry sources</w:t>
            </w:r>
          </w:p>
        </w:tc>
        <w:tc>
          <w:tcPr>
            <w:tcW w:w="4699" w:type="dxa"/>
            <w:shd w:val="clear" w:color="auto" w:fill="FFFFFF" w:themeFill="background1"/>
            <w:vAlign w:val="center"/>
          </w:tcPr>
          <w:p w14:paraId="1C28CCC7"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this indicator.</w:t>
            </w:r>
          </w:p>
          <w:p w14:paraId="6444B03A"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1) The Convention has not yet established relevant indicators, and information in this indicator is not required by the Convention text and the Article 21 reporting. 2) “Source of information on the indicator” should be from the information or reports submitted by the Parties to the Convention or relevant institutions under the Convention mechanism in accordance with the requirements of the Convention, so as to ensure the reliability of information sources and maintain the authority of effectiveness evaluation results of the Convention.</w:t>
            </w:r>
          </w:p>
        </w:tc>
      </w:tr>
      <w:tr w:rsidR="00734EF6" w:rsidRPr="005C311F" w14:paraId="0BF4C24C" w14:textId="77777777" w:rsidTr="00AF65E4">
        <w:trPr>
          <w:trHeight w:val="57"/>
          <w:jc w:val="center"/>
        </w:trPr>
        <w:tc>
          <w:tcPr>
            <w:tcW w:w="1413" w:type="dxa"/>
            <w:shd w:val="clear" w:color="auto" w:fill="FFFFFF" w:themeFill="background1"/>
            <w:vAlign w:val="center"/>
          </w:tcPr>
          <w:p w14:paraId="6936D672" w14:textId="77777777" w:rsidR="00734EF6" w:rsidRPr="005C311F" w:rsidRDefault="00734EF6" w:rsidP="00AF65E4">
            <w:pPr>
              <w:spacing w:line="300" w:lineRule="exact"/>
              <w:rPr>
                <w:rFonts w:eastAsia="Microsoft YaHei"/>
                <w:b/>
                <w:szCs w:val="21"/>
                <w:lang w:val="en-GB"/>
              </w:rPr>
            </w:pPr>
            <w:r w:rsidRPr="005C311F">
              <w:rPr>
                <w:rFonts w:eastAsia="Microsoft YaHei"/>
                <w:b/>
                <w:bCs/>
                <w:szCs w:val="21"/>
                <w:lang w:val="en-GB"/>
              </w:rPr>
              <w:t>Article 4</w:t>
            </w:r>
          </w:p>
        </w:tc>
        <w:tc>
          <w:tcPr>
            <w:tcW w:w="2268" w:type="dxa"/>
            <w:shd w:val="clear" w:color="auto" w:fill="FFFFFF" w:themeFill="background1"/>
            <w:vAlign w:val="center"/>
          </w:tcPr>
          <w:p w14:paraId="77CDC394" w14:textId="77777777" w:rsidR="00734EF6" w:rsidRPr="005C311F" w:rsidRDefault="00734EF6" w:rsidP="00AF65E4">
            <w:pPr>
              <w:spacing w:line="300" w:lineRule="exact"/>
              <w:rPr>
                <w:rFonts w:eastAsia="Microsoft YaHei"/>
                <w:szCs w:val="21"/>
                <w:lang w:val="en-GB"/>
              </w:rPr>
            </w:pPr>
          </w:p>
        </w:tc>
        <w:tc>
          <w:tcPr>
            <w:tcW w:w="1701" w:type="dxa"/>
            <w:shd w:val="clear" w:color="auto" w:fill="FFFFFF" w:themeFill="background1"/>
            <w:vAlign w:val="center"/>
          </w:tcPr>
          <w:p w14:paraId="2BD501BF" w14:textId="77777777" w:rsidR="00734EF6" w:rsidRPr="005C311F" w:rsidRDefault="00734EF6" w:rsidP="00AF65E4">
            <w:pPr>
              <w:spacing w:line="300" w:lineRule="exact"/>
              <w:rPr>
                <w:rFonts w:eastAsia="Microsoft YaHei"/>
                <w:szCs w:val="21"/>
                <w:lang w:val="en-GB"/>
              </w:rPr>
            </w:pPr>
          </w:p>
        </w:tc>
        <w:tc>
          <w:tcPr>
            <w:tcW w:w="4699" w:type="dxa"/>
            <w:shd w:val="clear" w:color="auto" w:fill="FFFFFF" w:themeFill="background1"/>
            <w:vAlign w:val="center"/>
          </w:tcPr>
          <w:p w14:paraId="25B0D554" w14:textId="77777777" w:rsidR="00734EF6" w:rsidRPr="005C311F" w:rsidRDefault="00734EF6" w:rsidP="00AF65E4">
            <w:pPr>
              <w:spacing w:line="300" w:lineRule="exact"/>
              <w:rPr>
                <w:rFonts w:eastAsia="Microsoft YaHei"/>
                <w:szCs w:val="21"/>
                <w:lang w:val="en-GB"/>
              </w:rPr>
            </w:pPr>
          </w:p>
        </w:tc>
      </w:tr>
      <w:tr w:rsidR="00734EF6" w:rsidRPr="005C311F" w14:paraId="65D18B16" w14:textId="77777777" w:rsidTr="00AF65E4">
        <w:trPr>
          <w:trHeight w:val="523"/>
          <w:jc w:val="center"/>
        </w:trPr>
        <w:tc>
          <w:tcPr>
            <w:tcW w:w="1413" w:type="dxa"/>
            <w:shd w:val="clear" w:color="auto" w:fill="FFFFFF" w:themeFill="background1"/>
            <w:vAlign w:val="center"/>
          </w:tcPr>
          <w:p w14:paraId="47CE9BBA"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C3.Process indicator for article 4</w:t>
            </w:r>
          </w:p>
        </w:tc>
        <w:tc>
          <w:tcPr>
            <w:tcW w:w="2268" w:type="dxa"/>
            <w:shd w:val="clear" w:color="auto" w:fill="FFFFFF" w:themeFill="background1"/>
            <w:vAlign w:val="center"/>
          </w:tcPr>
          <w:p w14:paraId="5C38F84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having appropriate measures to prevent the manufacture, export or import of mercury-added products listed in part I of annex A</w:t>
            </w:r>
          </w:p>
        </w:tc>
        <w:tc>
          <w:tcPr>
            <w:tcW w:w="1701" w:type="dxa"/>
            <w:shd w:val="clear" w:color="auto" w:fill="FFFFFF" w:themeFill="background1"/>
            <w:vAlign w:val="center"/>
          </w:tcPr>
          <w:p w14:paraId="109A71A0"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-Article 21 reporting </w:t>
            </w:r>
          </w:p>
        </w:tc>
        <w:tc>
          <w:tcPr>
            <w:tcW w:w="4699" w:type="dxa"/>
            <w:shd w:val="clear" w:color="auto" w:fill="FFFFFF" w:themeFill="background1"/>
            <w:vAlign w:val="center"/>
          </w:tcPr>
          <w:p w14:paraId="1005BDD3"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Modify the wording to “Number of parties having appropriate measures to prevent the manufacture, export or import of mercury-added products listed in part I of annex A of the convention </w:t>
            </w:r>
            <w:r w:rsidRPr="005C311F">
              <w:rPr>
                <w:rFonts w:eastAsia="Microsoft YaHei"/>
                <w:b/>
                <w:bCs/>
                <w:szCs w:val="21"/>
                <w:u w:val="single"/>
                <w:lang w:val="en-GB"/>
              </w:rPr>
              <w:t>after the phase-out date specified for those products</w:t>
            </w:r>
            <w:r w:rsidRPr="005C311F">
              <w:rPr>
                <w:rFonts w:eastAsia="Microsoft YaHei"/>
                <w:szCs w:val="21"/>
                <w:lang w:val="en-GB"/>
              </w:rPr>
              <w:t>”.</w:t>
            </w:r>
          </w:p>
          <w:p w14:paraId="4750120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To be consistent with relevant expressions of the national report.</w:t>
            </w:r>
          </w:p>
        </w:tc>
      </w:tr>
      <w:tr w:rsidR="00734EF6" w:rsidRPr="005C311F" w14:paraId="743BA894" w14:textId="77777777" w:rsidTr="00AF65E4">
        <w:trPr>
          <w:trHeight w:val="283"/>
          <w:jc w:val="center"/>
        </w:trPr>
        <w:tc>
          <w:tcPr>
            <w:tcW w:w="1413" w:type="dxa"/>
            <w:shd w:val="clear" w:color="auto" w:fill="FFFFFF" w:themeFill="background1"/>
            <w:vAlign w:val="center"/>
          </w:tcPr>
          <w:p w14:paraId="32D1A954"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C4.Process indicator for article 4</w:t>
            </w:r>
          </w:p>
        </w:tc>
        <w:tc>
          <w:tcPr>
            <w:tcW w:w="2268" w:type="dxa"/>
            <w:shd w:val="clear" w:color="auto" w:fill="FFFFFF" w:themeFill="background1"/>
            <w:vAlign w:val="center"/>
          </w:tcPr>
          <w:p w14:paraId="3059C94B"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Number of exemptions per product category that are still valid</w:t>
            </w:r>
          </w:p>
        </w:tc>
        <w:tc>
          <w:tcPr>
            <w:tcW w:w="1701" w:type="dxa"/>
            <w:shd w:val="clear" w:color="auto" w:fill="FFFFFF" w:themeFill="background1"/>
            <w:vAlign w:val="center"/>
          </w:tcPr>
          <w:p w14:paraId="7F8C0A8C"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-Registry of exemptions</w:t>
            </w:r>
          </w:p>
        </w:tc>
        <w:tc>
          <w:tcPr>
            <w:tcW w:w="4699" w:type="dxa"/>
            <w:shd w:val="clear" w:color="auto" w:fill="FFFFFF" w:themeFill="background1"/>
            <w:vAlign w:val="center"/>
          </w:tcPr>
          <w:p w14:paraId="3A7DA7ED"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this indicator.</w:t>
            </w:r>
          </w:p>
          <w:p w14:paraId="01A00DB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relevance between this indicator and the overall objective of effectiveness evaluation is vague and the number of exemptions does not reflect Convention compliance of the Parties.</w:t>
            </w:r>
          </w:p>
        </w:tc>
      </w:tr>
      <w:tr w:rsidR="00734EF6" w:rsidRPr="005C311F" w14:paraId="04CB8100" w14:textId="77777777" w:rsidTr="00AF65E4">
        <w:trPr>
          <w:trHeight w:val="454"/>
          <w:jc w:val="center"/>
        </w:trPr>
        <w:tc>
          <w:tcPr>
            <w:tcW w:w="1413" w:type="dxa"/>
            <w:shd w:val="clear" w:color="auto" w:fill="FFFFFF" w:themeFill="background1"/>
            <w:vAlign w:val="center"/>
          </w:tcPr>
          <w:p w14:paraId="2FBF3A5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C5.Process indicator for article 4</w:t>
            </w:r>
          </w:p>
        </w:tc>
        <w:tc>
          <w:tcPr>
            <w:tcW w:w="2268" w:type="dxa"/>
            <w:shd w:val="clear" w:color="auto" w:fill="FFFFFF" w:themeFill="background1"/>
            <w:vAlign w:val="center"/>
          </w:tcPr>
          <w:p w14:paraId="562D00E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taken two or more measures for the mercury-added products listed in part II of annex A</w:t>
            </w:r>
          </w:p>
        </w:tc>
        <w:tc>
          <w:tcPr>
            <w:tcW w:w="1701" w:type="dxa"/>
            <w:shd w:val="clear" w:color="auto" w:fill="FFFFFF" w:themeFill="background1"/>
            <w:vAlign w:val="center"/>
          </w:tcPr>
          <w:p w14:paraId="17878E3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46675242" w14:textId="77777777" w:rsidR="00734EF6" w:rsidRPr="005C311F" w:rsidRDefault="00734EF6" w:rsidP="00AF65E4">
            <w:pPr>
              <w:spacing w:line="300" w:lineRule="exact"/>
              <w:rPr>
                <w:rFonts w:eastAsia="Microsoft YaHei"/>
                <w:szCs w:val="21"/>
                <w:lang w:val="en-GB"/>
              </w:rPr>
            </w:pPr>
          </w:p>
        </w:tc>
      </w:tr>
      <w:tr w:rsidR="00734EF6" w:rsidRPr="005C311F" w14:paraId="297DE58C" w14:textId="77777777" w:rsidTr="00AF65E4">
        <w:trPr>
          <w:trHeight w:val="888"/>
          <w:jc w:val="center"/>
        </w:trPr>
        <w:tc>
          <w:tcPr>
            <w:tcW w:w="1413" w:type="dxa"/>
            <w:shd w:val="clear" w:color="auto" w:fill="FFFFFF" w:themeFill="background1"/>
            <w:vAlign w:val="center"/>
          </w:tcPr>
          <w:p w14:paraId="0E209A5F"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C6.Additional</w:t>
            </w:r>
          </w:p>
          <w:p w14:paraId="13CED8ED"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outcome indicator for</w:t>
            </w:r>
          </w:p>
          <w:p w14:paraId="0164A83C"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trike/>
                <w:szCs w:val="21"/>
                <w:lang w:val="en-GB"/>
              </w:rPr>
              <w:t>article 4</w:t>
            </w:r>
          </w:p>
        </w:tc>
        <w:tc>
          <w:tcPr>
            <w:tcW w:w="2268" w:type="dxa"/>
            <w:shd w:val="clear" w:color="auto" w:fill="FFFFFF" w:themeFill="background1"/>
            <w:vAlign w:val="center"/>
          </w:tcPr>
          <w:p w14:paraId="0D96B8C0"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Volume, in tonnes of mercury-added products (a) imported and (b) exported, in units per year, for each product category in part I of annex A.</w:t>
            </w:r>
          </w:p>
        </w:tc>
        <w:tc>
          <w:tcPr>
            <w:tcW w:w="1701" w:type="dxa"/>
            <w:shd w:val="clear" w:color="auto" w:fill="FFFFFF" w:themeFill="background1"/>
            <w:vAlign w:val="center"/>
          </w:tcPr>
          <w:p w14:paraId="6A3A6501"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 Trade and customs data</w:t>
            </w:r>
          </w:p>
        </w:tc>
        <w:tc>
          <w:tcPr>
            <w:tcW w:w="4699" w:type="dxa"/>
            <w:shd w:val="clear" w:color="auto" w:fill="FFFFFF" w:themeFill="background1"/>
            <w:vAlign w:val="center"/>
          </w:tcPr>
          <w:p w14:paraId="5D41D91A"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this indicator.</w:t>
            </w:r>
          </w:p>
          <w:p w14:paraId="423294A9"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1) The relevance between this indicator and the overall objective of effectiveness evaluation is vague. 2) Data are not available through national reports. 3) The description of “trade and customs data” as “source of information on the indicator” is not clear, so it’s impossible to judge the reliability of data source.</w:t>
            </w:r>
          </w:p>
        </w:tc>
      </w:tr>
      <w:tr w:rsidR="00734EF6" w:rsidRPr="005C311F" w14:paraId="58939425" w14:textId="77777777" w:rsidTr="00AF65E4">
        <w:trPr>
          <w:trHeight w:val="57"/>
          <w:jc w:val="center"/>
        </w:trPr>
        <w:tc>
          <w:tcPr>
            <w:tcW w:w="1413" w:type="dxa"/>
            <w:shd w:val="clear" w:color="auto" w:fill="FFFFFF" w:themeFill="background1"/>
            <w:vAlign w:val="center"/>
          </w:tcPr>
          <w:p w14:paraId="5DDBF0A4"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Article 5</w:t>
            </w:r>
          </w:p>
        </w:tc>
        <w:tc>
          <w:tcPr>
            <w:tcW w:w="2268" w:type="dxa"/>
            <w:shd w:val="clear" w:color="auto" w:fill="FFFFFF" w:themeFill="background1"/>
            <w:vAlign w:val="center"/>
          </w:tcPr>
          <w:p w14:paraId="59ABBA0A" w14:textId="77777777" w:rsidR="00734EF6" w:rsidRPr="005C311F" w:rsidRDefault="00734EF6" w:rsidP="00AF65E4">
            <w:pPr>
              <w:spacing w:line="300" w:lineRule="exact"/>
              <w:rPr>
                <w:rFonts w:eastAsia="Microsoft YaHei"/>
                <w:b/>
                <w:bCs/>
                <w:szCs w:val="21"/>
                <w:lang w:val="en-GB"/>
              </w:rPr>
            </w:pPr>
          </w:p>
        </w:tc>
        <w:tc>
          <w:tcPr>
            <w:tcW w:w="1701" w:type="dxa"/>
            <w:shd w:val="clear" w:color="auto" w:fill="FFFFFF" w:themeFill="background1"/>
            <w:vAlign w:val="center"/>
          </w:tcPr>
          <w:p w14:paraId="2C0CF224" w14:textId="77777777" w:rsidR="00734EF6" w:rsidRPr="005C311F" w:rsidRDefault="00734EF6" w:rsidP="00AF65E4">
            <w:pPr>
              <w:spacing w:line="300" w:lineRule="exact"/>
              <w:rPr>
                <w:rFonts w:eastAsia="Microsoft YaHei"/>
                <w:b/>
                <w:bCs/>
                <w:szCs w:val="21"/>
                <w:lang w:val="en-GB"/>
              </w:rPr>
            </w:pPr>
          </w:p>
        </w:tc>
        <w:tc>
          <w:tcPr>
            <w:tcW w:w="4699" w:type="dxa"/>
            <w:shd w:val="clear" w:color="auto" w:fill="FFFFFF" w:themeFill="background1"/>
            <w:vAlign w:val="center"/>
          </w:tcPr>
          <w:p w14:paraId="07B2271F" w14:textId="77777777" w:rsidR="00734EF6" w:rsidRPr="005C311F" w:rsidRDefault="00734EF6" w:rsidP="00AF65E4">
            <w:pPr>
              <w:spacing w:line="300" w:lineRule="exact"/>
              <w:rPr>
                <w:rFonts w:eastAsia="Microsoft YaHei"/>
                <w:b/>
                <w:bCs/>
                <w:szCs w:val="21"/>
                <w:lang w:val="en-GB"/>
              </w:rPr>
            </w:pPr>
          </w:p>
        </w:tc>
      </w:tr>
      <w:tr w:rsidR="00734EF6" w:rsidRPr="005C311F" w14:paraId="2125AC04" w14:textId="77777777" w:rsidTr="00AF65E4">
        <w:trPr>
          <w:trHeight w:val="280"/>
          <w:jc w:val="center"/>
        </w:trPr>
        <w:tc>
          <w:tcPr>
            <w:tcW w:w="1413" w:type="dxa"/>
            <w:shd w:val="clear" w:color="auto" w:fill="FFFFFF" w:themeFill="background1"/>
            <w:vAlign w:val="center"/>
          </w:tcPr>
          <w:p w14:paraId="30A73F03"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C7.Process indicator</w:t>
            </w:r>
          </w:p>
          <w:p w14:paraId="1B291B53"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trike/>
                <w:szCs w:val="21"/>
                <w:lang w:val="en-GB"/>
              </w:rPr>
              <w:t>for article 5</w:t>
            </w:r>
          </w:p>
        </w:tc>
        <w:tc>
          <w:tcPr>
            <w:tcW w:w="2268" w:type="dxa"/>
            <w:shd w:val="clear" w:color="auto" w:fill="FFFFFF" w:themeFill="background1"/>
            <w:vAlign w:val="center"/>
          </w:tcPr>
          <w:p w14:paraId="130A12B3"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Number of parties with exemptions for annex B, part I, processes that are still valid</w:t>
            </w:r>
          </w:p>
        </w:tc>
        <w:tc>
          <w:tcPr>
            <w:tcW w:w="1701" w:type="dxa"/>
            <w:shd w:val="clear" w:color="auto" w:fill="FFFFFF" w:themeFill="background1"/>
            <w:vAlign w:val="center"/>
          </w:tcPr>
          <w:p w14:paraId="047C24D0" w14:textId="77777777" w:rsidR="00734EF6" w:rsidRPr="005C311F" w:rsidRDefault="00734EF6" w:rsidP="00AF65E4">
            <w:pPr>
              <w:tabs>
                <w:tab w:val="left" w:pos="926"/>
              </w:tabs>
              <w:spacing w:line="300" w:lineRule="exact"/>
              <w:rPr>
                <w:rFonts w:eastAsia="Microsoft YaHei"/>
                <w:strike/>
                <w:szCs w:val="21"/>
                <w:lang w:val="en-GB"/>
              </w:rPr>
            </w:pPr>
            <w:r w:rsidRPr="005C311F">
              <w:rPr>
                <w:rFonts w:eastAsia="Microsoft YaHei"/>
                <w:strike/>
                <w:szCs w:val="21"/>
                <w:lang w:val="en-GB"/>
              </w:rPr>
              <w:t>- Registry of</w:t>
            </w:r>
          </w:p>
          <w:p w14:paraId="299CF37D" w14:textId="77777777" w:rsidR="00734EF6" w:rsidRPr="005C311F" w:rsidRDefault="00734EF6" w:rsidP="00AF65E4">
            <w:pPr>
              <w:tabs>
                <w:tab w:val="left" w:pos="926"/>
              </w:tabs>
              <w:spacing w:line="300" w:lineRule="exact"/>
              <w:rPr>
                <w:rFonts w:eastAsia="Microsoft YaHei"/>
                <w:strike/>
                <w:szCs w:val="21"/>
                <w:lang w:val="en-GB"/>
              </w:rPr>
            </w:pPr>
            <w:r w:rsidRPr="005C311F">
              <w:rPr>
                <w:rFonts w:eastAsia="Microsoft YaHei"/>
                <w:strike/>
                <w:szCs w:val="21"/>
                <w:lang w:val="en-GB"/>
              </w:rPr>
              <w:t>exemptions</w:t>
            </w:r>
          </w:p>
        </w:tc>
        <w:tc>
          <w:tcPr>
            <w:tcW w:w="4699" w:type="dxa"/>
            <w:shd w:val="clear" w:color="auto" w:fill="FFFFFF" w:themeFill="background1"/>
            <w:vAlign w:val="center"/>
          </w:tcPr>
          <w:p w14:paraId="0535D78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this indicator.</w:t>
            </w:r>
          </w:p>
          <w:p w14:paraId="7D9A3D11"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relevance between this indicator and the overall objective of effectiveness evaluation is vague and the number of exemptions does not reflect Convention compliance of the Parties.</w:t>
            </w:r>
          </w:p>
        </w:tc>
      </w:tr>
      <w:tr w:rsidR="00734EF6" w:rsidRPr="005C311F" w14:paraId="3E030E49" w14:textId="77777777" w:rsidTr="00AF65E4">
        <w:trPr>
          <w:trHeight w:val="1255"/>
          <w:jc w:val="center"/>
        </w:trPr>
        <w:tc>
          <w:tcPr>
            <w:tcW w:w="1413" w:type="dxa"/>
            <w:shd w:val="clear" w:color="auto" w:fill="FFFFFF" w:themeFill="background1"/>
            <w:vAlign w:val="center"/>
          </w:tcPr>
          <w:p w14:paraId="3D44CC3A"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C8.Process indicator for article 5</w:t>
            </w:r>
          </w:p>
        </w:tc>
        <w:tc>
          <w:tcPr>
            <w:tcW w:w="2268" w:type="dxa"/>
            <w:shd w:val="clear" w:color="auto" w:fill="FFFFFF" w:themeFill="background1"/>
            <w:vAlign w:val="center"/>
          </w:tcPr>
          <w:p w14:paraId="135B9E72"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Number of parties having measures in</w:t>
            </w:r>
          </w:p>
          <w:p w14:paraId="3CDA38EE"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place to not allow the use of mercury or mercury compounds in manufacturing processes listed in part I of annex B</w:t>
            </w:r>
          </w:p>
        </w:tc>
        <w:tc>
          <w:tcPr>
            <w:tcW w:w="1701" w:type="dxa"/>
            <w:shd w:val="clear" w:color="auto" w:fill="FFFFFF" w:themeFill="background1"/>
            <w:vAlign w:val="center"/>
          </w:tcPr>
          <w:p w14:paraId="1AC6E12C" w14:textId="77777777" w:rsidR="00734EF6" w:rsidRPr="005C311F" w:rsidRDefault="00734EF6" w:rsidP="00AF65E4">
            <w:pPr>
              <w:tabs>
                <w:tab w:val="left" w:pos="926"/>
              </w:tabs>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5AB91F3D" w14:textId="77777777" w:rsidR="00734EF6" w:rsidRPr="005C311F" w:rsidRDefault="00734EF6" w:rsidP="00AF65E4">
            <w:pPr>
              <w:tabs>
                <w:tab w:val="left" w:pos="1163"/>
              </w:tabs>
              <w:spacing w:line="300" w:lineRule="exact"/>
              <w:rPr>
                <w:rFonts w:eastAsia="Microsoft YaHei"/>
                <w:szCs w:val="21"/>
                <w:lang w:val="en-GB"/>
              </w:rPr>
            </w:pPr>
          </w:p>
          <w:p w14:paraId="0AF0413A" w14:textId="77777777" w:rsidR="00734EF6" w:rsidRPr="005C311F" w:rsidRDefault="00734EF6" w:rsidP="00AF65E4">
            <w:pPr>
              <w:tabs>
                <w:tab w:val="left" w:pos="1163"/>
              </w:tabs>
              <w:spacing w:line="300" w:lineRule="exact"/>
              <w:rPr>
                <w:rFonts w:eastAsia="Microsoft YaHei"/>
                <w:szCs w:val="21"/>
                <w:lang w:val="en-GB"/>
              </w:rPr>
            </w:pPr>
          </w:p>
        </w:tc>
      </w:tr>
      <w:tr w:rsidR="00734EF6" w:rsidRPr="005C311F" w14:paraId="44E6691F" w14:textId="77777777" w:rsidTr="00AF65E4">
        <w:trPr>
          <w:trHeight w:val="523"/>
          <w:jc w:val="center"/>
        </w:trPr>
        <w:tc>
          <w:tcPr>
            <w:tcW w:w="1413" w:type="dxa"/>
            <w:shd w:val="clear" w:color="auto" w:fill="FFFFFF" w:themeFill="background1"/>
            <w:vAlign w:val="center"/>
          </w:tcPr>
          <w:p w14:paraId="1647D38C"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C9.Process indicator for article 5</w:t>
            </w:r>
          </w:p>
        </w:tc>
        <w:tc>
          <w:tcPr>
            <w:tcW w:w="2268" w:type="dxa"/>
            <w:shd w:val="clear" w:color="auto" w:fill="FFFFFF" w:themeFill="background1"/>
            <w:vAlign w:val="center"/>
          </w:tcPr>
          <w:p w14:paraId="5C8B7135"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trike/>
                <w:szCs w:val="21"/>
                <w:lang w:val="en-GB"/>
              </w:rPr>
              <w:t xml:space="preserve">Proportion </w:t>
            </w:r>
            <w:r w:rsidRPr="005C311F">
              <w:rPr>
                <w:rFonts w:eastAsia="Microsoft YaHei"/>
                <w:szCs w:val="21"/>
                <w:lang w:val="en-GB"/>
              </w:rPr>
              <w:t>of parties that have processes subject to article 5, para. 3, that have taken all measures for the respective processes listed in annex B, part II</w:t>
            </w:r>
          </w:p>
        </w:tc>
        <w:tc>
          <w:tcPr>
            <w:tcW w:w="1701" w:type="dxa"/>
            <w:shd w:val="clear" w:color="auto" w:fill="FFFFFF" w:themeFill="background1"/>
            <w:vAlign w:val="center"/>
          </w:tcPr>
          <w:p w14:paraId="6C82E5CD"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 xml:space="preserve">-Article 21 reporting </w:t>
            </w:r>
          </w:p>
        </w:tc>
        <w:tc>
          <w:tcPr>
            <w:tcW w:w="4699" w:type="dxa"/>
            <w:shd w:val="clear" w:color="auto" w:fill="FFFFFF" w:themeFill="background1"/>
            <w:vAlign w:val="center"/>
          </w:tcPr>
          <w:p w14:paraId="74B6EAB9"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Modify the wording to “</w:t>
            </w:r>
            <w:r w:rsidRPr="005C311F">
              <w:rPr>
                <w:rFonts w:eastAsia="Microsoft YaHei"/>
                <w:b/>
                <w:bCs/>
                <w:szCs w:val="21"/>
                <w:u w:val="single"/>
                <w:lang w:val="en-GB"/>
              </w:rPr>
              <w:t>Number</w:t>
            </w:r>
            <w:r w:rsidRPr="005C311F">
              <w:rPr>
                <w:rFonts w:eastAsia="Microsoft YaHei"/>
                <w:b/>
                <w:bCs/>
                <w:szCs w:val="21"/>
                <w:lang w:val="en-GB"/>
              </w:rPr>
              <w:t xml:space="preserve"> of parties having measures in place to restrict the use of mercury or mercury compounds </w:t>
            </w:r>
            <w:r w:rsidRPr="005C311F">
              <w:rPr>
                <w:rFonts w:eastAsia="Microsoft YaHei"/>
                <w:b/>
                <w:bCs/>
                <w:szCs w:val="21"/>
                <w:u w:val="single"/>
                <w:lang w:val="en-GB"/>
              </w:rPr>
              <w:t xml:space="preserve">in the processes listed in Part II of Annex B in accordance with the provisions set out </w:t>
            </w:r>
            <w:proofErr w:type="spellStart"/>
            <w:r w:rsidRPr="005C311F">
              <w:rPr>
                <w:rFonts w:eastAsia="Microsoft YaHei"/>
                <w:b/>
                <w:bCs/>
                <w:szCs w:val="21"/>
                <w:u w:val="single"/>
                <w:lang w:val="en-GB"/>
              </w:rPr>
              <w:t>therein</w:t>
            </w:r>
            <w:proofErr w:type="spellEnd"/>
            <w:r w:rsidRPr="005C311F">
              <w:rPr>
                <w:rFonts w:eastAsia="Microsoft YaHei"/>
                <w:szCs w:val="21"/>
                <w:lang w:val="en-GB"/>
              </w:rPr>
              <w:t>”.</w:t>
            </w:r>
          </w:p>
          <w:p w14:paraId="2857A1C9"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Related description needs to be consistent with expressions in the national report.</w:t>
            </w:r>
          </w:p>
        </w:tc>
      </w:tr>
      <w:tr w:rsidR="00734EF6" w:rsidRPr="005C311F" w14:paraId="48E433A8" w14:textId="77777777" w:rsidTr="00AF65E4">
        <w:trPr>
          <w:trHeight w:val="57"/>
          <w:jc w:val="center"/>
        </w:trPr>
        <w:tc>
          <w:tcPr>
            <w:tcW w:w="1413" w:type="dxa"/>
            <w:shd w:val="clear" w:color="auto" w:fill="FFFFFF" w:themeFill="background1"/>
            <w:vAlign w:val="center"/>
          </w:tcPr>
          <w:p w14:paraId="565BA094"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Article 7</w:t>
            </w:r>
          </w:p>
        </w:tc>
        <w:tc>
          <w:tcPr>
            <w:tcW w:w="2268" w:type="dxa"/>
            <w:shd w:val="clear" w:color="auto" w:fill="FFFFFF" w:themeFill="background1"/>
            <w:vAlign w:val="center"/>
          </w:tcPr>
          <w:p w14:paraId="142C3133" w14:textId="77777777" w:rsidR="00734EF6" w:rsidRPr="005C311F" w:rsidRDefault="00734EF6" w:rsidP="00AF65E4">
            <w:pPr>
              <w:spacing w:line="300" w:lineRule="exact"/>
              <w:rPr>
                <w:rFonts w:eastAsia="Microsoft YaHei"/>
                <w:b/>
                <w:bCs/>
                <w:szCs w:val="21"/>
                <w:lang w:val="en-GB"/>
              </w:rPr>
            </w:pPr>
          </w:p>
        </w:tc>
        <w:tc>
          <w:tcPr>
            <w:tcW w:w="1701" w:type="dxa"/>
            <w:shd w:val="clear" w:color="auto" w:fill="FFFFFF" w:themeFill="background1"/>
            <w:vAlign w:val="center"/>
          </w:tcPr>
          <w:p w14:paraId="7E68266C" w14:textId="77777777" w:rsidR="00734EF6" w:rsidRPr="005C311F" w:rsidRDefault="00734EF6" w:rsidP="00AF65E4">
            <w:pPr>
              <w:tabs>
                <w:tab w:val="left" w:pos="1163"/>
              </w:tabs>
              <w:spacing w:line="300" w:lineRule="exact"/>
              <w:rPr>
                <w:rFonts w:eastAsia="Microsoft YaHei"/>
                <w:szCs w:val="21"/>
                <w:lang w:val="en-GB"/>
              </w:rPr>
            </w:pPr>
          </w:p>
        </w:tc>
        <w:tc>
          <w:tcPr>
            <w:tcW w:w="4699" w:type="dxa"/>
            <w:shd w:val="clear" w:color="auto" w:fill="FFFFFF" w:themeFill="background1"/>
            <w:vAlign w:val="center"/>
          </w:tcPr>
          <w:p w14:paraId="7C970693" w14:textId="77777777" w:rsidR="00734EF6" w:rsidRPr="005C311F" w:rsidRDefault="00734EF6" w:rsidP="00AF65E4">
            <w:pPr>
              <w:tabs>
                <w:tab w:val="left" w:pos="1163"/>
              </w:tabs>
              <w:spacing w:line="300" w:lineRule="exact"/>
              <w:rPr>
                <w:rFonts w:eastAsia="Microsoft YaHei"/>
                <w:szCs w:val="21"/>
                <w:lang w:val="en-GB"/>
              </w:rPr>
            </w:pPr>
          </w:p>
        </w:tc>
      </w:tr>
      <w:tr w:rsidR="00734EF6" w:rsidRPr="005C311F" w14:paraId="758FFA82" w14:textId="77777777" w:rsidTr="00AF65E4">
        <w:trPr>
          <w:trHeight w:val="696"/>
          <w:jc w:val="center"/>
        </w:trPr>
        <w:tc>
          <w:tcPr>
            <w:tcW w:w="1413" w:type="dxa"/>
            <w:shd w:val="clear" w:color="auto" w:fill="FFFFFF" w:themeFill="background1"/>
            <w:vAlign w:val="center"/>
          </w:tcPr>
          <w:p w14:paraId="759E906A"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C10.Outcome</w:t>
            </w:r>
          </w:p>
          <w:p w14:paraId="5F173149"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indicator for article 7</w:t>
            </w:r>
          </w:p>
        </w:tc>
        <w:tc>
          <w:tcPr>
            <w:tcW w:w="2268" w:type="dxa"/>
            <w:shd w:val="clear" w:color="auto" w:fill="FFFFFF" w:themeFill="background1"/>
            <w:vAlign w:val="center"/>
          </w:tcPr>
          <w:p w14:paraId="17CAA440"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Total amount of mercury used in ASGM</w:t>
            </w:r>
          </w:p>
          <w:p w14:paraId="540BDFD9"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 xml:space="preserve">globally, in tonnes per year </w:t>
            </w:r>
          </w:p>
        </w:tc>
        <w:tc>
          <w:tcPr>
            <w:tcW w:w="1701" w:type="dxa"/>
            <w:shd w:val="clear" w:color="auto" w:fill="FFFFFF" w:themeFill="background1"/>
            <w:vAlign w:val="center"/>
          </w:tcPr>
          <w:p w14:paraId="6697754D"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p w14:paraId="5B7BF346"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-ASGM national</w:t>
            </w:r>
          </w:p>
          <w:p w14:paraId="3D309846"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action plans and reviews thereof</w:t>
            </w:r>
          </w:p>
          <w:p w14:paraId="0C4E9916"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w:t>
            </w:r>
            <w:r w:rsidRPr="005C311F">
              <w:rPr>
                <w:rFonts w:eastAsia="Microsoft YaHei"/>
                <w:strike/>
                <w:szCs w:val="21"/>
                <w:lang w:val="en-GB"/>
              </w:rPr>
              <w:t>Notifications</w:t>
            </w:r>
          </w:p>
        </w:tc>
        <w:tc>
          <w:tcPr>
            <w:tcW w:w="4699" w:type="dxa"/>
            <w:shd w:val="clear" w:color="auto" w:fill="FFFFFF" w:themeFill="background1"/>
            <w:vAlign w:val="center"/>
          </w:tcPr>
          <w:p w14:paraId="3E53AACC" w14:textId="77777777" w:rsidR="00734EF6" w:rsidRPr="005C311F" w:rsidRDefault="00734EF6" w:rsidP="00AF65E4">
            <w:pPr>
              <w:tabs>
                <w:tab w:val="left" w:pos="1163"/>
              </w:tabs>
              <w:spacing w:line="300" w:lineRule="exact"/>
              <w:rPr>
                <w:szCs w:val="21"/>
                <w:lang w:val="en-GB"/>
              </w:rPr>
            </w:pPr>
            <w:r w:rsidRPr="005C311F">
              <w:rPr>
                <w:szCs w:val="21"/>
                <w:lang w:val="en-GB"/>
              </w:rPr>
              <w:t>Delete “Notifications” in “source of information on the indicator”.</w:t>
            </w:r>
          </w:p>
          <w:p w14:paraId="2ACC2ABA"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 xml:space="preserve">The description of </w:t>
            </w:r>
            <w:r w:rsidRPr="005C311F">
              <w:rPr>
                <w:szCs w:val="21"/>
                <w:lang w:val="en-GB"/>
              </w:rPr>
              <w:t>“Notifications” as “source of information on the indicator”</w:t>
            </w:r>
            <w:r w:rsidRPr="005C311F">
              <w:rPr>
                <w:rFonts w:eastAsia="Microsoft YaHei"/>
                <w:szCs w:val="21"/>
                <w:lang w:val="en-GB"/>
              </w:rPr>
              <w:t xml:space="preserve"> is vague, so it is impossible to judge the reliability of the data source.  </w:t>
            </w:r>
          </w:p>
        </w:tc>
      </w:tr>
      <w:tr w:rsidR="00734EF6" w:rsidRPr="005C311F" w14:paraId="4A083432" w14:textId="77777777" w:rsidTr="00AF65E4">
        <w:trPr>
          <w:trHeight w:val="454"/>
          <w:jc w:val="center"/>
        </w:trPr>
        <w:tc>
          <w:tcPr>
            <w:tcW w:w="1413" w:type="dxa"/>
            <w:shd w:val="clear" w:color="auto" w:fill="FFFFFF" w:themeFill="background1"/>
            <w:vAlign w:val="center"/>
          </w:tcPr>
          <w:p w14:paraId="2F8A3E5F"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C11.Process indicator</w:t>
            </w:r>
          </w:p>
          <w:p w14:paraId="658780C6"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article 7</w:t>
            </w:r>
          </w:p>
        </w:tc>
        <w:tc>
          <w:tcPr>
            <w:tcW w:w="2268" w:type="dxa"/>
            <w:shd w:val="clear" w:color="auto" w:fill="FFFFFF" w:themeFill="background1"/>
            <w:vAlign w:val="center"/>
          </w:tcPr>
          <w:p w14:paraId="1A6429F6"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Proportion of parties declaring more than insignificant ASGM that have submitted a national action plan</w:t>
            </w:r>
          </w:p>
        </w:tc>
        <w:tc>
          <w:tcPr>
            <w:tcW w:w="1701" w:type="dxa"/>
            <w:shd w:val="clear" w:color="auto" w:fill="FFFFFF" w:themeFill="background1"/>
            <w:vAlign w:val="center"/>
          </w:tcPr>
          <w:p w14:paraId="0FAA89C7"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-Notifications</w:t>
            </w:r>
          </w:p>
          <w:p w14:paraId="1C744EBE"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34FD9263"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 xml:space="preserve">Change </w:t>
            </w:r>
            <w:r w:rsidRPr="005C311F">
              <w:rPr>
                <w:szCs w:val="21"/>
                <w:lang w:val="en-GB"/>
              </w:rPr>
              <w:t>“Notifications” into “Article 21 reporting” in “source of information on the indicator”.</w:t>
            </w:r>
          </w:p>
          <w:p w14:paraId="7EE59EC0"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 xml:space="preserve">The description of </w:t>
            </w:r>
            <w:r w:rsidRPr="005C311F">
              <w:rPr>
                <w:szCs w:val="21"/>
                <w:lang w:val="en-GB"/>
              </w:rPr>
              <w:t>“Notifications” as “source of information on the indicator”</w:t>
            </w:r>
            <w:r w:rsidRPr="005C311F">
              <w:rPr>
                <w:rFonts w:eastAsia="Microsoft YaHei"/>
                <w:szCs w:val="21"/>
                <w:lang w:val="en-GB"/>
              </w:rPr>
              <w:t xml:space="preserve"> is vague, so it is impossible to judge the reliability of the data source. In addition, related indicators are available in national reports.</w:t>
            </w:r>
          </w:p>
        </w:tc>
      </w:tr>
      <w:tr w:rsidR="00734EF6" w:rsidRPr="005C311F" w14:paraId="69B0D0DC" w14:textId="77777777" w:rsidTr="00AF65E4">
        <w:trPr>
          <w:trHeight w:val="744"/>
          <w:jc w:val="center"/>
        </w:trPr>
        <w:tc>
          <w:tcPr>
            <w:tcW w:w="1413" w:type="dxa"/>
            <w:shd w:val="clear" w:color="auto" w:fill="FFFFFF" w:themeFill="background1"/>
            <w:vAlign w:val="center"/>
          </w:tcPr>
          <w:p w14:paraId="37C7332A"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C12.Process indicator for article 7</w:t>
            </w:r>
          </w:p>
        </w:tc>
        <w:tc>
          <w:tcPr>
            <w:tcW w:w="2268" w:type="dxa"/>
            <w:shd w:val="clear" w:color="auto" w:fill="FFFFFF" w:themeFill="background1"/>
            <w:vAlign w:val="center"/>
          </w:tcPr>
          <w:p w14:paraId="7002934B"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Proportion of parties that have submitted a national action plan and have reviewed</w:t>
            </w:r>
          </w:p>
          <w:p w14:paraId="2DD99790"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it</w:t>
            </w:r>
          </w:p>
        </w:tc>
        <w:tc>
          <w:tcPr>
            <w:tcW w:w="1701" w:type="dxa"/>
            <w:shd w:val="clear" w:color="auto" w:fill="FFFFFF" w:themeFill="background1"/>
            <w:vAlign w:val="center"/>
          </w:tcPr>
          <w:p w14:paraId="0F9837C5"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7 reviews</w:t>
            </w:r>
          </w:p>
        </w:tc>
        <w:tc>
          <w:tcPr>
            <w:tcW w:w="4699" w:type="dxa"/>
            <w:shd w:val="clear" w:color="auto" w:fill="FFFFFF" w:themeFill="background1"/>
            <w:vAlign w:val="center"/>
          </w:tcPr>
          <w:p w14:paraId="5DA04CD8" w14:textId="77777777" w:rsidR="00734EF6" w:rsidRPr="005C311F" w:rsidRDefault="00734EF6" w:rsidP="00AF65E4">
            <w:pPr>
              <w:tabs>
                <w:tab w:val="left" w:pos="1163"/>
              </w:tabs>
              <w:spacing w:line="300" w:lineRule="exact"/>
              <w:rPr>
                <w:rFonts w:eastAsia="Microsoft YaHei"/>
                <w:szCs w:val="21"/>
                <w:lang w:val="en-GB"/>
              </w:rPr>
            </w:pPr>
          </w:p>
        </w:tc>
      </w:tr>
      <w:tr w:rsidR="00734EF6" w:rsidRPr="005C311F" w14:paraId="25E5AFD1" w14:textId="77777777" w:rsidTr="00AF65E4">
        <w:trPr>
          <w:trHeight w:val="227"/>
          <w:jc w:val="center"/>
        </w:trPr>
        <w:tc>
          <w:tcPr>
            <w:tcW w:w="1413" w:type="dxa"/>
            <w:shd w:val="clear" w:color="auto" w:fill="FFFFFF" w:themeFill="background1"/>
            <w:vAlign w:val="center"/>
          </w:tcPr>
          <w:p w14:paraId="3F497252" w14:textId="77777777" w:rsidR="00734EF6" w:rsidRPr="005C311F" w:rsidRDefault="00734EF6" w:rsidP="00AF65E4">
            <w:pPr>
              <w:spacing w:line="300" w:lineRule="exact"/>
              <w:rPr>
                <w:rFonts w:eastAsia="Microsoft YaHei"/>
                <w:szCs w:val="21"/>
                <w:lang w:val="en-GB"/>
              </w:rPr>
            </w:pPr>
            <w:r w:rsidRPr="005C311F">
              <w:rPr>
                <w:rFonts w:eastAsia="Microsoft YaHei"/>
                <w:b/>
                <w:bCs/>
                <w:szCs w:val="21"/>
                <w:lang w:val="en-GB"/>
              </w:rPr>
              <w:t>Notes</w:t>
            </w:r>
          </w:p>
        </w:tc>
        <w:tc>
          <w:tcPr>
            <w:tcW w:w="8668" w:type="dxa"/>
            <w:gridSpan w:val="3"/>
            <w:shd w:val="clear" w:color="auto" w:fill="FFFFFF" w:themeFill="background1"/>
            <w:vAlign w:val="center"/>
          </w:tcPr>
          <w:p w14:paraId="7FB38AED" w14:textId="77777777" w:rsidR="00734EF6" w:rsidRPr="005C311F" w:rsidRDefault="00734EF6" w:rsidP="00935E07">
            <w:pPr>
              <w:pStyle w:val="ListParagraph"/>
              <w:numPr>
                <w:ilvl w:val="0"/>
                <w:numId w:val="20"/>
              </w:numPr>
              <w:tabs>
                <w:tab w:val="left" w:pos="1814"/>
                <w:tab w:val="left" w:pos="2381"/>
                <w:tab w:val="left" w:pos="2948"/>
                <w:tab w:val="left" w:pos="3515"/>
              </w:tabs>
              <w:spacing w:line="300" w:lineRule="exact"/>
              <w:ind w:left="0"/>
              <w:contextualSpacing w:val="0"/>
              <w:jc w:val="both"/>
              <w:rPr>
                <w:rFonts w:eastAsia="Microsoft YaHei"/>
                <w:szCs w:val="21"/>
                <w:lang w:val="en-GB"/>
              </w:rPr>
            </w:pPr>
          </w:p>
        </w:tc>
      </w:tr>
      <w:tr w:rsidR="00734EF6" w:rsidRPr="005C311F" w14:paraId="4D56B9A4" w14:textId="77777777" w:rsidTr="00AF65E4">
        <w:trPr>
          <w:trHeight w:val="460"/>
          <w:tblHeader/>
          <w:jc w:val="center"/>
        </w:trPr>
        <w:tc>
          <w:tcPr>
            <w:tcW w:w="5382" w:type="dxa"/>
            <w:gridSpan w:val="3"/>
            <w:shd w:val="clear" w:color="auto" w:fill="F7FD9D"/>
            <w:vAlign w:val="center"/>
          </w:tcPr>
          <w:p w14:paraId="7796B95E"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D: Pressure cluster</w:t>
            </w:r>
          </w:p>
          <w:p w14:paraId="6C52402F"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 xml:space="preserve">Article 8 (emissions); </w:t>
            </w:r>
          </w:p>
          <w:p w14:paraId="2A7540CA"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 xml:space="preserve">Article 9 (releases); </w:t>
            </w:r>
          </w:p>
          <w:p w14:paraId="6F4346A5"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Article 12(contaminated sites)</w:t>
            </w:r>
          </w:p>
        </w:tc>
        <w:tc>
          <w:tcPr>
            <w:tcW w:w="4699" w:type="dxa"/>
            <w:shd w:val="clear" w:color="auto" w:fill="F7FD9D"/>
            <w:vAlign w:val="center"/>
          </w:tcPr>
          <w:p w14:paraId="02FA09CD" w14:textId="77777777" w:rsidR="00734EF6" w:rsidRPr="005C311F" w:rsidRDefault="00734EF6" w:rsidP="00AF65E4">
            <w:pPr>
              <w:spacing w:line="300" w:lineRule="exact"/>
              <w:rPr>
                <w:rFonts w:eastAsia="Microsoft YaHei"/>
                <w:bCs/>
                <w:szCs w:val="21"/>
                <w:lang w:val="en-GB"/>
              </w:rPr>
            </w:pPr>
          </w:p>
        </w:tc>
      </w:tr>
      <w:tr w:rsidR="00734EF6" w:rsidRPr="005C311F" w14:paraId="7398182C" w14:textId="77777777" w:rsidTr="00AF65E4">
        <w:trPr>
          <w:trHeight w:val="454"/>
          <w:jc w:val="center"/>
        </w:trPr>
        <w:tc>
          <w:tcPr>
            <w:tcW w:w="1413" w:type="dxa"/>
            <w:shd w:val="clear" w:color="auto" w:fill="FFFFFF" w:themeFill="background1"/>
            <w:vAlign w:val="center"/>
          </w:tcPr>
          <w:p w14:paraId="131C9CF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D1.Overall process</w:t>
            </w:r>
          </w:p>
          <w:p w14:paraId="4BBDF4F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indicator for articles 8,9 and 12</w:t>
            </w:r>
          </w:p>
        </w:tc>
        <w:tc>
          <w:tcPr>
            <w:tcW w:w="2268" w:type="dxa"/>
            <w:shd w:val="clear" w:color="auto" w:fill="FFFFFF" w:themeFill="background1"/>
            <w:vAlign w:val="center"/>
          </w:tcPr>
          <w:p w14:paraId="516C582A"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Share of parties that have implemented key provisions under this cluster </w:t>
            </w:r>
          </w:p>
        </w:tc>
        <w:tc>
          <w:tcPr>
            <w:tcW w:w="1701" w:type="dxa"/>
            <w:shd w:val="clear" w:color="auto" w:fill="FFFFFF" w:themeFill="background1"/>
            <w:vAlign w:val="center"/>
          </w:tcPr>
          <w:p w14:paraId="447F1D52"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-Article 21 reporting </w:t>
            </w:r>
          </w:p>
        </w:tc>
        <w:tc>
          <w:tcPr>
            <w:tcW w:w="4699" w:type="dxa"/>
            <w:shd w:val="clear" w:color="auto" w:fill="FFFFFF" w:themeFill="background1"/>
            <w:vAlign w:val="center"/>
          </w:tcPr>
          <w:p w14:paraId="5B94B95D" w14:textId="77777777" w:rsidR="00734EF6" w:rsidRPr="005C311F" w:rsidRDefault="00734EF6" w:rsidP="00AF65E4">
            <w:pPr>
              <w:spacing w:line="300" w:lineRule="exact"/>
              <w:rPr>
                <w:rFonts w:eastAsia="Microsoft YaHei"/>
                <w:szCs w:val="21"/>
                <w:lang w:val="en-GB"/>
              </w:rPr>
            </w:pPr>
          </w:p>
        </w:tc>
      </w:tr>
      <w:tr w:rsidR="00734EF6" w:rsidRPr="005C311F" w14:paraId="02C7659E" w14:textId="77777777" w:rsidTr="00AF65E4">
        <w:trPr>
          <w:trHeight w:val="2294"/>
          <w:jc w:val="center"/>
        </w:trPr>
        <w:tc>
          <w:tcPr>
            <w:tcW w:w="1413" w:type="dxa"/>
            <w:shd w:val="clear" w:color="auto" w:fill="FFFFFF" w:themeFill="background1"/>
            <w:vAlign w:val="center"/>
          </w:tcPr>
          <w:p w14:paraId="2CE445B3"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D2. Crosscutting</w:t>
            </w:r>
          </w:p>
          <w:p w14:paraId="4C52A54A"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outcome indicator for</w:t>
            </w:r>
          </w:p>
          <w:p w14:paraId="199BE9BE" w14:textId="77777777" w:rsidR="00734EF6" w:rsidRPr="005C311F" w:rsidRDefault="00734EF6" w:rsidP="00AF65E4">
            <w:pPr>
              <w:spacing w:line="300" w:lineRule="exact"/>
              <w:rPr>
                <w:rFonts w:eastAsia="Microsoft YaHei"/>
                <w:bCs/>
                <w:szCs w:val="21"/>
                <w:lang w:val="en-GB"/>
              </w:rPr>
            </w:pPr>
            <w:r w:rsidRPr="005C311F">
              <w:rPr>
                <w:rFonts w:eastAsia="Microsoft YaHei"/>
                <w:strike/>
                <w:szCs w:val="21"/>
                <w:lang w:val="en-GB"/>
              </w:rPr>
              <w:t>articles 8, 9 and 12</w:t>
            </w:r>
          </w:p>
        </w:tc>
        <w:tc>
          <w:tcPr>
            <w:tcW w:w="2268" w:type="dxa"/>
            <w:shd w:val="clear" w:color="auto" w:fill="FFFFFF" w:themeFill="background1"/>
            <w:vAlign w:val="center"/>
          </w:tcPr>
          <w:p w14:paraId="0D62DA0B"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Total amount of mercury emitted and</w:t>
            </w:r>
          </w:p>
          <w:p w14:paraId="24539E6E"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released</w:t>
            </w:r>
          </w:p>
        </w:tc>
        <w:tc>
          <w:tcPr>
            <w:tcW w:w="1701" w:type="dxa"/>
            <w:shd w:val="clear" w:color="auto" w:fill="FFFFFF" w:themeFill="background1"/>
            <w:vAlign w:val="center"/>
          </w:tcPr>
          <w:p w14:paraId="36F1B1E9"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-Global Mercury</w:t>
            </w:r>
          </w:p>
          <w:p w14:paraId="71430A36"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Assessment 2018</w:t>
            </w:r>
          </w:p>
          <w:p w14:paraId="33EBC044"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 Inventories</w:t>
            </w:r>
          </w:p>
          <w:p w14:paraId="763BB3E9"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 Minamata</w:t>
            </w:r>
          </w:p>
          <w:p w14:paraId="6B71EF39"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Convention initial assessments</w:t>
            </w:r>
          </w:p>
        </w:tc>
        <w:tc>
          <w:tcPr>
            <w:tcW w:w="4699" w:type="dxa"/>
            <w:shd w:val="clear" w:color="auto" w:fill="FFFFFF" w:themeFill="background1"/>
            <w:vAlign w:val="center"/>
          </w:tcPr>
          <w:p w14:paraId="0CF34809"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this indicator.</w:t>
            </w:r>
          </w:p>
          <w:p w14:paraId="6C1F2B27"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1) The Convention has not yet established relevant indicators,</w:t>
            </w:r>
            <w:r w:rsidRPr="005C311F">
              <w:rPr>
                <w:lang w:val="en-GB"/>
              </w:rPr>
              <w:t xml:space="preserve"> </w:t>
            </w:r>
            <w:r w:rsidRPr="005C311F">
              <w:rPr>
                <w:rFonts w:eastAsia="Microsoft YaHei"/>
                <w:szCs w:val="21"/>
                <w:lang w:val="en-GB"/>
              </w:rPr>
              <w:t>and reliable data sources are not available under the Convention mechanism. 2) “Source of information on the indicator” should be from the information or reports submitted by the Parties to the Convention or relevant institutions under the Convention mechanism in accordance with the requirements of the Convention, so as to ensure the reliability of information sources</w:t>
            </w:r>
          </w:p>
        </w:tc>
      </w:tr>
      <w:tr w:rsidR="00734EF6" w:rsidRPr="005C311F" w14:paraId="10B7B283" w14:textId="77777777" w:rsidTr="00AF65E4">
        <w:trPr>
          <w:trHeight w:val="784"/>
          <w:jc w:val="center"/>
        </w:trPr>
        <w:tc>
          <w:tcPr>
            <w:tcW w:w="5382" w:type="dxa"/>
            <w:gridSpan w:val="3"/>
            <w:shd w:val="clear" w:color="auto" w:fill="auto"/>
            <w:vAlign w:val="center"/>
          </w:tcPr>
          <w:p w14:paraId="369207FC" w14:textId="77777777" w:rsidR="00734EF6" w:rsidRPr="005C311F" w:rsidRDefault="00734EF6" w:rsidP="00AF65E4">
            <w:pPr>
              <w:spacing w:line="300" w:lineRule="exact"/>
              <w:rPr>
                <w:rFonts w:eastAsia="Microsoft YaHei"/>
                <w:strike/>
                <w:szCs w:val="21"/>
                <w:lang w:val="en-GB"/>
              </w:rPr>
            </w:pPr>
            <w:r w:rsidRPr="005C311F">
              <w:rPr>
                <w:rFonts w:eastAsia="Microsoft YaHei"/>
                <w:b/>
                <w:bCs/>
                <w:szCs w:val="21"/>
                <w:lang w:val="en-GB"/>
              </w:rPr>
              <w:t xml:space="preserve">Article 8 </w:t>
            </w:r>
            <w:r w:rsidRPr="005C311F">
              <w:rPr>
                <w:rFonts w:eastAsia="Microsoft YaHei"/>
                <w:bCs/>
                <w:szCs w:val="21"/>
                <w:lang w:val="en-GB"/>
              </w:rPr>
              <w:t>(The indicators for article 8 are to be read with the relevant monitoring indicators in table 4.)</w:t>
            </w:r>
          </w:p>
        </w:tc>
        <w:tc>
          <w:tcPr>
            <w:tcW w:w="4699" w:type="dxa"/>
            <w:shd w:val="clear" w:color="auto" w:fill="auto"/>
            <w:vAlign w:val="center"/>
          </w:tcPr>
          <w:p w14:paraId="1B49211F"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w:t>
            </w:r>
            <w:r w:rsidRPr="005C311F">
              <w:rPr>
                <w:sz w:val="17"/>
                <w:szCs w:val="17"/>
                <w:lang w:val="en-GB"/>
              </w:rPr>
              <w:t xml:space="preserve"> </w:t>
            </w:r>
            <w:r w:rsidRPr="005C311F">
              <w:rPr>
                <w:szCs w:val="21"/>
                <w:lang w:val="en-GB"/>
              </w:rPr>
              <w:t>“</w:t>
            </w:r>
            <w:r w:rsidRPr="005C311F">
              <w:rPr>
                <w:b/>
                <w:szCs w:val="21"/>
                <w:lang w:val="en-GB"/>
              </w:rPr>
              <w:t>(The indicators for article 8 are to be read with the relevant monitoring indicators in table 4.)</w:t>
            </w:r>
            <w:r w:rsidRPr="005C311F">
              <w:rPr>
                <w:szCs w:val="21"/>
                <w:lang w:val="en-GB"/>
              </w:rPr>
              <w:t>”</w:t>
            </w:r>
            <w:r w:rsidRPr="005C311F">
              <w:rPr>
                <w:rFonts w:eastAsia="Microsoft YaHei"/>
                <w:szCs w:val="21"/>
                <w:lang w:val="en-GB"/>
              </w:rPr>
              <w:t>.</w:t>
            </w:r>
          </w:p>
          <w:p w14:paraId="5F88732F"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Neither UNEP/MC/COP.3/14 nor Table 4 in it has been deliberated on by the Conference of the Parties, thus cannot be used as a basis for interpretation.</w:t>
            </w:r>
          </w:p>
        </w:tc>
      </w:tr>
      <w:tr w:rsidR="00734EF6" w:rsidRPr="005C311F" w14:paraId="2A12C634" w14:textId="77777777" w:rsidTr="00AF65E4">
        <w:trPr>
          <w:trHeight w:val="454"/>
          <w:jc w:val="center"/>
        </w:trPr>
        <w:tc>
          <w:tcPr>
            <w:tcW w:w="1413" w:type="dxa"/>
            <w:shd w:val="clear" w:color="auto" w:fill="FFFFFF" w:themeFill="background1"/>
            <w:vAlign w:val="center"/>
          </w:tcPr>
          <w:p w14:paraId="7247F64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D3.Outcome indicator</w:t>
            </w:r>
          </w:p>
          <w:p w14:paraId="4DC0AFFA"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for article 8</w:t>
            </w:r>
          </w:p>
        </w:tc>
        <w:tc>
          <w:tcPr>
            <w:tcW w:w="2268" w:type="dxa"/>
            <w:shd w:val="clear" w:color="auto" w:fill="FFFFFF" w:themeFill="background1"/>
            <w:vAlign w:val="center"/>
          </w:tcPr>
          <w:p w14:paraId="742BF91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Total amount of mercury emitted for each point source category in annex D</w:t>
            </w:r>
          </w:p>
        </w:tc>
        <w:tc>
          <w:tcPr>
            <w:tcW w:w="1701" w:type="dxa"/>
            <w:shd w:val="clear" w:color="auto" w:fill="FFFFFF" w:themeFill="background1"/>
            <w:vAlign w:val="center"/>
          </w:tcPr>
          <w:p w14:paraId="55FFB714"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p w14:paraId="4E1F5E4B"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 Inventories</w:t>
            </w:r>
          </w:p>
        </w:tc>
        <w:tc>
          <w:tcPr>
            <w:tcW w:w="4699" w:type="dxa"/>
            <w:shd w:val="clear" w:color="auto" w:fill="FFFFFF" w:themeFill="background1"/>
            <w:vAlign w:val="center"/>
          </w:tcPr>
          <w:p w14:paraId="24714FE5" w14:textId="77777777" w:rsidR="00734EF6" w:rsidRPr="005C311F" w:rsidRDefault="00734EF6" w:rsidP="00AF65E4">
            <w:pPr>
              <w:spacing w:line="300" w:lineRule="exact"/>
              <w:rPr>
                <w:rFonts w:eastAsia="Microsoft YaHei"/>
                <w:szCs w:val="21"/>
                <w:lang w:val="en-GB"/>
              </w:rPr>
            </w:pPr>
          </w:p>
        </w:tc>
      </w:tr>
      <w:tr w:rsidR="00734EF6" w:rsidRPr="005C311F" w14:paraId="727285E8" w14:textId="77777777" w:rsidTr="00AF65E4">
        <w:trPr>
          <w:trHeight w:val="454"/>
          <w:jc w:val="center"/>
        </w:trPr>
        <w:tc>
          <w:tcPr>
            <w:tcW w:w="1413" w:type="dxa"/>
            <w:shd w:val="clear" w:color="auto" w:fill="FFFFFF" w:themeFill="background1"/>
            <w:vAlign w:val="center"/>
          </w:tcPr>
          <w:p w14:paraId="2D4A93B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D4.Process indicator</w:t>
            </w:r>
          </w:p>
          <w:p w14:paraId="21113FED"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for article 8</w:t>
            </w:r>
          </w:p>
        </w:tc>
        <w:tc>
          <w:tcPr>
            <w:tcW w:w="2268" w:type="dxa"/>
            <w:shd w:val="clear" w:color="auto" w:fill="FFFFFF" w:themeFill="background1"/>
            <w:vAlign w:val="center"/>
          </w:tcPr>
          <w:p w14:paraId="2DCE3147"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Number of parties that require BAT/BEP or emission limit values consistent with the application of BAT</w:t>
            </w:r>
          </w:p>
        </w:tc>
        <w:tc>
          <w:tcPr>
            <w:tcW w:w="1701" w:type="dxa"/>
            <w:shd w:val="clear" w:color="auto" w:fill="FFFFFF" w:themeFill="background1"/>
            <w:vAlign w:val="center"/>
          </w:tcPr>
          <w:p w14:paraId="5A4543E3"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2E4A462A" w14:textId="77777777" w:rsidR="00734EF6" w:rsidRPr="005C311F" w:rsidRDefault="00734EF6" w:rsidP="00AF65E4">
            <w:pPr>
              <w:spacing w:line="300" w:lineRule="exact"/>
              <w:rPr>
                <w:rFonts w:eastAsia="Microsoft YaHei"/>
                <w:szCs w:val="21"/>
                <w:lang w:val="en-GB"/>
              </w:rPr>
            </w:pPr>
          </w:p>
        </w:tc>
      </w:tr>
      <w:tr w:rsidR="00734EF6" w:rsidRPr="005C311F" w14:paraId="3C3CC60F" w14:textId="77777777" w:rsidTr="00AF65E4">
        <w:trPr>
          <w:trHeight w:val="454"/>
          <w:jc w:val="center"/>
        </w:trPr>
        <w:tc>
          <w:tcPr>
            <w:tcW w:w="1413" w:type="dxa"/>
            <w:shd w:val="clear" w:color="auto" w:fill="FFFFFF" w:themeFill="background1"/>
            <w:vAlign w:val="center"/>
          </w:tcPr>
          <w:p w14:paraId="2E880E8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D5.Process indicator</w:t>
            </w:r>
          </w:p>
          <w:p w14:paraId="34A1B3E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for article 8</w:t>
            </w:r>
          </w:p>
        </w:tc>
        <w:tc>
          <w:tcPr>
            <w:tcW w:w="2268" w:type="dxa"/>
            <w:shd w:val="clear" w:color="auto" w:fill="FFFFFF" w:themeFill="background1"/>
            <w:vAlign w:val="center"/>
          </w:tcPr>
          <w:p w14:paraId="3A7F3F2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Number of parties that have put in place control measures for existing sources </w:t>
            </w:r>
            <w:r w:rsidRPr="005C311F">
              <w:rPr>
                <w:rFonts w:eastAsia="Microsoft YaHei"/>
                <w:strike/>
                <w:szCs w:val="21"/>
                <w:lang w:val="en-GB"/>
              </w:rPr>
              <w:t>(per each of the measures set out in</w:t>
            </w:r>
          </w:p>
          <w:p w14:paraId="3EA637F2" w14:textId="77777777" w:rsidR="00734EF6" w:rsidRPr="005C311F" w:rsidRDefault="00734EF6" w:rsidP="00AF65E4">
            <w:pPr>
              <w:spacing w:line="300" w:lineRule="exact"/>
              <w:rPr>
                <w:rFonts w:eastAsia="Microsoft YaHei"/>
                <w:szCs w:val="21"/>
                <w:lang w:val="en-GB"/>
              </w:rPr>
            </w:pPr>
            <w:r w:rsidRPr="005C311F">
              <w:rPr>
                <w:rFonts w:eastAsia="Microsoft YaHei"/>
                <w:strike/>
                <w:szCs w:val="21"/>
                <w:lang w:val="en-GB"/>
              </w:rPr>
              <w:t>article 8, para. 5)</w:t>
            </w:r>
          </w:p>
        </w:tc>
        <w:tc>
          <w:tcPr>
            <w:tcW w:w="1701" w:type="dxa"/>
            <w:shd w:val="clear" w:color="auto" w:fill="FFFFFF" w:themeFill="background1"/>
            <w:vAlign w:val="center"/>
          </w:tcPr>
          <w:p w14:paraId="09BD200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-Article 21 reporting </w:t>
            </w:r>
          </w:p>
          <w:p w14:paraId="3782493E" w14:textId="77777777" w:rsidR="00734EF6" w:rsidRPr="005C311F" w:rsidRDefault="00734EF6" w:rsidP="00AF65E4">
            <w:pPr>
              <w:spacing w:line="300" w:lineRule="exact"/>
              <w:rPr>
                <w:rFonts w:eastAsia="Microsoft YaHei"/>
                <w:szCs w:val="21"/>
                <w:lang w:val="en-GB"/>
              </w:rPr>
            </w:pPr>
          </w:p>
        </w:tc>
        <w:tc>
          <w:tcPr>
            <w:tcW w:w="4699" w:type="dxa"/>
            <w:shd w:val="clear" w:color="auto" w:fill="FFFFFF" w:themeFill="background1"/>
            <w:vAlign w:val="center"/>
          </w:tcPr>
          <w:p w14:paraId="1C4098CE" w14:textId="77777777" w:rsidR="00734EF6" w:rsidRPr="005C311F" w:rsidRDefault="00734EF6" w:rsidP="00AF65E4">
            <w:pPr>
              <w:widowControl w:val="0"/>
              <w:autoSpaceDE w:val="0"/>
              <w:autoSpaceDN w:val="0"/>
              <w:adjustRightInd w:val="0"/>
              <w:spacing w:line="300" w:lineRule="exact"/>
              <w:rPr>
                <w:b/>
                <w:szCs w:val="21"/>
                <w:lang w:val="en-GB"/>
              </w:rPr>
            </w:pPr>
            <w:r w:rsidRPr="005C311F">
              <w:rPr>
                <w:szCs w:val="21"/>
                <w:lang w:val="en-GB"/>
              </w:rPr>
              <w:t>Delete “</w:t>
            </w:r>
            <w:r w:rsidRPr="005C311F">
              <w:rPr>
                <w:b/>
                <w:szCs w:val="21"/>
                <w:lang w:val="en-GB"/>
              </w:rPr>
              <w:t>(per each of the measures set out in article 8, para. 5)</w:t>
            </w:r>
            <w:r w:rsidRPr="005C311F">
              <w:rPr>
                <w:szCs w:val="21"/>
                <w:lang w:val="en-GB"/>
              </w:rPr>
              <w:t>” in parentheses.</w:t>
            </w:r>
          </w:p>
          <w:p w14:paraId="7532E309"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Parties can take one or more control measures according to the Convention, and it is recommended to keep consistency with the requirements of the Convention.</w:t>
            </w:r>
          </w:p>
        </w:tc>
      </w:tr>
      <w:tr w:rsidR="00734EF6" w:rsidRPr="005C311F" w14:paraId="1C2F5B07" w14:textId="77777777" w:rsidTr="00AF65E4">
        <w:trPr>
          <w:trHeight w:val="454"/>
          <w:jc w:val="center"/>
        </w:trPr>
        <w:tc>
          <w:tcPr>
            <w:tcW w:w="1413" w:type="dxa"/>
            <w:shd w:val="clear" w:color="auto" w:fill="FFFFFF" w:themeFill="background1"/>
            <w:vAlign w:val="center"/>
          </w:tcPr>
          <w:p w14:paraId="0286F59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D6.Process indicator</w:t>
            </w:r>
          </w:p>
          <w:p w14:paraId="0E89121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for article 8</w:t>
            </w:r>
          </w:p>
        </w:tc>
        <w:tc>
          <w:tcPr>
            <w:tcW w:w="2268" w:type="dxa"/>
            <w:shd w:val="clear" w:color="auto" w:fill="FFFFFF" w:themeFill="background1"/>
            <w:vAlign w:val="center"/>
          </w:tcPr>
          <w:p w14:paraId="3B8749C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established and maintained an inventory of emissions</w:t>
            </w:r>
          </w:p>
        </w:tc>
        <w:tc>
          <w:tcPr>
            <w:tcW w:w="1701" w:type="dxa"/>
            <w:shd w:val="clear" w:color="auto" w:fill="FFFFFF" w:themeFill="background1"/>
            <w:vAlign w:val="center"/>
          </w:tcPr>
          <w:p w14:paraId="50265732"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-Article 21 reporting </w:t>
            </w:r>
          </w:p>
        </w:tc>
        <w:tc>
          <w:tcPr>
            <w:tcW w:w="4699" w:type="dxa"/>
            <w:shd w:val="clear" w:color="auto" w:fill="FFFFFF" w:themeFill="background1"/>
            <w:vAlign w:val="center"/>
          </w:tcPr>
          <w:p w14:paraId="69EBF553" w14:textId="77777777" w:rsidR="00734EF6" w:rsidRPr="005C311F" w:rsidRDefault="00734EF6" w:rsidP="00AF65E4">
            <w:pPr>
              <w:spacing w:line="300" w:lineRule="exact"/>
              <w:rPr>
                <w:rFonts w:eastAsia="Microsoft YaHei"/>
                <w:szCs w:val="21"/>
                <w:lang w:val="en-GB"/>
              </w:rPr>
            </w:pPr>
          </w:p>
        </w:tc>
      </w:tr>
      <w:tr w:rsidR="00734EF6" w:rsidRPr="005C311F" w14:paraId="6350C32E" w14:textId="77777777" w:rsidTr="00AF65E4">
        <w:trPr>
          <w:trHeight w:val="454"/>
          <w:jc w:val="center"/>
        </w:trPr>
        <w:tc>
          <w:tcPr>
            <w:tcW w:w="5382" w:type="dxa"/>
            <w:gridSpan w:val="3"/>
            <w:shd w:val="clear" w:color="auto" w:fill="auto"/>
            <w:vAlign w:val="center"/>
          </w:tcPr>
          <w:p w14:paraId="5FC3E845" w14:textId="77777777" w:rsidR="00734EF6" w:rsidRPr="005C311F" w:rsidRDefault="00734EF6" w:rsidP="00AF65E4">
            <w:pPr>
              <w:spacing w:line="300" w:lineRule="exact"/>
              <w:rPr>
                <w:rFonts w:eastAsia="Microsoft YaHei"/>
                <w:szCs w:val="21"/>
                <w:lang w:val="en-GB"/>
              </w:rPr>
            </w:pPr>
            <w:r w:rsidRPr="005C311F">
              <w:rPr>
                <w:rFonts w:eastAsia="Microsoft YaHei"/>
                <w:b/>
                <w:bCs/>
                <w:szCs w:val="21"/>
                <w:lang w:val="en-GB"/>
              </w:rPr>
              <w:t>Article 9</w:t>
            </w:r>
            <w:r w:rsidRPr="005C311F">
              <w:rPr>
                <w:rFonts w:eastAsia="Microsoft YaHei"/>
                <w:bCs/>
                <w:szCs w:val="21"/>
                <w:lang w:val="en-GB"/>
              </w:rPr>
              <w:t xml:space="preserve"> (The indicators for article 9 are to be read with the relevant monitoring indicators in table 4.)</w:t>
            </w:r>
          </w:p>
        </w:tc>
        <w:tc>
          <w:tcPr>
            <w:tcW w:w="4699" w:type="dxa"/>
            <w:shd w:val="clear" w:color="auto" w:fill="auto"/>
            <w:vAlign w:val="center"/>
          </w:tcPr>
          <w:p w14:paraId="79B278E7"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Remove “</w:t>
            </w:r>
            <w:r w:rsidRPr="005C311F">
              <w:rPr>
                <w:b/>
                <w:szCs w:val="21"/>
                <w:lang w:val="en-GB"/>
              </w:rPr>
              <w:t>(The indicators for article 9 are to be read with the relevant monitoring indicators in table 4.)</w:t>
            </w:r>
            <w:r w:rsidRPr="005C311F">
              <w:rPr>
                <w:szCs w:val="21"/>
                <w:lang w:val="en-GB"/>
              </w:rPr>
              <w:t>”.</w:t>
            </w:r>
          </w:p>
          <w:p w14:paraId="4ED52DF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Neither UNEP/MC/COP.3/14 nor Table 4 in it has been deliberated on by the Conference of the Parties, thus cannot be used as a basis for interpretation.</w:t>
            </w:r>
          </w:p>
        </w:tc>
      </w:tr>
      <w:tr w:rsidR="00734EF6" w:rsidRPr="005C311F" w14:paraId="241E0EA4" w14:textId="77777777" w:rsidTr="00AF65E4">
        <w:trPr>
          <w:trHeight w:val="454"/>
          <w:jc w:val="center"/>
        </w:trPr>
        <w:tc>
          <w:tcPr>
            <w:tcW w:w="1413" w:type="dxa"/>
            <w:shd w:val="clear" w:color="auto" w:fill="FFFFFF" w:themeFill="background1"/>
            <w:vAlign w:val="center"/>
          </w:tcPr>
          <w:p w14:paraId="2C5C97E0"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D7.Outcome indicator for article 9</w:t>
            </w:r>
          </w:p>
        </w:tc>
        <w:tc>
          <w:tcPr>
            <w:tcW w:w="2268" w:type="dxa"/>
            <w:shd w:val="clear" w:color="auto" w:fill="FFFFFF" w:themeFill="background1"/>
            <w:vAlign w:val="center"/>
          </w:tcPr>
          <w:p w14:paraId="773B2FE2"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Total amount of mercury releases in the inventory from relevant sources</w:t>
            </w:r>
          </w:p>
        </w:tc>
        <w:tc>
          <w:tcPr>
            <w:tcW w:w="1701" w:type="dxa"/>
            <w:shd w:val="clear" w:color="auto" w:fill="FFFFFF" w:themeFill="background1"/>
            <w:vAlign w:val="center"/>
          </w:tcPr>
          <w:p w14:paraId="34A8E431"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p w14:paraId="4E4705A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Inventories</w:t>
            </w:r>
          </w:p>
        </w:tc>
        <w:tc>
          <w:tcPr>
            <w:tcW w:w="4699" w:type="dxa"/>
            <w:shd w:val="clear" w:color="auto" w:fill="FFFFFF" w:themeFill="background1"/>
            <w:vAlign w:val="center"/>
          </w:tcPr>
          <w:p w14:paraId="15B03641" w14:textId="77777777" w:rsidR="00734EF6" w:rsidRPr="005C311F" w:rsidRDefault="00734EF6" w:rsidP="00AF65E4">
            <w:pPr>
              <w:spacing w:line="300" w:lineRule="exact"/>
              <w:rPr>
                <w:rFonts w:eastAsia="Microsoft YaHei"/>
                <w:szCs w:val="21"/>
                <w:lang w:val="en-GB"/>
              </w:rPr>
            </w:pPr>
          </w:p>
        </w:tc>
      </w:tr>
      <w:tr w:rsidR="00734EF6" w:rsidRPr="005C311F" w14:paraId="468156DD" w14:textId="77777777" w:rsidTr="00AF65E4">
        <w:trPr>
          <w:trHeight w:val="255"/>
          <w:jc w:val="center"/>
        </w:trPr>
        <w:tc>
          <w:tcPr>
            <w:tcW w:w="1413" w:type="dxa"/>
            <w:shd w:val="clear" w:color="auto" w:fill="FFFFFF" w:themeFill="background1"/>
            <w:vAlign w:val="center"/>
          </w:tcPr>
          <w:p w14:paraId="302477CE"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D8.Process indicator for article 9</w:t>
            </w:r>
          </w:p>
        </w:tc>
        <w:tc>
          <w:tcPr>
            <w:tcW w:w="2268" w:type="dxa"/>
            <w:shd w:val="clear" w:color="auto" w:fill="FFFFFF" w:themeFill="background1"/>
            <w:vAlign w:val="center"/>
          </w:tcPr>
          <w:p w14:paraId="0214E59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identified relevant sources</w:t>
            </w:r>
          </w:p>
        </w:tc>
        <w:tc>
          <w:tcPr>
            <w:tcW w:w="1701" w:type="dxa"/>
            <w:shd w:val="clear" w:color="auto" w:fill="FFFFFF" w:themeFill="background1"/>
            <w:vAlign w:val="center"/>
          </w:tcPr>
          <w:p w14:paraId="76B89DD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238BD544" w14:textId="77777777" w:rsidR="00734EF6" w:rsidRPr="005C311F" w:rsidRDefault="00734EF6" w:rsidP="00AF65E4">
            <w:pPr>
              <w:spacing w:line="300" w:lineRule="exact"/>
              <w:rPr>
                <w:rFonts w:eastAsia="Microsoft YaHei"/>
                <w:szCs w:val="21"/>
                <w:lang w:val="en-GB"/>
              </w:rPr>
            </w:pPr>
          </w:p>
        </w:tc>
      </w:tr>
      <w:tr w:rsidR="00734EF6" w:rsidRPr="005C311F" w14:paraId="29FB9E65" w14:textId="77777777" w:rsidTr="00AF65E4">
        <w:trPr>
          <w:trHeight w:val="454"/>
          <w:jc w:val="center"/>
        </w:trPr>
        <w:tc>
          <w:tcPr>
            <w:tcW w:w="1413" w:type="dxa"/>
            <w:shd w:val="clear" w:color="auto" w:fill="FFFFFF" w:themeFill="background1"/>
            <w:vAlign w:val="center"/>
          </w:tcPr>
          <w:p w14:paraId="6AEE28DC"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D9.Process indicator for article 9</w:t>
            </w:r>
          </w:p>
        </w:tc>
        <w:tc>
          <w:tcPr>
            <w:tcW w:w="2268" w:type="dxa"/>
            <w:shd w:val="clear" w:color="auto" w:fill="FFFFFF" w:themeFill="background1"/>
            <w:vAlign w:val="center"/>
          </w:tcPr>
          <w:p w14:paraId="4DA27230"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established and maintained an inventory of releases</w:t>
            </w:r>
          </w:p>
          <w:p w14:paraId="6C03756D"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from relevant sources</w:t>
            </w:r>
          </w:p>
        </w:tc>
        <w:tc>
          <w:tcPr>
            <w:tcW w:w="1701" w:type="dxa"/>
            <w:shd w:val="clear" w:color="auto" w:fill="FFFFFF" w:themeFill="background1"/>
            <w:vAlign w:val="center"/>
          </w:tcPr>
          <w:p w14:paraId="5BBCB63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71A6E066" w14:textId="77777777" w:rsidR="00734EF6" w:rsidRPr="005C311F" w:rsidRDefault="00734EF6" w:rsidP="00AF65E4">
            <w:pPr>
              <w:spacing w:line="300" w:lineRule="exact"/>
              <w:rPr>
                <w:rFonts w:eastAsia="Microsoft YaHei"/>
                <w:szCs w:val="21"/>
                <w:lang w:val="en-GB"/>
              </w:rPr>
            </w:pPr>
          </w:p>
        </w:tc>
      </w:tr>
      <w:tr w:rsidR="00734EF6" w:rsidRPr="005C311F" w14:paraId="63D5E869" w14:textId="77777777" w:rsidTr="00AF65E4">
        <w:trPr>
          <w:trHeight w:val="227"/>
          <w:jc w:val="center"/>
        </w:trPr>
        <w:tc>
          <w:tcPr>
            <w:tcW w:w="1413" w:type="dxa"/>
            <w:shd w:val="clear" w:color="auto" w:fill="FFFFFF" w:themeFill="background1"/>
            <w:vAlign w:val="center"/>
          </w:tcPr>
          <w:p w14:paraId="34F84D8D"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Article 12</w:t>
            </w:r>
          </w:p>
        </w:tc>
        <w:tc>
          <w:tcPr>
            <w:tcW w:w="2268" w:type="dxa"/>
            <w:shd w:val="clear" w:color="auto" w:fill="FFFFFF" w:themeFill="background1"/>
            <w:vAlign w:val="center"/>
          </w:tcPr>
          <w:p w14:paraId="34C3F14A" w14:textId="77777777" w:rsidR="00734EF6" w:rsidRPr="005C311F" w:rsidRDefault="00734EF6" w:rsidP="00AF65E4">
            <w:pPr>
              <w:spacing w:line="300" w:lineRule="exact"/>
              <w:rPr>
                <w:rFonts w:eastAsia="Microsoft YaHei"/>
                <w:b/>
                <w:bCs/>
                <w:szCs w:val="21"/>
                <w:lang w:val="en-GB"/>
              </w:rPr>
            </w:pPr>
          </w:p>
        </w:tc>
        <w:tc>
          <w:tcPr>
            <w:tcW w:w="1701" w:type="dxa"/>
            <w:shd w:val="clear" w:color="auto" w:fill="FFFFFF" w:themeFill="background1"/>
            <w:vAlign w:val="center"/>
          </w:tcPr>
          <w:p w14:paraId="5C0C8045" w14:textId="77777777" w:rsidR="00734EF6" w:rsidRPr="005C311F" w:rsidRDefault="00734EF6" w:rsidP="00AF65E4">
            <w:pPr>
              <w:spacing w:line="300" w:lineRule="exact"/>
              <w:rPr>
                <w:rFonts w:eastAsia="Microsoft YaHei"/>
                <w:i/>
                <w:iCs/>
                <w:color w:val="5B9BD5" w:themeColor="accent1"/>
                <w:szCs w:val="21"/>
                <w:lang w:val="en-GB"/>
              </w:rPr>
            </w:pPr>
          </w:p>
        </w:tc>
        <w:tc>
          <w:tcPr>
            <w:tcW w:w="4699" w:type="dxa"/>
            <w:shd w:val="clear" w:color="auto" w:fill="FFFFFF" w:themeFill="background1"/>
            <w:vAlign w:val="center"/>
          </w:tcPr>
          <w:p w14:paraId="66A1AF7B" w14:textId="77777777" w:rsidR="00734EF6" w:rsidRPr="005C311F" w:rsidRDefault="00734EF6" w:rsidP="00AF65E4">
            <w:pPr>
              <w:spacing w:line="300" w:lineRule="exact"/>
              <w:rPr>
                <w:rFonts w:eastAsia="Microsoft YaHei"/>
                <w:i/>
                <w:iCs/>
                <w:color w:val="5B9BD5" w:themeColor="accent1"/>
                <w:szCs w:val="21"/>
                <w:lang w:val="en-GB"/>
              </w:rPr>
            </w:pPr>
          </w:p>
        </w:tc>
      </w:tr>
      <w:tr w:rsidR="00734EF6" w:rsidRPr="005C311F" w14:paraId="30C1B82C" w14:textId="77777777" w:rsidTr="00AF65E4">
        <w:trPr>
          <w:trHeight w:val="454"/>
          <w:jc w:val="center"/>
        </w:trPr>
        <w:tc>
          <w:tcPr>
            <w:tcW w:w="1413" w:type="dxa"/>
            <w:shd w:val="clear" w:color="auto" w:fill="FFFFFF" w:themeFill="background1"/>
            <w:vAlign w:val="center"/>
          </w:tcPr>
          <w:p w14:paraId="2041DF1C"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D10.Process indicator for article 12</w:t>
            </w:r>
          </w:p>
        </w:tc>
        <w:tc>
          <w:tcPr>
            <w:tcW w:w="2268" w:type="dxa"/>
            <w:shd w:val="clear" w:color="auto" w:fill="FFFFFF" w:themeFill="background1"/>
            <w:vAlign w:val="center"/>
          </w:tcPr>
          <w:p w14:paraId="1A18FC4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developed strategies for identifying and assessing sites contaminated by mercury or mercury compounds</w:t>
            </w:r>
          </w:p>
        </w:tc>
        <w:tc>
          <w:tcPr>
            <w:tcW w:w="1701" w:type="dxa"/>
            <w:shd w:val="clear" w:color="auto" w:fill="FFFFFF" w:themeFill="background1"/>
            <w:vAlign w:val="center"/>
          </w:tcPr>
          <w:p w14:paraId="4B93181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-Article 21 reporting </w:t>
            </w:r>
          </w:p>
          <w:p w14:paraId="65102490" w14:textId="77777777" w:rsidR="00734EF6" w:rsidRPr="005C311F" w:rsidRDefault="00734EF6" w:rsidP="00AF65E4">
            <w:pPr>
              <w:spacing w:line="300" w:lineRule="exact"/>
              <w:rPr>
                <w:rFonts w:eastAsia="Microsoft YaHei"/>
                <w:szCs w:val="21"/>
                <w:lang w:val="en-GB"/>
              </w:rPr>
            </w:pPr>
          </w:p>
        </w:tc>
        <w:tc>
          <w:tcPr>
            <w:tcW w:w="4699" w:type="dxa"/>
            <w:shd w:val="clear" w:color="auto" w:fill="FFFFFF" w:themeFill="background1"/>
            <w:vAlign w:val="center"/>
          </w:tcPr>
          <w:p w14:paraId="37578BF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Modify to “Number of Parties that have </w:t>
            </w:r>
            <w:proofErr w:type="spellStart"/>
            <w:r w:rsidRPr="005C311F">
              <w:rPr>
                <w:rFonts w:eastAsia="Microsoft YaHei"/>
                <w:b/>
                <w:bCs/>
                <w:szCs w:val="21"/>
                <w:u w:val="single"/>
                <w:lang w:val="en-GB"/>
              </w:rPr>
              <w:t>endeavored</w:t>
            </w:r>
            <w:proofErr w:type="spellEnd"/>
            <w:r w:rsidRPr="005C311F">
              <w:rPr>
                <w:rFonts w:eastAsia="Microsoft YaHei"/>
                <w:b/>
                <w:bCs/>
                <w:szCs w:val="21"/>
                <w:u w:val="single"/>
                <w:lang w:val="en-GB"/>
              </w:rPr>
              <w:t xml:space="preserve"> to develop</w:t>
            </w:r>
            <w:r w:rsidRPr="005C311F">
              <w:rPr>
                <w:rFonts w:eastAsia="Microsoft YaHei"/>
                <w:szCs w:val="21"/>
                <w:lang w:val="en-GB"/>
              </w:rPr>
              <w:t>…”.</w:t>
            </w:r>
          </w:p>
          <w:p w14:paraId="34A172E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Wording need to be consistent with the Convention text.</w:t>
            </w:r>
          </w:p>
        </w:tc>
      </w:tr>
      <w:tr w:rsidR="00734EF6" w:rsidRPr="005C311F" w14:paraId="57813DA3" w14:textId="77777777" w:rsidTr="00AF65E4">
        <w:trPr>
          <w:trHeight w:val="255"/>
          <w:jc w:val="center"/>
        </w:trPr>
        <w:tc>
          <w:tcPr>
            <w:tcW w:w="1413" w:type="dxa"/>
            <w:shd w:val="clear" w:color="auto" w:fill="FFFFFF" w:themeFill="background1"/>
            <w:vAlign w:val="center"/>
          </w:tcPr>
          <w:p w14:paraId="12C348ED"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D11.Process indicator</w:t>
            </w:r>
          </w:p>
          <w:p w14:paraId="68D176E0"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article 12</w:t>
            </w:r>
          </w:p>
        </w:tc>
        <w:tc>
          <w:tcPr>
            <w:tcW w:w="2268" w:type="dxa"/>
            <w:shd w:val="clear" w:color="auto" w:fill="FFFFFF" w:themeFill="background1"/>
            <w:vAlign w:val="center"/>
          </w:tcPr>
          <w:p w14:paraId="46CA53DB"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Number of parties that have developed an</w:t>
            </w:r>
          </w:p>
          <w:p w14:paraId="5AFFC249" w14:textId="77777777" w:rsidR="00734EF6" w:rsidRPr="005C311F" w:rsidRDefault="00734EF6" w:rsidP="00AF65E4">
            <w:pPr>
              <w:tabs>
                <w:tab w:val="left" w:pos="1163"/>
              </w:tabs>
              <w:spacing w:line="300" w:lineRule="exact"/>
              <w:rPr>
                <w:rFonts w:eastAsia="Microsoft YaHei"/>
                <w:spacing w:val="-2"/>
                <w:szCs w:val="21"/>
                <w:lang w:val="en-GB"/>
              </w:rPr>
            </w:pPr>
            <w:r w:rsidRPr="005C311F">
              <w:rPr>
                <w:rFonts w:eastAsia="Microsoft YaHei"/>
                <w:szCs w:val="21"/>
                <w:lang w:val="en-GB"/>
              </w:rPr>
              <w:t>inventory of contaminated sites</w:t>
            </w:r>
          </w:p>
        </w:tc>
        <w:tc>
          <w:tcPr>
            <w:tcW w:w="1701" w:type="dxa"/>
            <w:shd w:val="clear" w:color="auto" w:fill="FFFFFF" w:themeFill="background1"/>
            <w:vAlign w:val="center"/>
          </w:tcPr>
          <w:p w14:paraId="20CD6089"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01FD1E79"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Remove the indicator.</w:t>
            </w:r>
          </w:p>
          <w:p w14:paraId="6686ABFF"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There are no relevant requirements in the Convention.</w:t>
            </w:r>
          </w:p>
        </w:tc>
      </w:tr>
      <w:tr w:rsidR="00734EF6" w:rsidRPr="005C311F" w14:paraId="0020ABBE" w14:textId="77777777" w:rsidTr="00AF65E4">
        <w:trPr>
          <w:trHeight w:val="227"/>
          <w:jc w:val="center"/>
        </w:trPr>
        <w:tc>
          <w:tcPr>
            <w:tcW w:w="1413" w:type="dxa"/>
            <w:shd w:val="clear" w:color="auto" w:fill="FFFFFF" w:themeFill="background1"/>
            <w:vAlign w:val="center"/>
          </w:tcPr>
          <w:p w14:paraId="14268B8E" w14:textId="77777777" w:rsidR="00734EF6" w:rsidRPr="005C311F" w:rsidRDefault="00734EF6" w:rsidP="00AF65E4">
            <w:pPr>
              <w:spacing w:line="300" w:lineRule="exact"/>
              <w:rPr>
                <w:rFonts w:eastAsia="Microsoft YaHei"/>
                <w:szCs w:val="21"/>
                <w:lang w:val="en-GB"/>
              </w:rPr>
            </w:pPr>
            <w:r w:rsidRPr="005C311F">
              <w:rPr>
                <w:rFonts w:eastAsia="Microsoft YaHei"/>
                <w:b/>
                <w:bCs/>
                <w:szCs w:val="21"/>
                <w:lang w:val="en-GB"/>
              </w:rPr>
              <w:t>Notes</w:t>
            </w:r>
          </w:p>
        </w:tc>
        <w:tc>
          <w:tcPr>
            <w:tcW w:w="8668" w:type="dxa"/>
            <w:gridSpan w:val="3"/>
            <w:shd w:val="clear" w:color="auto" w:fill="FFFFFF" w:themeFill="background1"/>
            <w:vAlign w:val="center"/>
          </w:tcPr>
          <w:p w14:paraId="25C48B4C" w14:textId="77777777" w:rsidR="00734EF6" w:rsidRPr="005C311F" w:rsidRDefault="00734EF6" w:rsidP="00935E07">
            <w:pPr>
              <w:pStyle w:val="ListParagraph"/>
              <w:numPr>
                <w:ilvl w:val="0"/>
                <w:numId w:val="21"/>
              </w:numPr>
              <w:tabs>
                <w:tab w:val="left" w:pos="1247"/>
                <w:tab w:val="left" w:pos="1814"/>
                <w:tab w:val="left" w:pos="1872"/>
                <w:tab w:val="left" w:pos="2381"/>
                <w:tab w:val="left" w:pos="2948"/>
                <w:tab w:val="left" w:pos="3515"/>
              </w:tabs>
              <w:spacing w:line="300" w:lineRule="exact"/>
              <w:ind w:left="0"/>
              <w:contextualSpacing w:val="0"/>
              <w:jc w:val="both"/>
              <w:rPr>
                <w:rFonts w:eastAsia="Microsoft YaHei"/>
                <w:szCs w:val="21"/>
                <w:lang w:val="en-GB"/>
              </w:rPr>
            </w:pPr>
          </w:p>
        </w:tc>
      </w:tr>
      <w:tr w:rsidR="00734EF6" w:rsidRPr="005C311F" w14:paraId="60DD32AF" w14:textId="77777777" w:rsidTr="00AF65E4">
        <w:trPr>
          <w:trHeight w:val="454"/>
          <w:tblHeader/>
          <w:jc w:val="center"/>
        </w:trPr>
        <w:tc>
          <w:tcPr>
            <w:tcW w:w="5382" w:type="dxa"/>
            <w:gridSpan w:val="3"/>
            <w:shd w:val="clear" w:color="auto" w:fill="F7FD9D"/>
            <w:vAlign w:val="center"/>
          </w:tcPr>
          <w:p w14:paraId="0069564B"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E: Support cluster</w:t>
            </w:r>
          </w:p>
          <w:p w14:paraId="64202C8C"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 xml:space="preserve">Article 13 (financial resources and mechanism); </w:t>
            </w:r>
          </w:p>
          <w:p w14:paraId="4159F301"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Article 14(capacity-building, technical assistance and technology transfer)</w:t>
            </w:r>
          </w:p>
        </w:tc>
        <w:tc>
          <w:tcPr>
            <w:tcW w:w="4699" w:type="dxa"/>
            <w:shd w:val="clear" w:color="auto" w:fill="F7FD9D"/>
            <w:vAlign w:val="center"/>
          </w:tcPr>
          <w:p w14:paraId="32CC40C2" w14:textId="77777777" w:rsidR="00734EF6" w:rsidRPr="005C311F" w:rsidRDefault="00734EF6" w:rsidP="00AF65E4">
            <w:pPr>
              <w:spacing w:line="300" w:lineRule="exact"/>
              <w:rPr>
                <w:rFonts w:eastAsia="Microsoft YaHei"/>
                <w:bCs/>
                <w:szCs w:val="21"/>
                <w:lang w:val="en-GB"/>
              </w:rPr>
            </w:pPr>
          </w:p>
        </w:tc>
      </w:tr>
      <w:tr w:rsidR="00734EF6" w:rsidRPr="005C311F" w14:paraId="30AE8EFD" w14:textId="77777777" w:rsidTr="00AF65E4">
        <w:trPr>
          <w:trHeight w:val="227"/>
          <w:jc w:val="center"/>
        </w:trPr>
        <w:tc>
          <w:tcPr>
            <w:tcW w:w="1413" w:type="dxa"/>
            <w:shd w:val="clear" w:color="auto" w:fill="FFFFFF" w:themeFill="background1"/>
            <w:vAlign w:val="center"/>
          </w:tcPr>
          <w:p w14:paraId="20EE461B"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Article 13</w:t>
            </w:r>
          </w:p>
        </w:tc>
        <w:tc>
          <w:tcPr>
            <w:tcW w:w="2268" w:type="dxa"/>
            <w:shd w:val="clear" w:color="auto" w:fill="FFFFFF" w:themeFill="background1"/>
            <w:vAlign w:val="center"/>
          </w:tcPr>
          <w:p w14:paraId="70044E2D" w14:textId="77777777" w:rsidR="00734EF6" w:rsidRPr="005C311F" w:rsidRDefault="00734EF6" w:rsidP="00AF65E4">
            <w:pPr>
              <w:spacing w:line="300" w:lineRule="exact"/>
              <w:rPr>
                <w:rFonts w:eastAsia="Microsoft YaHei"/>
                <w:b/>
                <w:bCs/>
                <w:szCs w:val="21"/>
                <w:lang w:val="en-GB"/>
              </w:rPr>
            </w:pPr>
          </w:p>
        </w:tc>
        <w:tc>
          <w:tcPr>
            <w:tcW w:w="1701" w:type="dxa"/>
            <w:shd w:val="clear" w:color="auto" w:fill="FFFFFF" w:themeFill="background1"/>
            <w:vAlign w:val="center"/>
          </w:tcPr>
          <w:p w14:paraId="7038026A" w14:textId="77777777" w:rsidR="00734EF6" w:rsidRPr="005C311F" w:rsidRDefault="00734EF6" w:rsidP="00AF65E4">
            <w:pPr>
              <w:spacing w:line="300" w:lineRule="exact"/>
              <w:rPr>
                <w:rFonts w:eastAsia="Microsoft YaHei"/>
                <w:szCs w:val="21"/>
                <w:lang w:val="en-GB"/>
              </w:rPr>
            </w:pPr>
          </w:p>
        </w:tc>
        <w:tc>
          <w:tcPr>
            <w:tcW w:w="4699" w:type="dxa"/>
            <w:shd w:val="clear" w:color="auto" w:fill="FFFFFF" w:themeFill="background1"/>
            <w:vAlign w:val="center"/>
          </w:tcPr>
          <w:p w14:paraId="2FC19645" w14:textId="77777777" w:rsidR="00734EF6" w:rsidRPr="005C311F" w:rsidRDefault="00734EF6" w:rsidP="00AF65E4">
            <w:pPr>
              <w:spacing w:line="300" w:lineRule="exact"/>
              <w:rPr>
                <w:rFonts w:eastAsia="Microsoft YaHei"/>
                <w:szCs w:val="21"/>
                <w:lang w:val="en-GB"/>
              </w:rPr>
            </w:pPr>
          </w:p>
        </w:tc>
      </w:tr>
      <w:tr w:rsidR="00734EF6" w:rsidRPr="005C311F" w14:paraId="1AA00340" w14:textId="77777777" w:rsidTr="00AF65E4">
        <w:trPr>
          <w:trHeight w:val="90"/>
          <w:jc w:val="center"/>
        </w:trPr>
        <w:tc>
          <w:tcPr>
            <w:tcW w:w="1413" w:type="dxa"/>
            <w:shd w:val="clear" w:color="auto" w:fill="FFFFFF" w:themeFill="background1"/>
            <w:vAlign w:val="center"/>
          </w:tcPr>
          <w:p w14:paraId="33B0430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E1.Process indicator for article 13</w:t>
            </w:r>
          </w:p>
        </w:tc>
        <w:tc>
          <w:tcPr>
            <w:tcW w:w="2268" w:type="dxa"/>
            <w:shd w:val="clear" w:color="auto" w:fill="FFFFFF" w:themeFill="background1"/>
            <w:vAlign w:val="center"/>
          </w:tcPr>
          <w:p w14:paraId="0C08F39C"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Number of parties that have:</w:t>
            </w:r>
          </w:p>
          <w:p w14:paraId="4E766FC1"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o Contributed to the financial mechanism referred to in article 13,para. 5</w:t>
            </w:r>
          </w:p>
          <w:p w14:paraId="30AA0EEA"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o Received Global Environment</w:t>
            </w:r>
          </w:p>
          <w:p w14:paraId="070AEBA5"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Facility resources</w:t>
            </w:r>
          </w:p>
          <w:p w14:paraId="48FEDB1A"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o Received SIP resources</w:t>
            </w:r>
          </w:p>
          <w:p w14:paraId="74285D31"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o Mobilized national resources for implementing the Convention within the reporting period</w:t>
            </w:r>
          </w:p>
        </w:tc>
        <w:tc>
          <w:tcPr>
            <w:tcW w:w="1701" w:type="dxa"/>
            <w:shd w:val="clear" w:color="auto" w:fill="FFFFFF" w:themeFill="background1"/>
            <w:vAlign w:val="center"/>
          </w:tcPr>
          <w:p w14:paraId="4B8C1E7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59793982" w14:textId="77777777" w:rsidR="00734EF6" w:rsidRPr="005C311F" w:rsidRDefault="00734EF6" w:rsidP="00AF65E4">
            <w:pPr>
              <w:spacing w:line="300" w:lineRule="exact"/>
              <w:rPr>
                <w:rFonts w:eastAsia="Microsoft YaHei"/>
                <w:szCs w:val="21"/>
                <w:lang w:val="en-GB"/>
              </w:rPr>
            </w:pPr>
          </w:p>
        </w:tc>
      </w:tr>
      <w:tr w:rsidR="00734EF6" w:rsidRPr="005C311F" w14:paraId="26E50B6A" w14:textId="77777777" w:rsidTr="00AF65E4">
        <w:trPr>
          <w:trHeight w:val="291"/>
          <w:jc w:val="center"/>
        </w:trPr>
        <w:tc>
          <w:tcPr>
            <w:tcW w:w="1413" w:type="dxa"/>
            <w:shd w:val="clear" w:color="auto" w:fill="FFFFFF" w:themeFill="background1"/>
            <w:vAlign w:val="center"/>
          </w:tcPr>
          <w:p w14:paraId="07A96B9F"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E2.Process indicator</w:t>
            </w:r>
          </w:p>
          <w:p w14:paraId="09925D2D"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for article 13</w:t>
            </w:r>
          </w:p>
        </w:tc>
        <w:tc>
          <w:tcPr>
            <w:tcW w:w="2268" w:type="dxa"/>
            <w:shd w:val="clear" w:color="auto" w:fill="FFFFFF" w:themeFill="background1"/>
            <w:vAlign w:val="center"/>
          </w:tcPr>
          <w:p w14:paraId="4F0D337B"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o Amount of resources provided by:</w:t>
            </w:r>
          </w:p>
          <w:p w14:paraId="487CCEFF"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 xml:space="preserve"> Global Environment Facility</w:t>
            </w:r>
          </w:p>
          <w:p w14:paraId="771DFA41"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o  SIP</w:t>
            </w:r>
          </w:p>
          <w:p w14:paraId="541685D9"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o Bilateral support within the reporting</w:t>
            </w:r>
          </w:p>
          <w:p w14:paraId="7F19C7F2"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period</w:t>
            </w:r>
          </w:p>
        </w:tc>
        <w:tc>
          <w:tcPr>
            <w:tcW w:w="1701" w:type="dxa"/>
            <w:shd w:val="clear" w:color="auto" w:fill="FFFFFF" w:themeFill="background1"/>
            <w:vAlign w:val="center"/>
          </w:tcPr>
          <w:p w14:paraId="1B188142"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p w14:paraId="16237BA6"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 xml:space="preserve">-Other public sources </w:t>
            </w:r>
          </w:p>
          <w:p w14:paraId="6A4B4B65"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 xml:space="preserve">-GEF working report </w:t>
            </w:r>
          </w:p>
          <w:p w14:paraId="65985574"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-SIP working report</w:t>
            </w:r>
          </w:p>
        </w:tc>
        <w:tc>
          <w:tcPr>
            <w:tcW w:w="4699" w:type="dxa"/>
            <w:shd w:val="clear" w:color="auto" w:fill="FFFFFF" w:themeFill="background1"/>
            <w:vAlign w:val="center"/>
          </w:tcPr>
          <w:p w14:paraId="20133555" w14:textId="77777777" w:rsidR="00734EF6" w:rsidRPr="005C311F" w:rsidRDefault="00734EF6" w:rsidP="00AF65E4">
            <w:pPr>
              <w:widowControl w:val="0"/>
              <w:autoSpaceDE w:val="0"/>
              <w:autoSpaceDN w:val="0"/>
              <w:adjustRightInd w:val="0"/>
              <w:spacing w:line="300" w:lineRule="exact"/>
              <w:rPr>
                <w:rFonts w:eastAsia="CIDFont+F6"/>
                <w:szCs w:val="21"/>
                <w:lang w:val="en-GB"/>
              </w:rPr>
            </w:pPr>
            <w:r w:rsidRPr="005C311F">
              <w:rPr>
                <w:szCs w:val="21"/>
                <w:lang w:val="en-GB"/>
              </w:rPr>
              <w:t>Delete “</w:t>
            </w:r>
            <w:r w:rsidRPr="005C311F">
              <w:rPr>
                <w:b/>
                <w:szCs w:val="21"/>
                <w:lang w:val="en-GB"/>
              </w:rPr>
              <w:t>Other public sources</w:t>
            </w:r>
            <w:r w:rsidRPr="005C311F">
              <w:rPr>
                <w:szCs w:val="21"/>
                <w:lang w:val="en-GB"/>
              </w:rPr>
              <w:t>” in “</w:t>
            </w:r>
            <w:r w:rsidRPr="005C311F">
              <w:rPr>
                <w:rFonts w:eastAsia="CIDFont+F6"/>
                <w:szCs w:val="21"/>
                <w:lang w:val="en-GB"/>
              </w:rPr>
              <w:t>Source of information on the indicator</w:t>
            </w:r>
            <w:r w:rsidRPr="005C311F">
              <w:rPr>
                <w:szCs w:val="21"/>
                <w:lang w:val="en-GB"/>
              </w:rPr>
              <w:t>”</w:t>
            </w:r>
            <w:r w:rsidRPr="005C311F">
              <w:rPr>
                <w:rFonts w:eastAsia="Microsoft YaHei"/>
                <w:szCs w:val="21"/>
                <w:lang w:val="en-GB"/>
              </w:rPr>
              <w:t>.</w:t>
            </w:r>
          </w:p>
          <w:p w14:paraId="1BF1D0D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 xml:space="preserve">The description of </w:t>
            </w:r>
            <w:r w:rsidRPr="005C311F">
              <w:rPr>
                <w:szCs w:val="21"/>
                <w:lang w:val="en-GB"/>
              </w:rPr>
              <w:t>“Other public sources” as “Source of information on the indicator”</w:t>
            </w:r>
            <w:r w:rsidRPr="005C311F">
              <w:rPr>
                <w:rFonts w:eastAsia="Microsoft YaHei"/>
                <w:szCs w:val="21"/>
                <w:lang w:val="en-GB"/>
              </w:rPr>
              <w:t xml:space="preserve"> is vague, so it is impossible to judge the reliability of the data source. It is suggested that “Source of information on the indicator” be limited to the information or reports submitted by the Parties to the Convention or relevant institutions under the Convention mechanism in accordance with the requirements of the Convention, so as to ensure the reliability of information sources and maintain the authority of effectiveness evaluation results of the Convention.</w:t>
            </w:r>
          </w:p>
        </w:tc>
      </w:tr>
      <w:tr w:rsidR="00734EF6" w:rsidRPr="005C311F" w14:paraId="15CD0E31" w14:textId="77777777" w:rsidTr="00AF65E4">
        <w:trPr>
          <w:trHeight w:val="1083"/>
          <w:jc w:val="center"/>
        </w:trPr>
        <w:tc>
          <w:tcPr>
            <w:tcW w:w="1413" w:type="dxa"/>
            <w:shd w:val="clear" w:color="auto" w:fill="FFFFFF" w:themeFill="background1"/>
            <w:vAlign w:val="center"/>
          </w:tcPr>
          <w:p w14:paraId="3BF3B667" w14:textId="77777777" w:rsidR="00734EF6" w:rsidRPr="005C311F" w:rsidRDefault="00734EF6" w:rsidP="00AF65E4">
            <w:pPr>
              <w:tabs>
                <w:tab w:val="left" w:pos="1163"/>
              </w:tabs>
              <w:spacing w:line="300" w:lineRule="exact"/>
              <w:rPr>
                <w:rFonts w:eastAsia="Microsoft YaHei"/>
                <w:b/>
                <w:szCs w:val="21"/>
                <w:lang w:val="en-GB"/>
              </w:rPr>
            </w:pPr>
            <w:r w:rsidRPr="005C311F">
              <w:rPr>
                <w:rFonts w:eastAsia="Microsoft YaHei"/>
                <w:szCs w:val="21"/>
                <w:lang w:val="en-GB"/>
              </w:rPr>
              <w:t>E3.Additional process indicator for article 13</w:t>
            </w:r>
          </w:p>
        </w:tc>
        <w:tc>
          <w:tcPr>
            <w:tcW w:w="2268" w:type="dxa"/>
            <w:shd w:val="clear" w:color="auto" w:fill="FFFFFF" w:themeFill="background1"/>
            <w:vAlign w:val="center"/>
          </w:tcPr>
          <w:p w14:paraId="0FA95F8B" w14:textId="77777777" w:rsidR="00734EF6" w:rsidRPr="005C311F" w:rsidRDefault="00734EF6" w:rsidP="00AF65E4">
            <w:pPr>
              <w:spacing w:line="300" w:lineRule="exact"/>
              <w:rPr>
                <w:rFonts w:eastAsia="Microsoft YaHei"/>
                <w:spacing w:val="8"/>
                <w:szCs w:val="21"/>
                <w:lang w:val="en-GB"/>
              </w:rPr>
            </w:pPr>
            <w:r w:rsidRPr="005C311F">
              <w:rPr>
                <w:rFonts w:eastAsia="Microsoft YaHei"/>
                <w:spacing w:val="8"/>
                <w:szCs w:val="21"/>
                <w:lang w:val="en-GB"/>
              </w:rPr>
              <w:t>Number of recommendations from the financial review reflected in the Global Environment Facility/SIP policy</w:t>
            </w:r>
          </w:p>
          <w:p w14:paraId="6FC30DF7" w14:textId="77777777" w:rsidR="00734EF6" w:rsidRPr="005C311F" w:rsidRDefault="00734EF6" w:rsidP="00AF65E4">
            <w:pPr>
              <w:spacing w:line="300" w:lineRule="exact"/>
              <w:rPr>
                <w:rFonts w:eastAsia="Microsoft YaHei"/>
                <w:spacing w:val="8"/>
                <w:szCs w:val="21"/>
                <w:lang w:val="en-GB"/>
              </w:rPr>
            </w:pPr>
            <w:r w:rsidRPr="005C311F">
              <w:rPr>
                <w:rFonts w:eastAsia="Microsoft YaHei"/>
                <w:spacing w:val="8"/>
                <w:szCs w:val="21"/>
                <w:lang w:val="en-GB"/>
              </w:rPr>
              <w:t>document</w:t>
            </w:r>
          </w:p>
        </w:tc>
        <w:tc>
          <w:tcPr>
            <w:tcW w:w="1701" w:type="dxa"/>
            <w:shd w:val="clear" w:color="auto" w:fill="FFFFFF" w:themeFill="background1"/>
            <w:vAlign w:val="center"/>
          </w:tcPr>
          <w:p w14:paraId="28FBBEF5" w14:textId="77777777" w:rsidR="00734EF6" w:rsidRPr="005C311F" w:rsidRDefault="00734EF6" w:rsidP="00AF65E4">
            <w:pPr>
              <w:spacing w:line="300" w:lineRule="exact"/>
              <w:rPr>
                <w:rFonts w:eastAsia="Microsoft YaHei"/>
                <w:szCs w:val="21"/>
                <w:lang w:val="en-GB"/>
              </w:rPr>
            </w:pPr>
            <w:r w:rsidRPr="005C311F">
              <w:rPr>
                <w:rFonts w:eastAsia="Microsoft YaHei"/>
                <w:strike/>
                <w:szCs w:val="21"/>
                <w:lang w:val="en-GB"/>
              </w:rPr>
              <w:t>-Information from policy documents</w:t>
            </w:r>
            <w:r w:rsidRPr="005C311F">
              <w:rPr>
                <w:rFonts w:eastAsia="Microsoft YaHei"/>
                <w:szCs w:val="21"/>
                <w:lang w:val="en-GB"/>
              </w:rPr>
              <w:t>-</w:t>
            </w:r>
          </w:p>
          <w:p w14:paraId="5CD98B27" w14:textId="77777777" w:rsidR="00734EF6" w:rsidRPr="005C311F" w:rsidRDefault="00734EF6" w:rsidP="00AF65E4">
            <w:pPr>
              <w:spacing w:line="300" w:lineRule="exact"/>
              <w:rPr>
                <w:rFonts w:eastAsia="Microsoft YaHei"/>
                <w:strike/>
                <w:szCs w:val="21"/>
                <w:lang w:val="en-GB"/>
              </w:rPr>
            </w:pPr>
            <w:r w:rsidRPr="005C311F">
              <w:rPr>
                <w:rFonts w:eastAsia="Microsoft YaHei"/>
                <w:szCs w:val="21"/>
                <w:lang w:val="en-GB"/>
              </w:rPr>
              <w:t>-</w:t>
            </w:r>
            <w:r w:rsidRPr="005C311F">
              <w:rPr>
                <w:rFonts w:eastAsia="Microsoft YaHei"/>
                <w:spacing w:val="8"/>
                <w:szCs w:val="21"/>
                <w:lang w:val="en-GB"/>
              </w:rPr>
              <w:t>COP guidelines for GEF</w:t>
            </w:r>
          </w:p>
        </w:tc>
        <w:tc>
          <w:tcPr>
            <w:tcW w:w="4699" w:type="dxa"/>
            <w:shd w:val="clear" w:color="auto" w:fill="FFFFFF" w:themeFill="background1"/>
            <w:vAlign w:val="center"/>
          </w:tcPr>
          <w:p w14:paraId="20BC4251" w14:textId="77777777" w:rsidR="00734EF6" w:rsidRPr="005C311F" w:rsidRDefault="00734EF6" w:rsidP="00AF65E4">
            <w:pPr>
              <w:widowControl w:val="0"/>
              <w:autoSpaceDE w:val="0"/>
              <w:autoSpaceDN w:val="0"/>
              <w:adjustRightInd w:val="0"/>
              <w:spacing w:line="300" w:lineRule="exact"/>
              <w:rPr>
                <w:rFonts w:eastAsia="CIDFont+F6"/>
                <w:szCs w:val="21"/>
                <w:lang w:val="en-GB"/>
              </w:rPr>
            </w:pPr>
            <w:r w:rsidRPr="005C311F">
              <w:rPr>
                <w:lang w:val="en-GB"/>
              </w:rPr>
              <w:t>Remove “</w:t>
            </w:r>
            <w:r w:rsidRPr="005C311F">
              <w:rPr>
                <w:rFonts w:eastAsia="Microsoft YaHei"/>
                <w:b/>
                <w:szCs w:val="21"/>
                <w:lang w:val="en-GB"/>
              </w:rPr>
              <w:t>Information from policy documents</w:t>
            </w:r>
            <w:r w:rsidRPr="005C311F">
              <w:rPr>
                <w:rFonts w:eastAsia="Microsoft YaHei"/>
                <w:szCs w:val="21"/>
                <w:lang w:val="en-GB"/>
              </w:rPr>
              <w:t xml:space="preserve">” in </w:t>
            </w:r>
            <w:r w:rsidRPr="005C311F">
              <w:rPr>
                <w:szCs w:val="21"/>
                <w:lang w:val="en-GB"/>
              </w:rPr>
              <w:t>“</w:t>
            </w:r>
            <w:r w:rsidRPr="005C311F">
              <w:rPr>
                <w:rFonts w:eastAsia="CIDFont+F6"/>
                <w:szCs w:val="21"/>
                <w:lang w:val="en-GB"/>
              </w:rPr>
              <w:t>Source of information on the indicator</w:t>
            </w:r>
            <w:r w:rsidRPr="005C311F">
              <w:rPr>
                <w:szCs w:val="21"/>
                <w:lang w:val="en-GB"/>
              </w:rPr>
              <w:t>”</w:t>
            </w:r>
            <w:r w:rsidRPr="005C311F">
              <w:rPr>
                <w:rFonts w:eastAsia="Microsoft YaHei"/>
                <w:szCs w:val="21"/>
                <w:lang w:val="en-GB"/>
              </w:rPr>
              <w:t>.</w:t>
            </w:r>
          </w:p>
          <w:p w14:paraId="7148ED8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 xml:space="preserve">The description of </w:t>
            </w:r>
            <w:r w:rsidRPr="005C311F">
              <w:rPr>
                <w:szCs w:val="21"/>
                <w:lang w:val="en-GB"/>
              </w:rPr>
              <w:t>“Information from policy documents” as “source of information on the indicator”</w:t>
            </w:r>
            <w:r w:rsidRPr="005C311F">
              <w:rPr>
                <w:rFonts w:eastAsia="Microsoft YaHei"/>
                <w:szCs w:val="21"/>
                <w:lang w:val="en-GB"/>
              </w:rPr>
              <w:t xml:space="preserve"> is vague, so it is impossible to judge the reliability of the data source.</w:t>
            </w:r>
          </w:p>
        </w:tc>
      </w:tr>
      <w:tr w:rsidR="00734EF6" w:rsidRPr="005C311F" w14:paraId="0731AD98" w14:textId="77777777" w:rsidTr="00AF65E4">
        <w:trPr>
          <w:trHeight w:val="227"/>
          <w:jc w:val="center"/>
        </w:trPr>
        <w:tc>
          <w:tcPr>
            <w:tcW w:w="1413" w:type="dxa"/>
            <w:shd w:val="clear" w:color="auto" w:fill="FFFFFF" w:themeFill="background1"/>
            <w:vAlign w:val="center"/>
          </w:tcPr>
          <w:p w14:paraId="76A61F7A"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Article 14</w:t>
            </w:r>
          </w:p>
        </w:tc>
        <w:tc>
          <w:tcPr>
            <w:tcW w:w="2268" w:type="dxa"/>
            <w:shd w:val="clear" w:color="auto" w:fill="FFFFFF" w:themeFill="background1"/>
            <w:vAlign w:val="center"/>
          </w:tcPr>
          <w:p w14:paraId="5E127591" w14:textId="77777777" w:rsidR="00734EF6" w:rsidRPr="005C311F" w:rsidRDefault="00734EF6" w:rsidP="00AF65E4">
            <w:pPr>
              <w:spacing w:line="300" w:lineRule="exact"/>
              <w:rPr>
                <w:rFonts w:eastAsia="Microsoft YaHei"/>
                <w:b/>
                <w:bCs/>
                <w:szCs w:val="21"/>
                <w:lang w:val="en-GB"/>
              </w:rPr>
            </w:pPr>
          </w:p>
        </w:tc>
        <w:tc>
          <w:tcPr>
            <w:tcW w:w="1701" w:type="dxa"/>
            <w:shd w:val="clear" w:color="auto" w:fill="FFFFFF" w:themeFill="background1"/>
            <w:vAlign w:val="center"/>
          </w:tcPr>
          <w:p w14:paraId="05352B66" w14:textId="77777777" w:rsidR="00734EF6" w:rsidRPr="005C311F" w:rsidRDefault="00734EF6" w:rsidP="00AF65E4">
            <w:pPr>
              <w:keepNext/>
              <w:tabs>
                <w:tab w:val="left" w:pos="1163"/>
              </w:tabs>
              <w:spacing w:line="300" w:lineRule="exact"/>
              <w:rPr>
                <w:rFonts w:eastAsia="Microsoft YaHei"/>
                <w:szCs w:val="21"/>
                <w:lang w:val="en-GB"/>
              </w:rPr>
            </w:pPr>
          </w:p>
        </w:tc>
        <w:tc>
          <w:tcPr>
            <w:tcW w:w="4699" w:type="dxa"/>
            <w:shd w:val="clear" w:color="auto" w:fill="FFFFFF" w:themeFill="background1"/>
            <w:vAlign w:val="center"/>
          </w:tcPr>
          <w:p w14:paraId="63CE94DC" w14:textId="77777777" w:rsidR="00734EF6" w:rsidRPr="005C311F" w:rsidRDefault="00734EF6" w:rsidP="00AF65E4">
            <w:pPr>
              <w:keepNext/>
              <w:tabs>
                <w:tab w:val="left" w:pos="1163"/>
              </w:tabs>
              <w:spacing w:line="300" w:lineRule="exact"/>
              <w:rPr>
                <w:rFonts w:eastAsia="Microsoft YaHei"/>
                <w:szCs w:val="21"/>
                <w:lang w:val="en-GB"/>
              </w:rPr>
            </w:pPr>
          </w:p>
        </w:tc>
      </w:tr>
      <w:tr w:rsidR="00734EF6" w:rsidRPr="005C311F" w14:paraId="020A4868" w14:textId="77777777" w:rsidTr="00AF65E4">
        <w:trPr>
          <w:trHeight w:val="366"/>
          <w:jc w:val="center"/>
        </w:trPr>
        <w:tc>
          <w:tcPr>
            <w:tcW w:w="1413" w:type="dxa"/>
            <w:vMerge w:val="restart"/>
            <w:shd w:val="clear" w:color="auto" w:fill="FFFFFF" w:themeFill="background1"/>
            <w:vAlign w:val="center"/>
          </w:tcPr>
          <w:p w14:paraId="17DD4264"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E4.Process indicator</w:t>
            </w:r>
          </w:p>
          <w:p w14:paraId="1E48A336"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article 14</w:t>
            </w:r>
          </w:p>
        </w:tc>
        <w:tc>
          <w:tcPr>
            <w:tcW w:w="2268" w:type="dxa"/>
            <w:vMerge w:val="restart"/>
            <w:shd w:val="clear" w:color="auto" w:fill="FFFFFF" w:themeFill="background1"/>
            <w:vAlign w:val="center"/>
          </w:tcPr>
          <w:p w14:paraId="63AA20E3"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Number of parties that have:</w:t>
            </w:r>
          </w:p>
          <w:p w14:paraId="10BC8F3E"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1.Cooperated in providing capacity- building and technical assistance to</w:t>
            </w:r>
          </w:p>
          <w:p w14:paraId="2CCFEAC8"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another party</w:t>
            </w:r>
          </w:p>
          <w:p w14:paraId="3F6EC968"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2.Requested technical assistance</w:t>
            </w:r>
          </w:p>
          <w:p w14:paraId="183170F4"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3.Received capacity-building or technical assistance</w:t>
            </w:r>
          </w:p>
          <w:p w14:paraId="3BC6EFC5"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4.Promoted or facilitated technology</w:t>
            </w:r>
          </w:p>
          <w:p w14:paraId="59E93C12" w14:textId="77777777" w:rsidR="00734EF6" w:rsidRPr="005C311F" w:rsidRDefault="00734EF6" w:rsidP="00AF65E4">
            <w:pPr>
              <w:pStyle w:val="ListParagraph"/>
              <w:tabs>
                <w:tab w:val="left" w:pos="1163"/>
              </w:tabs>
              <w:spacing w:line="300" w:lineRule="exact"/>
              <w:ind w:left="0"/>
              <w:rPr>
                <w:rFonts w:eastAsia="Microsoft YaHei"/>
                <w:szCs w:val="21"/>
                <w:lang w:val="en-GB"/>
              </w:rPr>
            </w:pPr>
            <w:r w:rsidRPr="005C311F">
              <w:rPr>
                <w:rFonts w:eastAsia="Microsoft YaHei"/>
                <w:szCs w:val="21"/>
                <w:lang w:val="en-GB"/>
              </w:rPr>
              <w:t>transfer</w:t>
            </w:r>
          </w:p>
        </w:tc>
        <w:tc>
          <w:tcPr>
            <w:tcW w:w="1701" w:type="dxa"/>
            <w:vMerge w:val="restart"/>
            <w:shd w:val="clear" w:color="auto" w:fill="FFFFFF" w:themeFill="background1"/>
            <w:vAlign w:val="center"/>
          </w:tcPr>
          <w:p w14:paraId="63B260C5"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p w14:paraId="4D37446D"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 Other public</w:t>
            </w:r>
          </w:p>
          <w:p w14:paraId="5C48E1C9" w14:textId="77777777" w:rsidR="00734EF6" w:rsidRPr="005C311F" w:rsidRDefault="00734EF6" w:rsidP="00AF65E4">
            <w:pPr>
              <w:spacing w:line="300" w:lineRule="exact"/>
              <w:rPr>
                <w:rFonts w:eastAsia="Microsoft YaHei"/>
                <w:szCs w:val="21"/>
                <w:lang w:val="en-GB"/>
              </w:rPr>
            </w:pPr>
            <w:r w:rsidRPr="005C311F">
              <w:rPr>
                <w:rFonts w:eastAsia="Microsoft YaHei"/>
                <w:strike/>
                <w:szCs w:val="21"/>
                <w:lang w:val="en-GB"/>
              </w:rPr>
              <w:t>sources</w:t>
            </w:r>
          </w:p>
        </w:tc>
        <w:tc>
          <w:tcPr>
            <w:tcW w:w="4699" w:type="dxa"/>
            <w:shd w:val="clear" w:color="auto" w:fill="FFFFFF" w:themeFill="background1"/>
            <w:vAlign w:val="center"/>
          </w:tcPr>
          <w:p w14:paraId="730AD434" w14:textId="77777777" w:rsidR="00734EF6" w:rsidRPr="005C311F" w:rsidRDefault="00734EF6" w:rsidP="00AF65E4">
            <w:pPr>
              <w:pStyle w:val="ListParagraph"/>
              <w:numPr>
                <w:ilvl w:val="255"/>
                <w:numId w:val="0"/>
              </w:numPr>
              <w:tabs>
                <w:tab w:val="left" w:pos="1163"/>
              </w:tabs>
              <w:spacing w:line="300" w:lineRule="exact"/>
              <w:rPr>
                <w:rFonts w:eastAsia="Microsoft YaHei"/>
                <w:szCs w:val="21"/>
                <w:lang w:val="en-GB"/>
              </w:rPr>
            </w:pPr>
            <w:r w:rsidRPr="005C311F">
              <w:rPr>
                <w:rFonts w:eastAsia="Microsoft YaHei"/>
                <w:szCs w:val="21"/>
                <w:lang w:val="en-GB"/>
              </w:rPr>
              <w:t>Delete “</w:t>
            </w:r>
            <w:r w:rsidRPr="005C311F">
              <w:rPr>
                <w:rFonts w:eastAsia="Microsoft YaHei"/>
                <w:b/>
                <w:szCs w:val="21"/>
                <w:lang w:val="en-GB"/>
              </w:rPr>
              <w:t>2. Requested technical assistance</w:t>
            </w:r>
            <w:r w:rsidRPr="005C311F">
              <w:rPr>
                <w:rFonts w:eastAsia="Microsoft YaHei"/>
                <w:szCs w:val="21"/>
                <w:lang w:val="en-GB"/>
              </w:rPr>
              <w:t>”.</w:t>
            </w:r>
          </w:p>
          <w:p w14:paraId="017BB639" w14:textId="77777777" w:rsidR="00734EF6" w:rsidRPr="005C311F" w:rsidRDefault="00734EF6" w:rsidP="00AF65E4">
            <w:pPr>
              <w:pStyle w:val="ListParagraph"/>
              <w:numPr>
                <w:ilvl w:val="255"/>
                <w:numId w:val="0"/>
              </w:numPr>
              <w:tabs>
                <w:tab w:val="left" w:pos="1163"/>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It is not required in the national reporting and the data source is not available.</w:t>
            </w:r>
          </w:p>
        </w:tc>
      </w:tr>
      <w:tr w:rsidR="00734EF6" w:rsidRPr="005C311F" w14:paraId="7B542D0C" w14:textId="77777777" w:rsidTr="00AF65E4">
        <w:trPr>
          <w:trHeight w:val="366"/>
          <w:jc w:val="center"/>
        </w:trPr>
        <w:tc>
          <w:tcPr>
            <w:tcW w:w="1413" w:type="dxa"/>
            <w:vMerge/>
            <w:shd w:val="clear" w:color="auto" w:fill="FFFFFF" w:themeFill="background1"/>
            <w:vAlign w:val="center"/>
          </w:tcPr>
          <w:p w14:paraId="5F886AE3" w14:textId="77777777" w:rsidR="00734EF6" w:rsidRPr="005C311F" w:rsidRDefault="00734EF6" w:rsidP="00AF65E4">
            <w:pPr>
              <w:tabs>
                <w:tab w:val="left" w:pos="1163"/>
              </w:tabs>
              <w:spacing w:line="300" w:lineRule="exact"/>
              <w:rPr>
                <w:rFonts w:eastAsia="Microsoft YaHei"/>
                <w:szCs w:val="21"/>
                <w:lang w:val="en-GB"/>
              </w:rPr>
            </w:pPr>
          </w:p>
        </w:tc>
        <w:tc>
          <w:tcPr>
            <w:tcW w:w="2268" w:type="dxa"/>
            <w:vMerge/>
            <w:shd w:val="clear" w:color="auto" w:fill="FFFFFF" w:themeFill="background1"/>
            <w:vAlign w:val="center"/>
          </w:tcPr>
          <w:p w14:paraId="0F797925" w14:textId="77777777" w:rsidR="00734EF6" w:rsidRPr="005C311F" w:rsidRDefault="00734EF6" w:rsidP="00AF65E4">
            <w:pPr>
              <w:pStyle w:val="ListParagraph"/>
              <w:tabs>
                <w:tab w:val="left" w:pos="1163"/>
              </w:tabs>
              <w:spacing w:line="300" w:lineRule="exact"/>
              <w:ind w:left="0"/>
              <w:rPr>
                <w:rFonts w:eastAsia="Microsoft YaHei"/>
                <w:szCs w:val="21"/>
                <w:lang w:val="en-GB"/>
              </w:rPr>
            </w:pPr>
          </w:p>
        </w:tc>
        <w:tc>
          <w:tcPr>
            <w:tcW w:w="1701" w:type="dxa"/>
            <w:vMerge/>
            <w:shd w:val="clear" w:color="auto" w:fill="FFFFFF" w:themeFill="background1"/>
            <w:vAlign w:val="center"/>
          </w:tcPr>
          <w:p w14:paraId="4229302C" w14:textId="77777777" w:rsidR="00734EF6" w:rsidRPr="005C311F" w:rsidRDefault="00734EF6" w:rsidP="00AF65E4">
            <w:pPr>
              <w:spacing w:line="300" w:lineRule="exact"/>
              <w:rPr>
                <w:rFonts w:eastAsia="Microsoft YaHei"/>
                <w:strike/>
                <w:szCs w:val="21"/>
                <w:lang w:val="en-GB"/>
              </w:rPr>
            </w:pPr>
          </w:p>
        </w:tc>
        <w:tc>
          <w:tcPr>
            <w:tcW w:w="4699" w:type="dxa"/>
            <w:shd w:val="clear" w:color="auto" w:fill="FFFFFF" w:themeFill="background1"/>
            <w:vAlign w:val="center"/>
          </w:tcPr>
          <w:p w14:paraId="4129D682" w14:textId="77777777" w:rsidR="00734EF6" w:rsidRPr="005C311F" w:rsidRDefault="00734EF6" w:rsidP="00AF65E4">
            <w:pPr>
              <w:pStyle w:val="ListParagraph"/>
              <w:numPr>
                <w:ilvl w:val="255"/>
                <w:numId w:val="0"/>
              </w:numPr>
              <w:tabs>
                <w:tab w:val="left" w:pos="1163"/>
              </w:tabs>
              <w:spacing w:line="300" w:lineRule="exact"/>
              <w:rPr>
                <w:rFonts w:eastAsia="Microsoft YaHei"/>
                <w:szCs w:val="21"/>
                <w:lang w:val="en-GB"/>
              </w:rPr>
            </w:pPr>
            <w:r w:rsidRPr="005C311F">
              <w:rPr>
                <w:rFonts w:eastAsia="Microsoft YaHei"/>
                <w:szCs w:val="21"/>
                <w:lang w:val="en-GB"/>
              </w:rPr>
              <w:t>Delete “</w:t>
            </w:r>
            <w:r w:rsidRPr="005C311F">
              <w:rPr>
                <w:rFonts w:eastAsia="Microsoft YaHei"/>
                <w:b/>
                <w:szCs w:val="21"/>
                <w:lang w:val="en-GB"/>
              </w:rPr>
              <w:t>Other public sources” in “Source of information on the indicator</w:t>
            </w:r>
            <w:r w:rsidRPr="005C311F">
              <w:rPr>
                <w:rFonts w:eastAsia="Microsoft YaHei"/>
                <w:szCs w:val="21"/>
                <w:lang w:val="en-GB"/>
              </w:rPr>
              <w:t xml:space="preserve">”. </w:t>
            </w:r>
          </w:p>
          <w:p w14:paraId="7D1720D9" w14:textId="77777777" w:rsidR="00734EF6" w:rsidRPr="005C311F" w:rsidRDefault="00734EF6" w:rsidP="00AF65E4">
            <w:pPr>
              <w:pStyle w:val="ListParagraph"/>
              <w:tabs>
                <w:tab w:val="left" w:pos="1163"/>
              </w:tabs>
              <w:spacing w:line="300" w:lineRule="exact"/>
              <w:ind w:left="0"/>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description of “Other public sources” as “source of information on the indicator” is vague, so it is impossible to judge the reliability of the data source. It is suggested that “Source of information on the indicator” be limited to the information or reports submitted by the Parties to the Convention or relevant institutions (such as the Global Environment Facility and the Implementation and Compliance Committee) under the Convention mechanism in accordance with the requirements of the Convention, so as to ensure the reliability of information sources and maintain the authority of effectiveness evaluation results of the Convention.</w:t>
            </w:r>
          </w:p>
        </w:tc>
      </w:tr>
      <w:tr w:rsidR="00734EF6" w:rsidRPr="005C311F" w14:paraId="62A638D3" w14:textId="77777777" w:rsidTr="00AF65E4">
        <w:trPr>
          <w:trHeight w:val="454"/>
          <w:jc w:val="center"/>
        </w:trPr>
        <w:tc>
          <w:tcPr>
            <w:tcW w:w="3681" w:type="dxa"/>
            <w:gridSpan w:val="2"/>
            <w:shd w:val="clear" w:color="auto" w:fill="F7FD9D"/>
            <w:vAlign w:val="center"/>
          </w:tcPr>
          <w:p w14:paraId="67512E40"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F:Article 15 (Implementation and Compliance Committee)</w:t>
            </w:r>
          </w:p>
        </w:tc>
        <w:tc>
          <w:tcPr>
            <w:tcW w:w="1701" w:type="dxa"/>
            <w:shd w:val="clear" w:color="auto" w:fill="F7FD9D"/>
            <w:vAlign w:val="center"/>
          </w:tcPr>
          <w:p w14:paraId="3068480F" w14:textId="77777777" w:rsidR="00734EF6" w:rsidRPr="005C311F" w:rsidRDefault="00734EF6" w:rsidP="00AF65E4">
            <w:pPr>
              <w:spacing w:line="300" w:lineRule="exact"/>
              <w:rPr>
                <w:rFonts w:eastAsia="Microsoft YaHei"/>
                <w:bCs/>
                <w:szCs w:val="21"/>
                <w:lang w:val="en-GB"/>
              </w:rPr>
            </w:pPr>
          </w:p>
        </w:tc>
        <w:tc>
          <w:tcPr>
            <w:tcW w:w="4699" w:type="dxa"/>
            <w:shd w:val="clear" w:color="auto" w:fill="F7FD9D"/>
            <w:vAlign w:val="center"/>
          </w:tcPr>
          <w:p w14:paraId="2BA13620" w14:textId="77777777" w:rsidR="00734EF6" w:rsidRPr="005C311F" w:rsidRDefault="00734EF6" w:rsidP="00AF65E4">
            <w:pPr>
              <w:spacing w:line="300" w:lineRule="exact"/>
              <w:rPr>
                <w:rFonts w:eastAsia="Microsoft YaHei"/>
                <w:bCs/>
                <w:szCs w:val="21"/>
                <w:lang w:val="en-GB"/>
              </w:rPr>
            </w:pPr>
          </w:p>
        </w:tc>
      </w:tr>
      <w:tr w:rsidR="00734EF6" w:rsidRPr="005C311F" w14:paraId="0030CFF1" w14:textId="77777777" w:rsidTr="00AF65E4">
        <w:trPr>
          <w:trHeight w:val="624"/>
          <w:jc w:val="center"/>
        </w:trPr>
        <w:tc>
          <w:tcPr>
            <w:tcW w:w="1413" w:type="dxa"/>
            <w:shd w:val="clear" w:color="auto" w:fill="FFFFFF" w:themeFill="background1"/>
            <w:vAlign w:val="center"/>
          </w:tcPr>
          <w:p w14:paraId="1DDED04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F1.Process indicator</w:t>
            </w:r>
          </w:p>
        </w:tc>
        <w:tc>
          <w:tcPr>
            <w:tcW w:w="2268" w:type="dxa"/>
            <w:shd w:val="clear" w:color="auto" w:fill="FFFFFF" w:themeFill="background1"/>
            <w:vAlign w:val="center"/>
          </w:tcPr>
          <w:p w14:paraId="07E8A3D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Proportion of issues that the Implementation and Compliance Committee was able to resolve, including indications of systemic issues, if any</w:t>
            </w:r>
          </w:p>
        </w:tc>
        <w:tc>
          <w:tcPr>
            <w:tcW w:w="1701" w:type="dxa"/>
            <w:shd w:val="clear" w:color="auto" w:fill="FFFFFF" w:themeFill="background1"/>
            <w:vAlign w:val="center"/>
          </w:tcPr>
          <w:p w14:paraId="02E20823"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-Implementation and Compliance Committee report, as referred to in article 21</w:t>
            </w:r>
          </w:p>
        </w:tc>
        <w:tc>
          <w:tcPr>
            <w:tcW w:w="4699" w:type="dxa"/>
            <w:shd w:val="clear" w:color="auto" w:fill="FFFFFF" w:themeFill="background1"/>
            <w:vAlign w:val="center"/>
          </w:tcPr>
          <w:p w14:paraId="345ECD7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 xml:space="preserve">Revise the indicator into “Proportion of issues that the Implementation and Compliance Committee </w:t>
            </w:r>
            <w:r w:rsidRPr="005C311F">
              <w:rPr>
                <w:rFonts w:eastAsia="Microsoft YaHei"/>
                <w:b/>
                <w:szCs w:val="21"/>
                <w:u w:val="single"/>
                <w:lang w:val="en-GB"/>
              </w:rPr>
              <w:t>proposed</w:t>
            </w:r>
            <w:r w:rsidRPr="005C311F">
              <w:rPr>
                <w:rFonts w:eastAsia="Microsoft YaHei"/>
                <w:szCs w:val="21"/>
                <w:lang w:val="en-GB"/>
              </w:rPr>
              <w:t>, including indications of systemic issues, if any”.</w:t>
            </w:r>
          </w:p>
          <w:p w14:paraId="33FCB17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ICC is not a problem-solving body.</w:t>
            </w:r>
          </w:p>
        </w:tc>
      </w:tr>
      <w:tr w:rsidR="00734EF6" w:rsidRPr="005C311F" w14:paraId="2051BEE9" w14:textId="77777777" w:rsidTr="00AF65E4">
        <w:trPr>
          <w:trHeight w:val="315"/>
          <w:jc w:val="center"/>
        </w:trPr>
        <w:tc>
          <w:tcPr>
            <w:tcW w:w="1413" w:type="dxa"/>
            <w:shd w:val="clear" w:color="auto" w:fill="FFFFFF" w:themeFill="background1"/>
            <w:vAlign w:val="center"/>
          </w:tcPr>
          <w:p w14:paraId="6BA5FC62"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Notes</w:t>
            </w:r>
          </w:p>
        </w:tc>
        <w:tc>
          <w:tcPr>
            <w:tcW w:w="8668" w:type="dxa"/>
            <w:gridSpan w:val="3"/>
            <w:shd w:val="clear" w:color="auto" w:fill="FFFFFF" w:themeFill="background1"/>
            <w:vAlign w:val="center"/>
          </w:tcPr>
          <w:p w14:paraId="59D01F68" w14:textId="77777777" w:rsidR="00734EF6" w:rsidRPr="005C311F" w:rsidRDefault="00734EF6" w:rsidP="00935E07">
            <w:pPr>
              <w:pStyle w:val="ListParagraph"/>
              <w:numPr>
                <w:ilvl w:val="0"/>
                <w:numId w:val="21"/>
              </w:numPr>
              <w:tabs>
                <w:tab w:val="left" w:pos="1247"/>
                <w:tab w:val="left" w:pos="1814"/>
                <w:tab w:val="left" w:pos="1872"/>
                <w:tab w:val="left" w:pos="2381"/>
                <w:tab w:val="left" w:pos="2948"/>
                <w:tab w:val="left" w:pos="3515"/>
              </w:tabs>
              <w:spacing w:line="300" w:lineRule="exact"/>
              <w:ind w:left="0"/>
              <w:contextualSpacing w:val="0"/>
              <w:jc w:val="both"/>
              <w:rPr>
                <w:rFonts w:eastAsia="Microsoft YaHei"/>
                <w:spacing w:val="-2"/>
                <w:szCs w:val="21"/>
                <w:lang w:val="en-GB"/>
              </w:rPr>
            </w:pPr>
          </w:p>
        </w:tc>
      </w:tr>
      <w:tr w:rsidR="00734EF6" w:rsidRPr="005C311F" w14:paraId="5F065CC0" w14:textId="77777777" w:rsidTr="00AF65E4">
        <w:trPr>
          <w:trHeight w:val="454"/>
          <w:jc w:val="center"/>
        </w:trPr>
        <w:tc>
          <w:tcPr>
            <w:tcW w:w="5382" w:type="dxa"/>
            <w:gridSpan w:val="3"/>
            <w:shd w:val="clear" w:color="auto" w:fill="F7FD9D"/>
            <w:vAlign w:val="center"/>
          </w:tcPr>
          <w:p w14:paraId="7B15BA39"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G: Article 16 (Health aspects)</w:t>
            </w:r>
          </w:p>
          <w:p w14:paraId="0B9604C9"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(The indicator for article 16 is to be read with the relevant monitoring indicators indicated in table 4)</w:t>
            </w:r>
          </w:p>
        </w:tc>
        <w:tc>
          <w:tcPr>
            <w:tcW w:w="4699" w:type="dxa"/>
            <w:shd w:val="clear" w:color="auto" w:fill="F7FD9D"/>
            <w:vAlign w:val="center"/>
          </w:tcPr>
          <w:p w14:paraId="1542520A"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Delete “</w:t>
            </w:r>
            <w:r w:rsidRPr="005C311F">
              <w:rPr>
                <w:rFonts w:eastAsia="Microsoft YaHei"/>
                <w:b/>
                <w:szCs w:val="21"/>
                <w:lang w:val="en-GB"/>
              </w:rPr>
              <w:t>(The indicator for article 16 is to be read with the relevant monitoring indicators indicated in table 4)</w:t>
            </w:r>
            <w:r w:rsidRPr="005C311F">
              <w:rPr>
                <w:rFonts w:eastAsia="Microsoft YaHei"/>
                <w:szCs w:val="21"/>
                <w:lang w:val="en-GB"/>
              </w:rPr>
              <w:t>”.</w:t>
            </w:r>
          </w:p>
          <w:p w14:paraId="2C51F3E5" w14:textId="77777777" w:rsidR="00734EF6" w:rsidRPr="005C311F" w:rsidRDefault="00734EF6" w:rsidP="00AF65E4">
            <w:pPr>
              <w:spacing w:line="300" w:lineRule="exact"/>
              <w:rPr>
                <w:rFonts w:eastAsia="Microsoft YaHei"/>
                <w:bCs/>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Neither UNEP/MC/COP.3/14 nor Table 4 in it has not been deliberated on by the Conference of the Parties, thus cannot be used as a basis for interpretation.</w:t>
            </w:r>
          </w:p>
        </w:tc>
      </w:tr>
      <w:tr w:rsidR="00734EF6" w:rsidRPr="005C311F" w14:paraId="178D73AA" w14:textId="77777777" w:rsidTr="00AF65E4">
        <w:trPr>
          <w:trHeight w:val="334"/>
          <w:jc w:val="center"/>
        </w:trPr>
        <w:tc>
          <w:tcPr>
            <w:tcW w:w="1413" w:type="dxa"/>
            <w:shd w:val="clear" w:color="auto" w:fill="FFFFFF" w:themeFill="background1"/>
            <w:vAlign w:val="center"/>
          </w:tcPr>
          <w:p w14:paraId="1221134F"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G1. Monitoring</w:t>
            </w:r>
          </w:p>
          <w:p w14:paraId="19EE843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indicator</w:t>
            </w:r>
          </w:p>
        </w:tc>
        <w:tc>
          <w:tcPr>
            <w:tcW w:w="2268" w:type="dxa"/>
            <w:shd w:val="clear" w:color="auto" w:fill="FFFFFF" w:themeFill="background1"/>
            <w:vAlign w:val="center"/>
          </w:tcPr>
          <w:p w14:paraId="6E52BC2B"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Mercury levels in selected human populations (as defined by the monitoring arrangements)</w:t>
            </w:r>
          </w:p>
        </w:tc>
        <w:tc>
          <w:tcPr>
            <w:tcW w:w="1701" w:type="dxa"/>
            <w:shd w:val="clear" w:color="auto" w:fill="FFFFFF" w:themeFill="background1"/>
            <w:vAlign w:val="center"/>
          </w:tcPr>
          <w:p w14:paraId="7709B26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-Existing monitoring data and activities</w:t>
            </w:r>
          </w:p>
        </w:tc>
        <w:tc>
          <w:tcPr>
            <w:tcW w:w="4699" w:type="dxa"/>
            <w:shd w:val="clear" w:color="auto" w:fill="FFFFFF" w:themeFill="background1"/>
            <w:vAlign w:val="center"/>
          </w:tcPr>
          <w:p w14:paraId="4A0F2D0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Remove the indicator.</w:t>
            </w:r>
          </w:p>
          <w:p w14:paraId="43405F1B"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 xml:space="preserve">1) The Convention does not set a target value for mercury content in the environment or human body; 2) The description of </w:t>
            </w:r>
            <w:r w:rsidRPr="005C311F">
              <w:rPr>
                <w:szCs w:val="21"/>
                <w:lang w:val="en-GB"/>
              </w:rPr>
              <w:t>“Existing monitoring data and activities” as “source of information on the indicator”</w:t>
            </w:r>
            <w:r w:rsidRPr="005C311F">
              <w:rPr>
                <w:rFonts w:eastAsia="Microsoft YaHei"/>
                <w:szCs w:val="21"/>
                <w:lang w:val="en-GB"/>
              </w:rPr>
              <w:t xml:space="preserve"> is vague, so it is impossible to judge the reliability of the data source; 3) It is suggested that</w:t>
            </w:r>
            <w:r w:rsidRPr="005C311F">
              <w:rPr>
                <w:lang w:val="en-GB"/>
              </w:rPr>
              <w:t xml:space="preserve"> </w:t>
            </w:r>
            <w:r w:rsidRPr="005C311F">
              <w:rPr>
                <w:rFonts w:eastAsia="Microsoft YaHei"/>
                <w:szCs w:val="21"/>
                <w:lang w:val="en-GB"/>
              </w:rPr>
              <w:t>“Source of information on the indicator” be limited to the information or reports submitted by the Parties to the Convention or relevant institutions (such as the Global Environment Facility and the Implementation and Compliance Committee) under the Convention mechanism in accordance with the requirements of the Convention, so as to ensure the reliability of information sources and maintain the authority of effectiveness evaluation results of the Convention.</w:t>
            </w:r>
          </w:p>
        </w:tc>
      </w:tr>
      <w:tr w:rsidR="00734EF6" w:rsidRPr="005C311F" w14:paraId="30D1772A" w14:textId="77777777" w:rsidTr="00AF65E4">
        <w:trPr>
          <w:trHeight w:val="523"/>
          <w:jc w:val="center"/>
        </w:trPr>
        <w:tc>
          <w:tcPr>
            <w:tcW w:w="1413" w:type="dxa"/>
            <w:shd w:val="clear" w:color="auto" w:fill="FFFFFF" w:themeFill="background1"/>
            <w:vAlign w:val="center"/>
          </w:tcPr>
          <w:p w14:paraId="289B06F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G2.Process indicator</w:t>
            </w:r>
          </w:p>
        </w:tc>
        <w:tc>
          <w:tcPr>
            <w:tcW w:w="2268" w:type="dxa"/>
            <w:shd w:val="clear" w:color="auto" w:fill="FFFFFF" w:themeFill="background1"/>
            <w:vAlign w:val="center"/>
          </w:tcPr>
          <w:p w14:paraId="5E671323"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taken measures</w:t>
            </w:r>
            <w:r w:rsidRPr="005C311F">
              <w:rPr>
                <w:rFonts w:eastAsia="Microsoft YaHei"/>
                <w:strike/>
                <w:szCs w:val="21"/>
                <w:lang w:val="en-GB"/>
              </w:rPr>
              <w:t xml:space="preserve">, such as fish advisories, </w:t>
            </w:r>
            <w:r w:rsidRPr="005C311F">
              <w:rPr>
                <w:rFonts w:eastAsia="Microsoft YaHei"/>
                <w:szCs w:val="21"/>
                <w:lang w:val="en-GB"/>
              </w:rPr>
              <w:t>to provide information to the public on exposure to mercury, in accordance with paragraph 1 of article 16</w:t>
            </w:r>
          </w:p>
        </w:tc>
        <w:tc>
          <w:tcPr>
            <w:tcW w:w="1701" w:type="dxa"/>
            <w:shd w:val="clear" w:color="auto" w:fill="FFFFFF" w:themeFill="background1"/>
            <w:vAlign w:val="center"/>
          </w:tcPr>
          <w:p w14:paraId="335604A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05FD337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Revise the indicator to “</w:t>
            </w:r>
            <w:r w:rsidRPr="005C311F">
              <w:rPr>
                <w:rFonts w:eastAsia="Microsoft YaHei"/>
                <w:b/>
                <w:bCs/>
                <w:szCs w:val="21"/>
                <w:lang w:val="en-GB"/>
              </w:rPr>
              <w:t>Number of parties</w:t>
            </w:r>
            <w:r w:rsidRPr="005C311F">
              <w:rPr>
                <w:rFonts w:eastAsia="Microsoft YaHei"/>
                <w:b/>
                <w:bCs/>
                <w:szCs w:val="21"/>
                <w:u w:val="single"/>
                <w:lang w:val="en-GB"/>
              </w:rPr>
              <w:t xml:space="preserve"> encouraged by Para 1 of Article 16 </w:t>
            </w:r>
            <w:r w:rsidRPr="005C311F">
              <w:rPr>
                <w:rFonts w:eastAsia="Microsoft YaHei"/>
                <w:b/>
                <w:bCs/>
                <w:szCs w:val="21"/>
                <w:lang w:val="en-GB"/>
              </w:rPr>
              <w:t>to have taken measures</w:t>
            </w:r>
            <w:r w:rsidRPr="005C311F">
              <w:rPr>
                <w:rFonts w:eastAsia="Microsoft YaHei"/>
                <w:szCs w:val="21"/>
                <w:lang w:val="en-GB"/>
              </w:rPr>
              <w:t>”.</w:t>
            </w:r>
          </w:p>
          <w:p w14:paraId="5DAC29E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Wording need to be consistent with the Convention text.</w:t>
            </w:r>
          </w:p>
        </w:tc>
      </w:tr>
      <w:tr w:rsidR="00734EF6" w:rsidRPr="005C311F" w14:paraId="1F6D5DBF" w14:textId="77777777" w:rsidTr="00AF65E4">
        <w:trPr>
          <w:trHeight w:val="361"/>
          <w:jc w:val="center"/>
        </w:trPr>
        <w:tc>
          <w:tcPr>
            <w:tcW w:w="1413" w:type="dxa"/>
            <w:shd w:val="clear" w:color="auto" w:fill="FFFFFF" w:themeFill="background1"/>
            <w:vAlign w:val="center"/>
          </w:tcPr>
          <w:p w14:paraId="6ED548B7"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G3.Process indicator</w:t>
            </w:r>
          </w:p>
        </w:tc>
        <w:tc>
          <w:tcPr>
            <w:tcW w:w="2268" w:type="dxa"/>
            <w:shd w:val="clear" w:color="auto" w:fill="FFFFFF" w:themeFill="background1"/>
            <w:vAlign w:val="center"/>
          </w:tcPr>
          <w:p w14:paraId="0753991B"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taken measures to protect human health, in accordance with article 16</w:t>
            </w:r>
          </w:p>
        </w:tc>
        <w:tc>
          <w:tcPr>
            <w:tcW w:w="1701" w:type="dxa"/>
            <w:shd w:val="clear" w:color="auto" w:fill="FFFFFF" w:themeFill="background1"/>
            <w:vAlign w:val="center"/>
          </w:tcPr>
          <w:p w14:paraId="2D2567C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p w14:paraId="0F0AA492"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-Submissions to the secretariat</w:t>
            </w:r>
          </w:p>
        </w:tc>
        <w:tc>
          <w:tcPr>
            <w:tcW w:w="4699" w:type="dxa"/>
            <w:shd w:val="clear" w:color="auto" w:fill="FFFFFF" w:themeFill="background1"/>
            <w:vAlign w:val="center"/>
          </w:tcPr>
          <w:p w14:paraId="26582AC4" w14:textId="77777777" w:rsidR="00734EF6" w:rsidRPr="005C311F" w:rsidRDefault="00734EF6" w:rsidP="00AF65E4">
            <w:pPr>
              <w:spacing w:line="300" w:lineRule="exact"/>
              <w:rPr>
                <w:rFonts w:eastAsia="Microsoft YaHei"/>
                <w:szCs w:val="21"/>
                <w:lang w:val="en-GB"/>
              </w:rPr>
            </w:pPr>
          </w:p>
        </w:tc>
      </w:tr>
      <w:tr w:rsidR="00734EF6" w:rsidRPr="005C311F" w14:paraId="5FF3BB88" w14:textId="77777777" w:rsidTr="00AF65E4">
        <w:trPr>
          <w:trHeight w:val="227"/>
          <w:jc w:val="center"/>
        </w:trPr>
        <w:tc>
          <w:tcPr>
            <w:tcW w:w="1413" w:type="dxa"/>
            <w:shd w:val="clear" w:color="auto" w:fill="FFFFFF" w:themeFill="background1"/>
            <w:vAlign w:val="center"/>
          </w:tcPr>
          <w:p w14:paraId="41B2393C"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Notes</w:t>
            </w:r>
          </w:p>
        </w:tc>
        <w:tc>
          <w:tcPr>
            <w:tcW w:w="8668" w:type="dxa"/>
            <w:gridSpan w:val="3"/>
            <w:shd w:val="clear" w:color="auto" w:fill="FFFFFF" w:themeFill="background1"/>
            <w:vAlign w:val="center"/>
          </w:tcPr>
          <w:p w14:paraId="6D4A8C42" w14:textId="77777777" w:rsidR="00734EF6" w:rsidRPr="005C311F" w:rsidRDefault="00734EF6" w:rsidP="00935E07">
            <w:pPr>
              <w:pStyle w:val="ListParagraph"/>
              <w:numPr>
                <w:ilvl w:val="0"/>
                <w:numId w:val="21"/>
              </w:numPr>
              <w:tabs>
                <w:tab w:val="left" w:pos="1247"/>
                <w:tab w:val="left" w:pos="1814"/>
                <w:tab w:val="left" w:pos="1872"/>
                <w:tab w:val="left" w:pos="2381"/>
                <w:tab w:val="left" w:pos="2948"/>
                <w:tab w:val="left" w:pos="3515"/>
              </w:tabs>
              <w:spacing w:line="300" w:lineRule="exact"/>
              <w:ind w:left="0"/>
              <w:contextualSpacing w:val="0"/>
              <w:jc w:val="both"/>
              <w:rPr>
                <w:rFonts w:eastAsia="Microsoft YaHei"/>
                <w:szCs w:val="21"/>
                <w:lang w:val="en-GB"/>
              </w:rPr>
            </w:pPr>
          </w:p>
        </w:tc>
      </w:tr>
      <w:tr w:rsidR="00734EF6" w:rsidRPr="005C311F" w14:paraId="100BE612" w14:textId="77777777" w:rsidTr="00AF65E4">
        <w:trPr>
          <w:trHeight w:val="454"/>
          <w:tblHeader/>
          <w:jc w:val="center"/>
        </w:trPr>
        <w:tc>
          <w:tcPr>
            <w:tcW w:w="5382" w:type="dxa"/>
            <w:gridSpan w:val="3"/>
            <w:shd w:val="clear" w:color="auto" w:fill="F7FD9D"/>
            <w:vAlign w:val="center"/>
          </w:tcPr>
          <w:p w14:paraId="246E3E7A"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H: Information and research cluster</w:t>
            </w:r>
          </w:p>
          <w:p w14:paraId="345FA1A4"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 xml:space="preserve">Article 17 (information exchange); </w:t>
            </w:r>
          </w:p>
          <w:p w14:paraId="53C8E9D1"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 xml:space="preserve">Article 18 (public </w:t>
            </w:r>
            <w:proofErr w:type="spellStart"/>
            <w:r w:rsidRPr="005C311F">
              <w:rPr>
                <w:rFonts w:eastAsia="Microsoft YaHei"/>
                <w:bCs/>
                <w:szCs w:val="21"/>
                <w:lang w:val="en-GB"/>
              </w:rPr>
              <w:t>information,awareness</w:t>
            </w:r>
            <w:proofErr w:type="spellEnd"/>
            <w:r w:rsidRPr="005C311F">
              <w:rPr>
                <w:rFonts w:eastAsia="Microsoft YaHei"/>
                <w:bCs/>
                <w:szCs w:val="21"/>
                <w:lang w:val="en-GB"/>
              </w:rPr>
              <w:t xml:space="preserve"> and education); </w:t>
            </w:r>
          </w:p>
          <w:p w14:paraId="5DBEDD93" w14:textId="77777777" w:rsidR="00734EF6" w:rsidRPr="005C311F" w:rsidRDefault="00734EF6" w:rsidP="00AF65E4">
            <w:pPr>
              <w:spacing w:line="300" w:lineRule="exact"/>
              <w:rPr>
                <w:rFonts w:eastAsia="Microsoft YaHei"/>
                <w:bCs/>
                <w:szCs w:val="21"/>
                <w:lang w:val="en-GB"/>
              </w:rPr>
            </w:pPr>
            <w:r w:rsidRPr="005C311F">
              <w:rPr>
                <w:rFonts w:eastAsia="Microsoft YaHei"/>
                <w:bCs/>
                <w:szCs w:val="21"/>
                <w:lang w:val="en-GB"/>
              </w:rPr>
              <w:t>Article 19 (research, development and monitoring)</w:t>
            </w:r>
          </w:p>
        </w:tc>
        <w:tc>
          <w:tcPr>
            <w:tcW w:w="4699" w:type="dxa"/>
            <w:shd w:val="clear" w:color="auto" w:fill="F7FD9D"/>
            <w:vAlign w:val="center"/>
          </w:tcPr>
          <w:p w14:paraId="7E474AC2" w14:textId="77777777" w:rsidR="00734EF6" w:rsidRPr="005C311F" w:rsidRDefault="00734EF6" w:rsidP="00AF65E4">
            <w:pPr>
              <w:spacing w:line="300" w:lineRule="exact"/>
              <w:rPr>
                <w:rFonts w:eastAsia="Microsoft YaHei"/>
                <w:b/>
                <w:szCs w:val="21"/>
                <w:lang w:val="en-GB"/>
              </w:rPr>
            </w:pPr>
          </w:p>
        </w:tc>
      </w:tr>
      <w:tr w:rsidR="00734EF6" w:rsidRPr="005C311F" w14:paraId="567C4B55" w14:textId="77777777" w:rsidTr="00AF65E4">
        <w:trPr>
          <w:trHeight w:val="227"/>
          <w:jc w:val="center"/>
        </w:trPr>
        <w:tc>
          <w:tcPr>
            <w:tcW w:w="1413" w:type="dxa"/>
            <w:shd w:val="clear" w:color="auto" w:fill="FFFFFF" w:themeFill="background1"/>
            <w:vAlign w:val="center"/>
          </w:tcPr>
          <w:p w14:paraId="3386021A" w14:textId="77777777" w:rsidR="00734EF6" w:rsidRPr="005C311F" w:rsidRDefault="00734EF6" w:rsidP="00AF65E4">
            <w:pPr>
              <w:spacing w:line="300" w:lineRule="exact"/>
              <w:rPr>
                <w:rFonts w:eastAsia="Microsoft YaHei"/>
                <w:b/>
                <w:bCs/>
                <w:szCs w:val="21"/>
                <w:lang w:val="en-GB"/>
              </w:rPr>
            </w:pPr>
            <w:r w:rsidRPr="005C311F">
              <w:rPr>
                <w:rFonts w:eastAsia="Microsoft YaHei"/>
                <w:bCs/>
                <w:szCs w:val="21"/>
                <w:lang w:val="en-GB"/>
              </w:rPr>
              <w:t>Article 17</w:t>
            </w:r>
          </w:p>
        </w:tc>
        <w:tc>
          <w:tcPr>
            <w:tcW w:w="2268" w:type="dxa"/>
            <w:shd w:val="clear" w:color="auto" w:fill="FFFFFF" w:themeFill="background1"/>
            <w:vAlign w:val="center"/>
          </w:tcPr>
          <w:p w14:paraId="370B76D0" w14:textId="77777777" w:rsidR="00734EF6" w:rsidRPr="005C311F" w:rsidRDefault="00734EF6" w:rsidP="00AF65E4">
            <w:pPr>
              <w:spacing w:line="300" w:lineRule="exact"/>
              <w:rPr>
                <w:rFonts w:eastAsia="Microsoft YaHei"/>
                <w:b/>
                <w:bCs/>
                <w:szCs w:val="21"/>
                <w:lang w:val="en-GB"/>
              </w:rPr>
            </w:pPr>
          </w:p>
        </w:tc>
        <w:tc>
          <w:tcPr>
            <w:tcW w:w="1701" w:type="dxa"/>
            <w:shd w:val="clear" w:color="auto" w:fill="FFFFFF" w:themeFill="background1"/>
            <w:vAlign w:val="center"/>
          </w:tcPr>
          <w:p w14:paraId="4DD9DB75" w14:textId="77777777" w:rsidR="00734EF6" w:rsidRPr="005C311F" w:rsidRDefault="00734EF6" w:rsidP="00AF65E4">
            <w:pPr>
              <w:spacing w:line="300" w:lineRule="exact"/>
              <w:rPr>
                <w:rFonts w:eastAsia="Microsoft YaHei"/>
                <w:szCs w:val="21"/>
                <w:lang w:val="en-GB"/>
              </w:rPr>
            </w:pPr>
          </w:p>
        </w:tc>
        <w:tc>
          <w:tcPr>
            <w:tcW w:w="4699" w:type="dxa"/>
            <w:shd w:val="clear" w:color="auto" w:fill="FFFFFF" w:themeFill="background1"/>
            <w:vAlign w:val="center"/>
          </w:tcPr>
          <w:p w14:paraId="39C505CD" w14:textId="77777777" w:rsidR="00734EF6" w:rsidRPr="005C311F" w:rsidRDefault="00734EF6" w:rsidP="00AF65E4">
            <w:pPr>
              <w:spacing w:line="300" w:lineRule="exact"/>
              <w:rPr>
                <w:rFonts w:eastAsia="Microsoft YaHei"/>
                <w:szCs w:val="21"/>
                <w:lang w:val="en-GB"/>
              </w:rPr>
            </w:pPr>
          </w:p>
        </w:tc>
      </w:tr>
      <w:tr w:rsidR="00734EF6" w:rsidRPr="005C311F" w14:paraId="3095D9D6" w14:textId="77777777" w:rsidTr="00AF65E4">
        <w:trPr>
          <w:trHeight w:val="255"/>
          <w:jc w:val="center"/>
        </w:trPr>
        <w:tc>
          <w:tcPr>
            <w:tcW w:w="1413" w:type="dxa"/>
            <w:shd w:val="clear" w:color="auto" w:fill="FFFFFF" w:themeFill="background1"/>
            <w:vAlign w:val="center"/>
          </w:tcPr>
          <w:p w14:paraId="7962EF1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H1.Process indicator</w:t>
            </w:r>
          </w:p>
          <w:p w14:paraId="637C39A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for article 17</w:t>
            </w:r>
          </w:p>
        </w:tc>
        <w:tc>
          <w:tcPr>
            <w:tcW w:w="2268" w:type="dxa"/>
            <w:shd w:val="clear" w:color="auto" w:fill="FFFFFF" w:themeFill="background1"/>
            <w:vAlign w:val="center"/>
          </w:tcPr>
          <w:p w14:paraId="2FBD6B5B"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with designated national focal points</w:t>
            </w:r>
          </w:p>
        </w:tc>
        <w:tc>
          <w:tcPr>
            <w:tcW w:w="1701" w:type="dxa"/>
            <w:shd w:val="clear" w:color="auto" w:fill="FFFFFF" w:themeFill="background1"/>
            <w:vAlign w:val="center"/>
          </w:tcPr>
          <w:p w14:paraId="10CC3CC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06456DE7" w14:textId="77777777" w:rsidR="00734EF6" w:rsidRPr="005C311F" w:rsidRDefault="00734EF6" w:rsidP="00AF65E4">
            <w:pPr>
              <w:spacing w:line="300" w:lineRule="exact"/>
              <w:rPr>
                <w:rFonts w:eastAsia="Microsoft YaHei"/>
                <w:szCs w:val="21"/>
                <w:lang w:val="en-GB"/>
              </w:rPr>
            </w:pPr>
          </w:p>
        </w:tc>
      </w:tr>
      <w:tr w:rsidR="00734EF6" w:rsidRPr="005C311F" w14:paraId="09161E78" w14:textId="77777777" w:rsidTr="00AF65E4">
        <w:trPr>
          <w:trHeight w:val="298"/>
          <w:jc w:val="center"/>
        </w:trPr>
        <w:tc>
          <w:tcPr>
            <w:tcW w:w="1413" w:type="dxa"/>
            <w:shd w:val="clear" w:color="auto" w:fill="FFFFFF" w:themeFill="background1"/>
            <w:vAlign w:val="center"/>
          </w:tcPr>
          <w:p w14:paraId="7FD2B2F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H2.Process indicator for article 17</w:t>
            </w:r>
          </w:p>
        </w:tc>
        <w:tc>
          <w:tcPr>
            <w:tcW w:w="2268" w:type="dxa"/>
            <w:shd w:val="clear" w:color="auto" w:fill="FFFFFF" w:themeFill="background1"/>
            <w:vAlign w:val="center"/>
          </w:tcPr>
          <w:p w14:paraId="5127BD5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facilitated</w:t>
            </w:r>
          </w:p>
          <w:p w14:paraId="7C977AC2"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the exchange of information related to</w:t>
            </w:r>
          </w:p>
          <w:p w14:paraId="5A4D619B"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mercury</w:t>
            </w:r>
          </w:p>
        </w:tc>
        <w:tc>
          <w:tcPr>
            <w:tcW w:w="1701" w:type="dxa"/>
            <w:shd w:val="clear" w:color="auto" w:fill="FFFFFF" w:themeFill="background1"/>
            <w:vAlign w:val="center"/>
          </w:tcPr>
          <w:p w14:paraId="65A65E5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3A7DD9B7" w14:textId="77777777" w:rsidR="00734EF6" w:rsidRPr="005C311F" w:rsidRDefault="00734EF6" w:rsidP="00AF65E4">
            <w:pPr>
              <w:spacing w:line="300" w:lineRule="exact"/>
              <w:rPr>
                <w:rFonts w:eastAsia="Microsoft YaHei"/>
                <w:szCs w:val="21"/>
                <w:lang w:val="en-GB"/>
              </w:rPr>
            </w:pPr>
          </w:p>
        </w:tc>
      </w:tr>
      <w:tr w:rsidR="00734EF6" w:rsidRPr="005C311F" w14:paraId="476671FD" w14:textId="77777777" w:rsidTr="00AF65E4">
        <w:trPr>
          <w:trHeight w:val="227"/>
          <w:jc w:val="center"/>
        </w:trPr>
        <w:tc>
          <w:tcPr>
            <w:tcW w:w="1413" w:type="dxa"/>
            <w:shd w:val="clear" w:color="auto" w:fill="FFFFFF" w:themeFill="background1"/>
            <w:vAlign w:val="center"/>
          </w:tcPr>
          <w:p w14:paraId="309BA508" w14:textId="77777777" w:rsidR="00734EF6" w:rsidRPr="005C311F" w:rsidRDefault="00734EF6" w:rsidP="00AF65E4">
            <w:pPr>
              <w:tabs>
                <w:tab w:val="left" w:pos="1163"/>
              </w:tabs>
              <w:spacing w:line="300" w:lineRule="exact"/>
              <w:rPr>
                <w:rFonts w:eastAsia="Microsoft YaHei"/>
                <w:b/>
                <w:szCs w:val="21"/>
                <w:lang w:val="en-GB"/>
              </w:rPr>
            </w:pPr>
            <w:r w:rsidRPr="005C311F">
              <w:rPr>
                <w:rFonts w:eastAsia="Microsoft YaHei"/>
                <w:b/>
                <w:bCs/>
                <w:szCs w:val="21"/>
                <w:lang w:val="en-GB"/>
              </w:rPr>
              <w:t>Article 18</w:t>
            </w:r>
          </w:p>
        </w:tc>
        <w:tc>
          <w:tcPr>
            <w:tcW w:w="2268" w:type="dxa"/>
            <w:shd w:val="clear" w:color="auto" w:fill="FFFFFF" w:themeFill="background1"/>
            <w:vAlign w:val="center"/>
          </w:tcPr>
          <w:p w14:paraId="5E16E9AA" w14:textId="77777777" w:rsidR="00734EF6" w:rsidRPr="005C311F" w:rsidRDefault="00734EF6" w:rsidP="00AF65E4">
            <w:pPr>
              <w:tabs>
                <w:tab w:val="left" w:pos="1163"/>
              </w:tabs>
              <w:spacing w:line="300" w:lineRule="exact"/>
              <w:rPr>
                <w:rFonts w:eastAsia="Microsoft YaHei"/>
                <w:szCs w:val="21"/>
                <w:lang w:val="en-GB"/>
              </w:rPr>
            </w:pPr>
          </w:p>
        </w:tc>
        <w:tc>
          <w:tcPr>
            <w:tcW w:w="1701" w:type="dxa"/>
            <w:shd w:val="clear" w:color="auto" w:fill="FFFFFF" w:themeFill="background1"/>
            <w:vAlign w:val="center"/>
          </w:tcPr>
          <w:p w14:paraId="300EFCB8" w14:textId="77777777" w:rsidR="00734EF6" w:rsidRPr="005C311F" w:rsidRDefault="00734EF6" w:rsidP="00AF65E4">
            <w:pPr>
              <w:tabs>
                <w:tab w:val="left" w:pos="1163"/>
              </w:tabs>
              <w:spacing w:line="300" w:lineRule="exact"/>
              <w:rPr>
                <w:rFonts w:eastAsia="Microsoft YaHei"/>
                <w:b/>
                <w:bCs/>
                <w:szCs w:val="21"/>
                <w:lang w:val="en-GB"/>
              </w:rPr>
            </w:pPr>
          </w:p>
        </w:tc>
        <w:tc>
          <w:tcPr>
            <w:tcW w:w="4699" w:type="dxa"/>
            <w:shd w:val="clear" w:color="auto" w:fill="FFFFFF" w:themeFill="background1"/>
            <w:vAlign w:val="center"/>
          </w:tcPr>
          <w:p w14:paraId="4A01F024" w14:textId="77777777" w:rsidR="00734EF6" w:rsidRPr="005C311F" w:rsidRDefault="00734EF6" w:rsidP="00AF65E4">
            <w:pPr>
              <w:tabs>
                <w:tab w:val="left" w:pos="1163"/>
              </w:tabs>
              <w:spacing w:line="300" w:lineRule="exact"/>
              <w:rPr>
                <w:rFonts w:eastAsia="Microsoft YaHei"/>
                <w:szCs w:val="21"/>
                <w:lang w:val="en-GB"/>
              </w:rPr>
            </w:pPr>
          </w:p>
        </w:tc>
      </w:tr>
      <w:tr w:rsidR="00734EF6" w:rsidRPr="005C311F" w14:paraId="795C9386" w14:textId="77777777" w:rsidTr="00AF65E4">
        <w:trPr>
          <w:trHeight w:val="255"/>
          <w:jc w:val="center"/>
        </w:trPr>
        <w:tc>
          <w:tcPr>
            <w:tcW w:w="1413" w:type="dxa"/>
            <w:shd w:val="clear" w:color="auto" w:fill="FFFFFF" w:themeFill="background1"/>
            <w:vAlign w:val="center"/>
          </w:tcPr>
          <w:p w14:paraId="402FD9BE"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H3.Process indicator</w:t>
            </w:r>
          </w:p>
          <w:p w14:paraId="06C117E8"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article 18</w:t>
            </w:r>
          </w:p>
        </w:tc>
        <w:tc>
          <w:tcPr>
            <w:tcW w:w="2268" w:type="dxa"/>
            <w:shd w:val="clear" w:color="auto" w:fill="FFFFFF" w:themeFill="background1"/>
            <w:vAlign w:val="center"/>
          </w:tcPr>
          <w:p w14:paraId="38BED68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taken measures to implement article 18</w:t>
            </w:r>
          </w:p>
        </w:tc>
        <w:tc>
          <w:tcPr>
            <w:tcW w:w="1701" w:type="dxa"/>
            <w:shd w:val="clear" w:color="auto" w:fill="FFFFFF" w:themeFill="background1"/>
            <w:vAlign w:val="center"/>
          </w:tcPr>
          <w:p w14:paraId="0C37E7B0"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57BFEFBA" w14:textId="77777777" w:rsidR="00734EF6" w:rsidRPr="005C311F" w:rsidRDefault="00734EF6" w:rsidP="00AF65E4">
            <w:pPr>
              <w:spacing w:line="300" w:lineRule="exact"/>
              <w:rPr>
                <w:rFonts w:eastAsia="Microsoft YaHei"/>
                <w:szCs w:val="21"/>
                <w:lang w:val="en-GB"/>
              </w:rPr>
            </w:pPr>
          </w:p>
        </w:tc>
      </w:tr>
      <w:tr w:rsidR="00734EF6" w:rsidRPr="005C311F" w14:paraId="170A9C6B" w14:textId="77777777" w:rsidTr="00AF65E4">
        <w:trPr>
          <w:trHeight w:val="289"/>
          <w:jc w:val="center"/>
        </w:trPr>
        <w:tc>
          <w:tcPr>
            <w:tcW w:w="1413" w:type="dxa"/>
            <w:shd w:val="clear" w:color="auto" w:fill="FFFFFF" w:themeFill="background1"/>
            <w:vAlign w:val="center"/>
          </w:tcPr>
          <w:p w14:paraId="6F947D87"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H4.Process indicator for article 18</w:t>
            </w:r>
          </w:p>
        </w:tc>
        <w:tc>
          <w:tcPr>
            <w:tcW w:w="2268" w:type="dxa"/>
            <w:shd w:val="clear" w:color="auto" w:fill="FFFFFF" w:themeFill="background1"/>
            <w:vAlign w:val="center"/>
          </w:tcPr>
          <w:p w14:paraId="2EA09C0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Average number of measures under paragraph 1 of article 18 that are being implemented by parties</w:t>
            </w:r>
          </w:p>
        </w:tc>
        <w:tc>
          <w:tcPr>
            <w:tcW w:w="1701" w:type="dxa"/>
            <w:shd w:val="clear" w:color="auto" w:fill="FFFFFF" w:themeFill="background1"/>
            <w:vAlign w:val="center"/>
          </w:tcPr>
          <w:p w14:paraId="628DA4D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-Derived from article 21 reporting</w:t>
            </w:r>
          </w:p>
        </w:tc>
        <w:tc>
          <w:tcPr>
            <w:tcW w:w="4699" w:type="dxa"/>
            <w:shd w:val="clear" w:color="auto" w:fill="FFFFFF" w:themeFill="background1"/>
            <w:vAlign w:val="center"/>
          </w:tcPr>
          <w:p w14:paraId="6EFA653C" w14:textId="77777777" w:rsidR="00734EF6" w:rsidRPr="005C311F" w:rsidRDefault="00734EF6" w:rsidP="00AF65E4">
            <w:pPr>
              <w:spacing w:line="300" w:lineRule="exact"/>
              <w:rPr>
                <w:rFonts w:eastAsia="Microsoft YaHei"/>
                <w:szCs w:val="21"/>
                <w:lang w:val="en-GB"/>
              </w:rPr>
            </w:pPr>
          </w:p>
        </w:tc>
      </w:tr>
      <w:tr w:rsidR="00734EF6" w:rsidRPr="005C311F" w14:paraId="777BE27C" w14:textId="77777777" w:rsidTr="00AF65E4">
        <w:trPr>
          <w:trHeight w:val="454"/>
          <w:jc w:val="center"/>
        </w:trPr>
        <w:tc>
          <w:tcPr>
            <w:tcW w:w="1413" w:type="dxa"/>
            <w:shd w:val="clear" w:color="auto" w:fill="FFFFFF" w:themeFill="background1"/>
            <w:vAlign w:val="center"/>
          </w:tcPr>
          <w:p w14:paraId="0D1F84D3"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H5.Process indicator</w:t>
            </w:r>
          </w:p>
          <w:p w14:paraId="0D373EDD"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article 18</w:t>
            </w:r>
          </w:p>
        </w:tc>
        <w:tc>
          <w:tcPr>
            <w:tcW w:w="2268" w:type="dxa"/>
            <w:shd w:val="clear" w:color="auto" w:fill="FFFFFF" w:themeFill="background1"/>
            <w:vAlign w:val="center"/>
          </w:tcPr>
          <w:p w14:paraId="1B735E35"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Number of parties that have public information on mercury levels in air,</w:t>
            </w:r>
          </w:p>
          <w:p w14:paraId="33F1DA64" w14:textId="77777777" w:rsidR="00734EF6" w:rsidRPr="005C311F" w:rsidRDefault="00734EF6" w:rsidP="00AF65E4">
            <w:pPr>
              <w:spacing w:line="300" w:lineRule="exact"/>
              <w:rPr>
                <w:rFonts w:eastAsia="Microsoft YaHei"/>
                <w:szCs w:val="21"/>
                <w:lang w:val="en-GB"/>
              </w:rPr>
            </w:pPr>
            <w:r w:rsidRPr="005C311F">
              <w:rPr>
                <w:rFonts w:eastAsia="Microsoft YaHei"/>
                <w:strike/>
                <w:szCs w:val="21"/>
                <w:lang w:val="en-GB"/>
              </w:rPr>
              <w:t>humans and biota within their territory</w:t>
            </w:r>
          </w:p>
        </w:tc>
        <w:tc>
          <w:tcPr>
            <w:tcW w:w="1701" w:type="dxa"/>
            <w:shd w:val="clear" w:color="auto" w:fill="FFFFFF" w:themeFill="background1"/>
            <w:vAlign w:val="center"/>
          </w:tcPr>
          <w:p w14:paraId="6053FE93"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115A3BDA"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Remove the indicator.</w:t>
            </w:r>
          </w:p>
          <w:p w14:paraId="4DB6C3A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indicator is not required in the national report.</w:t>
            </w:r>
          </w:p>
        </w:tc>
      </w:tr>
      <w:tr w:rsidR="00734EF6" w:rsidRPr="005C311F" w14:paraId="43EA9A1C" w14:textId="77777777" w:rsidTr="00AF65E4">
        <w:trPr>
          <w:trHeight w:val="244"/>
          <w:jc w:val="center"/>
        </w:trPr>
        <w:tc>
          <w:tcPr>
            <w:tcW w:w="1413" w:type="dxa"/>
            <w:shd w:val="clear" w:color="auto" w:fill="FFFFFF" w:themeFill="background1"/>
            <w:vAlign w:val="center"/>
          </w:tcPr>
          <w:p w14:paraId="66AC9792"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H6.Process indicator</w:t>
            </w:r>
          </w:p>
          <w:p w14:paraId="063FA4DE"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for article 18</w:t>
            </w:r>
          </w:p>
        </w:tc>
        <w:tc>
          <w:tcPr>
            <w:tcW w:w="2268" w:type="dxa"/>
            <w:shd w:val="clear" w:color="auto" w:fill="FFFFFF" w:themeFill="background1"/>
            <w:vAlign w:val="center"/>
          </w:tcPr>
          <w:p w14:paraId="52A4908B"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Number of parties undertaking risk</w:t>
            </w:r>
          </w:p>
          <w:p w14:paraId="0E4A11AC" w14:textId="77777777" w:rsidR="00734EF6" w:rsidRPr="005C311F" w:rsidRDefault="00734EF6" w:rsidP="00AF65E4">
            <w:pPr>
              <w:tabs>
                <w:tab w:val="left" w:pos="1163"/>
              </w:tabs>
              <w:spacing w:line="300" w:lineRule="exact"/>
              <w:rPr>
                <w:rFonts w:eastAsia="Microsoft YaHei"/>
                <w:strike/>
                <w:szCs w:val="21"/>
                <w:lang w:val="en-GB"/>
              </w:rPr>
            </w:pPr>
            <w:r w:rsidRPr="005C311F">
              <w:rPr>
                <w:rFonts w:eastAsia="Microsoft YaHei"/>
                <w:strike/>
                <w:szCs w:val="21"/>
                <w:lang w:val="en-GB"/>
              </w:rPr>
              <w:t>communication relating to mercury intake through food and water consumption within their territory</w:t>
            </w:r>
          </w:p>
        </w:tc>
        <w:tc>
          <w:tcPr>
            <w:tcW w:w="1701" w:type="dxa"/>
            <w:shd w:val="clear" w:color="auto" w:fill="FFFFFF" w:themeFill="background1"/>
            <w:vAlign w:val="center"/>
          </w:tcPr>
          <w:p w14:paraId="4A94998C"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41D37430"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Remove the indicator.</w:t>
            </w:r>
          </w:p>
          <w:p w14:paraId="681D3797"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indicator is not required in the national report.</w:t>
            </w:r>
          </w:p>
        </w:tc>
      </w:tr>
      <w:tr w:rsidR="00734EF6" w:rsidRPr="005C311F" w14:paraId="0EF8A767" w14:textId="77777777" w:rsidTr="00AF65E4">
        <w:trPr>
          <w:trHeight w:val="227"/>
          <w:jc w:val="center"/>
        </w:trPr>
        <w:tc>
          <w:tcPr>
            <w:tcW w:w="1413" w:type="dxa"/>
            <w:shd w:val="clear" w:color="auto" w:fill="FFFFFF" w:themeFill="background1"/>
            <w:vAlign w:val="center"/>
          </w:tcPr>
          <w:p w14:paraId="1A27007C"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Article 19</w:t>
            </w:r>
          </w:p>
        </w:tc>
        <w:tc>
          <w:tcPr>
            <w:tcW w:w="2268" w:type="dxa"/>
            <w:shd w:val="clear" w:color="auto" w:fill="FFFFFF" w:themeFill="background1"/>
            <w:vAlign w:val="center"/>
          </w:tcPr>
          <w:p w14:paraId="654A667E" w14:textId="77777777" w:rsidR="00734EF6" w:rsidRPr="005C311F" w:rsidRDefault="00734EF6" w:rsidP="00AF65E4">
            <w:pPr>
              <w:spacing w:line="300" w:lineRule="exact"/>
              <w:rPr>
                <w:rFonts w:eastAsia="Microsoft YaHei"/>
                <w:b/>
                <w:bCs/>
                <w:szCs w:val="21"/>
                <w:lang w:val="en-GB"/>
              </w:rPr>
            </w:pPr>
          </w:p>
        </w:tc>
        <w:tc>
          <w:tcPr>
            <w:tcW w:w="1701" w:type="dxa"/>
            <w:shd w:val="clear" w:color="auto" w:fill="FFFFFF" w:themeFill="background1"/>
            <w:vAlign w:val="center"/>
          </w:tcPr>
          <w:p w14:paraId="724ADA9E" w14:textId="77777777" w:rsidR="00734EF6" w:rsidRPr="005C311F" w:rsidRDefault="00734EF6" w:rsidP="00AF65E4">
            <w:pPr>
              <w:keepNext/>
              <w:tabs>
                <w:tab w:val="left" w:pos="1163"/>
              </w:tabs>
              <w:spacing w:line="300" w:lineRule="exact"/>
              <w:rPr>
                <w:rFonts w:eastAsia="Microsoft YaHei"/>
                <w:szCs w:val="21"/>
                <w:lang w:val="en-GB"/>
              </w:rPr>
            </w:pPr>
          </w:p>
        </w:tc>
        <w:tc>
          <w:tcPr>
            <w:tcW w:w="4699" w:type="dxa"/>
            <w:shd w:val="clear" w:color="auto" w:fill="FFFFFF" w:themeFill="background1"/>
            <w:vAlign w:val="center"/>
          </w:tcPr>
          <w:p w14:paraId="3CB1E05A" w14:textId="77777777" w:rsidR="00734EF6" w:rsidRPr="005C311F" w:rsidRDefault="00734EF6" w:rsidP="00AF65E4">
            <w:pPr>
              <w:keepNext/>
              <w:tabs>
                <w:tab w:val="left" w:pos="1163"/>
              </w:tabs>
              <w:spacing w:line="300" w:lineRule="exact"/>
              <w:rPr>
                <w:rFonts w:eastAsia="Microsoft YaHei"/>
                <w:szCs w:val="21"/>
                <w:lang w:val="en-GB"/>
              </w:rPr>
            </w:pPr>
          </w:p>
        </w:tc>
      </w:tr>
      <w:tr w:rsidR="00734EF6" w:rsidRPr="005C311F" w14:paraId="075D2CA1" w14:textId="77777777" w:rsidTr="00AF65E4">
        <w:trPr>
          <w:trHeight w:val="262"/>
          <w:jc w:val="center"/>
        </w:trPr>
        <w:tc>
          <w:tcPr>
            <w:tcW w:w="1413" w:type="dxa"/>
            <w:shd w:val="clear" w:color="auto" w:fill="FFFFFF" w:themeFill="background1"/>
            <w:vAlign w:val="center"/>
          </w:tcPr>
          <w:p w14:paraId="743AD190"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H7.Process indicator for article 19</w:t>
            </w:r>
          </w:p>
        </w:tc>
        <w:tc>
          <w:tcPr>
            <w:tcW w:w="2268" w:type="dxa"/>
            <w:shd w:val="clear" w:color="auto" w:fill="FFFFFF" w:themeFill="background1"/>
            <w:vAlign w:val="center"/>
          </w:tcPr>
          <w:p w14:paraId="0F86758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Number of parties that have undertaken research, development and monitoring, in accordance with paragraph 1 of article 19</w:t>
            </w:r>
          </w:p>
        </w:tc>
        <w:tc>
          <w:tcPr>
            <w:tcW w:w="1701" w:type="dxa"/>
            <w:shd w:val="clear" w:color="auto" w:fill="FFFFFF" w:themeFill="background1"/>
            <w:vAlign w:val="center"/>
          </w:tcPr>
          <w:p w14:paraId="34578B65"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1D8B62E2" w14:textId="77777777" w:rsidR="00734EF6" w:rsidRPr="005C311F" w:rsidRDefault="00734EF6" w:rsidP="00AF65E4">
            <w:pPr>
              <w:spacing w:line="300" w:lineRule="exact"/>
              <w:rPr>
                <w:rFonts w:eastAsia="Microsoft YaHei"/>
                <w:szCs w:val="21"/>
                <w:lang w:val="en-GB"/>
              </w:rPr>
            </w:pPr>
          </w:p>
        </w:tc>
      </w:tr>
      <w:tr w:rsidR="00734EF6" w:rsidRPr="005C311F" w14:paraId="4DE2E178" w14:textId="77777777" w:rsidTr="00AF65E4">
        <w:trPr>
          <w:trHeight w:val="451"/>
          <w:jc w:val="center"/>
        </w:trPr>
        <w:tc>
          <w:tcPr>
            <w:tcW w:w="1413" w:type="dxa"/>
            <w:shd w:val="clear" w:color="auto" w:fill="FFFFFF" w:themeFill="background1"/>
            <w:vAlign w:val="center"/>
          </w:tcPr>
          <w:p w14:paraId="1C85DCA1"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H8.Process indicator for article 19</w:t>
            </w:r>
          </w:p>
        </w:tc>
        <w:tc>
          <w:tcPr>
            <w:tcW w:w="2268" w:type="dxa"/>
            <w:shd w:val="clear" w:color="auto" w:fill="FFFFFF" w:themeFill="background1"/>
            <w:vAlign w:val="center"/>
          </w:tcPr>
          <w:p w14:paraId="566DD28C"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Number of parties contributing data and</w:t>
            </w:r>
          </w:p>
          <w:p w14:paraId="4E331854" w14:textId="77777777" w:rsidR="00734EF6" w:rsidRPr="005C311F" w:rsidRDefault="00734EF6" w:rsidP="00AF65E4">
            <w:pPr>
              <w:spacing w:line="300" w:lineRule="exact"/>
              <w:rPr>
                <w:rFonts w:eastAsia="Microsoft YaHei"/>
                <w:szCs w:val="21"/>
                <w:lang w:val="en-GB"/>
              </w:rPr>
            </w:pPr>
            <w:r w:rsidRPr="005C311F">
              <w:rPr>
                <w:rFonts w:eastAsia="Microsoft YaHei"/>
                <w:strike/>
                <w:szCs w:val="21"/>
                <w:lang w:val="en-GB"/>
              </w:rPr>
              <w:t>knowledge to integrated assessments</w:t>
            </w:r>
          </w:p>
        </w:tc>
        <w:tc>
          <w:tcPr>
            <w:tcW w:w="1701" w:type="dxa"/>
            <w:shd w:val="clear" w:color="auto" w:fill="FFFFFF" w:themeFill="background1"/>
            <w:vAlign w:val="center"/>
          </w:tcPr>
          <w:p w14:paraId="193935B2"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-Existing monitoring networks, databases, scientific data and literature</w:t>
            </w:r>
          </w:p>
        </w:tc>
        <w:tc>
          <w:tcPr>
            <w:tcW w:w="4699" w:type="dxa"/>
            <w:shd w:val="clear" w:color="auto" w:fill="FFFFFF" w:themeFill="background1"/>
            <w:vAlign w:val="center"/>
          </w:tcPr>
          <w:p w14:paraId="42CDA5B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Remove the indicator.</w:t>
            </w:r>
          </w:p>
          <w:p w14:paraId="665B0BD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 xml:space="preserve">1) There are no relevant requirements in the national report; 2) The existing monitoring network is not established according to the requirements under the Convention; 3) The description of </w:t>
            </w:r>
            <w:r w:rsidRPr="005C311F">
              <w:rPr>
                <w:szCs w:val="21"/>
                <w:lang w:val="en-GB"/>
              </w:rPr>
              <w:t>“Existing monitoring networks, databases, scientific data and literature” as “source of information on the indicator”</w:t>
            </w:r>
            <w:r w:rsidRPr="005C311F">
              <w:rPr>
                <w:rFonts w:eastAsia="Microsoft YaHei"/>
                <w:szCs w:val="21"/>
                <w:lang w:val="en-GB"/>
              </w:rPr>
              <w:t xml:space="preserve"> is vague, so it is impossible to judge the reliability of the data source; 4) “Source of information on the indicator” be from information or reports submitted by the Parties to the Convention or relevant institutions under the Convention mechanism in accordance with the requirements of the Convention, so as to ensure the reliability of information sources and maintain the authority of effectiveness evaluation results of the Convention.</w:t>
            </w:r>
          </w:p>
        </w:tc>
      </w:tr>
      <w:tr w:rsidR="00734EF6" w:rsidRPr="005C311F" w14:paraId="3B1F27C1" w14:textId="77777777" w:rsidTr="00AF65E4">
        <w:trPr>
          <w:trHeight w:val="514"/>
          <w:jc w:val="center"/>
        </w:trPr>
        <w:tc>
          <w:tcPr>
            <w:tcW w:w="1413" w:type="dxa"/>
            <w:shd w:val="clear" w:color="auto" w:fill="FFFFFF" w:themeFill="background1"/>
            <w:vAlign w:val="center"/>
          </w:tcPr>
          <w:p w14:paraId="13F09DAD"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H9.Additional</w:t>
            </w:r>
          </w:p>
          <w:p w14:paraId="10DDAA9A" w14:textId="77777777" w:rsidR="00734EF6" w:rsidRPr="005C311F" w:rsidRDefault="00734EF6" w:rsidP="00AF65E4">
            <w:pPr>
              <w:tabs>
                <w:tab w:val="left" w:pos="1163"/>
              </w:tabs>
              <w:spacing w:line="300" w:lineRule="exact"/>
              <w:rPr>
                <w:rFonts w:eastAsia="Microsoft YaHei"/>
                <w:szCs w:val="21"/>
                <w:lang w:val="en-GB"/>
              </w:rPr>
            </w:pPr>
            <w:r w:rsidRPr="005C311F">
              <w:rPr>
                <w:rFonts w:eastAsia="Microsoft YaHei"/>
                <w:szCs w:val="21"/>
                <w:lang w:val="en-GB"/>
              </w:rPr>
              <w:t>process indicator for article 19</w:t>
            </w:r>
          </w:p>
        </w:tc>
        <w:tc>
          <w:tcPr>
            <w:tcW w:w="2268" w:type="dxa"/>
            <w:shd w:val="clear" w:color="auto" w:fill="FFFFFF" w:themeFill="background1"/>
            <w:vAlign w:val="center"/>
          </w:tcPr>
          <w:p w14:paraId="22E684A1"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Number of regions contributing to regional dataset</w:t>
            </w:r>
          </w:p>
        </w:tc>
        <w:tc>
          <w:tcPr>
            <w:tcW w:w="1701" w:type="dxa"/>
            <w:shd w:val="clear" w:color="auto" w:fill="FFFFFF" w:themeFill="background1"/>
            <w:vAlign w:val="center"/>
          </w:tcPr>
          <w:p w14:paraId="007ACE30"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-Existing monitoring networks, databases, scientific data and literature</w:t>
            </w:r>
          </w:p>
        </w:tc>
        <w:tc>
          <w:tcPr>
            <w:tcW w:w="4699" w:type="dxa"/>
            <w:shd w:val="clear" w:color="auto" w:fill="FFFFFF" w:themeFill="background1"/>
            <w:vAlign w:val="center"/>
          </w:tcPr>
          <w:p w14:paraId="0244B5A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Remove the indicator.</w:t>
            </w:r>
          </w:p>
          <w:p w14:paraId="20FA3DBC"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1) There are no relevant requirements in the Convention; 2) The existing monitoring network is not established according to the requirements under the Convention; 3) The description of “Existing monitoring networks, databases, scientific data and literature” as “source of information on the indicator” is vague, so it is impossible to judge the reliability of the data source; 4) “Source of information on the indicator” be from information or reports submitted by the Parties to the Convention or relevant institutions under the Convention mechanism in accordance with the requirements of the Convention, so as to ensure the reliability of information sources and maintain the authority of effectiveness evaluation results of the Convention.</w:t>
            </w:r>
          </w:p>
        </w:tc>
      </w:tr>
      <w:tr w:rsidR="00734EF6" w:rsidRPr="005C311F" w14:paraId="152916D1" w14:textId="77777777" w:rsidTr="00AF65E4">
        <w:trPr>
          <w:trHeight w:val="227"/>
          <w:jc w:val="center"/>
        </w:trPr>
        <w:tc>
          <w:tcPr>
            <w:tcW w:w="1413" w:type="dxa"/>
            <w:shd w:val="clear" w:color="auto" w:fill="FFFFFF" w:themeFill="background1"/>
            <w:vAlign w:val="center"/>
          </w:tcPr>
          <w:p w14:paraId="3544E920"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Notes</w:t>
            </w:r>
          </w:p>
        </w:tc>
        <w:tc>
          <w:tcPr>
            <w:tcW w:w="8668" w:type="dxa"/>
            <w:gridSpan w:val="3"/>
            <w:shd w:val="clear" w:color="auto" w:fill="FFFFFF" w:themeFill="background1"/>
            <w:vAlign w:val="center"/>
          </w:tcPr>
          <w:p w14:paraId="2FB02FDE" w14:textId="77777777" w:rsidR="00734EF6" w:rsidRPr="005C311F" w:rsidRDefault="00734EF6" w:rsidP="00935E07">
            <w:pPr>
              <w:pStyle w:val="ListParagraph"/>
              <w:numPr>
                <w:ilvl w:val="0"/>
                <w:numId w:val="22"/>
              </w:numPr>
              <w:tabs>
                <w:tab w:val="left" w:pos="1814"/>
                <w:tab w:val="left" w:pos="2381"/>
                <w:tab w:val="left" w:pos="2948"/>
                <w:tab w:val="left" w:pos="3515"/>
              </w:tabs>
              <w:spacing w:line="300" w:lineRule="exact"/>
              <w:ind w:left="0"/>
              <w:contextualSpacing w:val="0"/>
              <w:jc w:val="both"/>
              <w:rPr>
                <w:rFonts w:eastAsia="Microsoft YaHei"/>
                <w:szCs w:val="21"/>
                <w:lang w:val="en-GB"/>
              </w:rPr>
            </w:pPr>
          </w:p>
        </w:tc>
      </w:tr>
      <w:tr w:rsidR="00734EF6" w:rsidRPr="005C311F" w14:paraId="68538162" w14:textId="77777777" w:rsidTr="00AF65E4">
        <w:trPr>
          <w:trHeight w:val="362"/>
          <w:jc w:val="center"/>
        </w:trPr>
        <w:tc>
          <w:tcPr>
            <w:tcW w:w="3681" w:type="dxa"/>
            <w:gridSpan w:val="2"/>
            <w:shd w:val="clear" w:color="auto" w:fill="F7FD9D"/>
            <w:vAlign w:val="center"/>
          </w:tcPr>
          <w:p w14:paraId="645D081F" w14:textId="77777777" w:rsidR="00734EF6" w:rsidRPr="005C311F" w:rsidRDefault="00734EF6" w:rsidP="00AF65E4">
            <w:pPr>
              <w:spacing w:line="300" w:lineRule="exact"/>
              <w:rPr>
                <w:rFonts w:eastAsia="Microsoft YaHei"/>
                <w:b/>
                <w:szCs w:val="21"/>
                <w:lang w:val="en-GB"/>
              </w:rPr>
            </w:pPr>
            <w:r w:rsidRPr="005C311F">
              <w:rPr>
                <w:rFonts w:eastAsia="Microsoft YaHei"/>
                <w:b/>
                <w:szCs w:val="21"/>
                <w:lang w:val="en-GB"/>
              </w:rPr>
              <w:t>I: Article 20 (implementation plans)</w:t>
            </w:r>
          </w:p>
        </w:tc>
        <w:tc>
          <w:tcPr>
            <w:tcW w:w="1701" w:type="dxa"/>
            <w:shd w:val="clear" w:color="auto" w:fill="F7FD9D"/>
            <w:vAlign w:val="center"/>
          </w:tcPr>
          <w:p w14:paraId="600D6FF1" w14:textId="77777777" w:rsidR="00734EF6" w:rsidRPr="005C311F" w:rsidRDefault="00734EF6" w:rsidP="00AF65E4">
            <w:pPr>
              <w:spacing w:line="300" w:lineRule="exact"/>
              <w:rPr>
                <w:rFonts w:eastAsia="Microsoft YaHei"/>
                <w:b/>
                <w:szCs w:val="21"/>
                <w:lang w:val="en-GB"/>
              </w:rPr>
            </w:pPr>
            <w:r w:rsidRPr="005C311F">
              <w:rPr>
                <w:rFonts w:eastAsia="Microsoft YaHei"/>
                <w:b/>
                <w:szCs w:val="21"/>
                <w:lang w:val="en-GB"/>
              </w:rPr>
              <w:t>Source of information on the indicator</w:t>
            </w:r>
          </w:p>
        </w:tc>
        <w:tc>
          <w:tcPr>
            <w:tcW w:w="4699" w:type="dxa"/>
            <w:shd w:val="clear" w:color="auto" w:fill="F7FD9D"/>
            <w:vAlign w:val="center"/>
          </w:tcPr>
          <w:p w14:paraId="7E8C52DA" w14:textId="77777777" w:rsidR="00734EF6" w:rsidRPr="005C311F" w:rsidRDefault="00734EF6" w:rsidP="00AF65E4">
            <w:pPr>
              <w:spacing w:line="300" w:lineRule="exact"/>
              <w:rPr>
                <w:rFonts w:eastAsia="Microsoft YaHei"/>
                <w:b/>
                <w:szCs w:val="21"/>
                <w:lang w:val="en-GB"/>
              </w:rPr>
            </w:pPr>
          </w:p>
        </w:tc>
      </w:tr>
      <w:tr w:rsidR="00734EF6" w:rsidRPr="005C311F" w14:paraId="26B8BAE7" w14:textId="77777777" w:rsidTr="00AF65E4">
        <w:trPr>
          <w:trHeight w:val="532"/>
          <w:jc w:val="center"/>
        </w:trPr>
        <w:tc>
          <w:tcPr>
            <w:tcW w:w="1413" w:type="dxa"/>
            <w:shd w:val="clear" w:color="auto" w:fill="FFFFFF" w:themeFill="background1"/>
            <w:vAlign w:val="center"/>
          </w:tcPr>
          <w:p w14:paraId="6697871B"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I1.Process indicator</w:t>
            </w:r>
          </w:p>
        </w:tc>
        <w:tc>
          <w:tcPr>
            <w:tcW w:w="2268" w:type="dxa"/>
            <w:shd w:val="clear" w:color="auto" w:fill="FFFFFF" w:themeFill="background1"/>
            <w:vAlign w:val="center"/>
          </w:tcPr>
          <w:p w14:paraId="5E271656" w14:textId="77777777" w:rsidR="00734EF6" w:rsidRPr="005C311F" w:rsidRDefault="00734EF6" w:rsidP="00AF65E4">
            <w:pPr>
              <w:spacing w:line="300" w:lineRule="exact"/>
              <w:rPr>
                <w:rFonts w:eastAsia="Microsoft YaHei"/>
                <w:strike/>
                <w:szCs w:val="21"/>
                <w:lang w:val="en-GB"/>
              </w:rPr>
            </w:pPr>
            <w:r w:rsidRPr="005C311F">
              <w:rPr>
                <w:rFonts w:eastAsia="Microsoft YaHei"/>
                <w:strike/>
                <w:szCs w:val="21"/>
                <w:lang w:val="en-GB"/>
              </w:rPr>
              <w:t xml:space="preserve">Number of parties submitting implementation plans </w:t>
            </w:r>
          </w:p>
        </w:tc>
        <w:tc>
          <w:tcPr>
            <w:tcW w:w="1701" w:type="dxa"/>
            <w:shd w:val="clear" w:color="auto" w:fill="FFFFFF" w:themeFill="background1"/>
            <w:vAlign w:val="center"/>
          </w:tcPr>
          <w:p w14:paraId="1C90C0EE" w14:textId="77777777" w:rsidR="00734EF6" w:rsidRPr="005C311F" w:rsidRDefault="00734EF6" w:rsidP="00AF65E4">
            <w:pPr>
              <w:tabs>
                <w:tab w:val="left" w:pos="720"/>
              </w:tabs>
              <w:spacing w:line="300" w:lineRule="exact"/>
              <w:rPr>
                <w:rFonts w:eastAsia="Microsoft YaHei"/>
                <w:szCs w:val="21"/>
                <w:lang w:val="en-GB"/>
              </w:rPr>
            </w:pPr>
            <w:r w:rsidRPr="005C311F">
              <w:rPr>
                <w:rFonts w:eastAsia="Microsoft YaHei"/>
                <w:szCs w:val="21"/>
                <w:lang w:val="en-GB"/>
              </w:rPr>
              <w:t>- Secretariat report to The Conference of the Parties on implementation plan submissions</w:t>
            </w:r>
          </w:p>
        </w:tc>
        <w:tc>
          <w:tcPr>
            <w:tcW w:w="4699" w:type="dxa"/>
            <w:shd w:val="clear" w:color="auto" w:fill="FFFFFF" w:themeFill="background1"/>
            <w:vAlign w:val="center"/>
          </w:tcPr>
          <w:p w14:paraId="78461C3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Remove the indicator.</w:t>
            </w:r>
          </w:p>
          <w:p w14:paraId="34B534D6"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w:t>
            </w:r>
            <w:r w:rsidRPr="005C311F">
              <w:rPr>
                <w:rFonts w:eastAsia="Microsoft YaHei"/>
                <w:szCs w:val="21"/>
                <w:lang w:val="en-GB"/>
              </w:rPr>
              <w:t>Reason</w:t>
            </w:r>
            <w:r w:rsidRPr="005C311F">
              <w:rPr>
                <w:rFonts w:eastAsia="Microsoft YaHei"/>
                <w:szCs w:val="21"/>
                <w:lang w:val="en-GB"/>
              </w:rPr>
              <w:t>】</w:t>
            </w:r>
            <w:r w:rsidRPr="005C311F">
              <w:rPr>
                <w:rFonts w:eastAsia="Microsoft YaHei"/>
                <w:szCs w:val="21"/>
                <w:lang w:val="en-GB"/>
              </w:rPr>
              <w:t>The submission of implementation plan is not a mandatory requirement of the Convention.</w:t>
            </w:r>
          </w:p>
        </w:tc>
      </w:tr>
      <w:tr w:rsidR="00734EF6" w:rsidRPr="005C311F" w14:paraId="7F7E398B" w14:textId="77777777" w:rsidTr="00AF65E4">
        <w:trPr>
          <w:trHeight w:val="262"/>
          <w:jc w:val="center"/>
        </w:trPr>
        <w:tc>
          <w:tcPr>
            <w:tcW w:w="1413" w:type="dxa"/>
            <w:shd w:val="clear" w:color="auto" w:fill="FFFFFF" w:themeFill="background1"/>
            <w:vAlign w:val="center"/>
          </w:tcPr>
          <w:p w14:paraId="17E6FC7F"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Notes</w:t>
            </w:r>
          </w:p>
        </w:tc>
        <w:tc>
          <w:tcPr>
            <w:tcW w:w="8668" w:type="dxa"/>
            <w:gridSpan w:val="3"/>
            <w:shd w:val="clear" w:color="auto" w:fill="FFFFFF" w:themeFill="background1"/>
            <w:vAlign w:val="center"/>
          </w:tcPr>
          <w:p w14:paraId="1371600B" w14:textId="77777777" w:rsidR="00734EF6" w:rsidRPr="005C311F" w:rsidRDefault="00734EF6" w:rsidP="00935E07">
            <w:pPr>
              <w:pStyle w:val="ListParagraph"/>
              <w:numPr>
                <w:ilvl w:val="0"/>
                <w:numId w:val="23"/>
              </w:numPr>
              <w:tabs>
                <w:tab w:val="left" w:pos="1814"/>
                <w:tab w:val="left" w:pos="2381"/>
                <w:tab w:val="left" w:pos="2948"/>
                <w:tab w:val="left" w:pos="3515"/>
              </w:tabs>
              <w:spacing w:line="300" w:lineRule="exact"/>
              <w:ind w:left="0"/>
              <w:contextualSpacing w:val="0"/>
              <w:jc w:val="both"/>
              <w:rPr>
                <w:rFonts w:eastAsia="Microsoft YaHei"/>
                <w:szCs w:val="21"/>
                <w:lang w:val="en-GB"/>
              </w:rPr>
            </w:pPr>
          </w:p>
        </w:tc>
      </w:tr>
      <w:tr w:rsidR="00734EF6" w:rsidRPr="005C311F" w14:paraId="2C5C9936" w14:textId="77777777" w:rsidTr="00AF65E4">
        <w:trPr>
          <w:trHeight w:val="428"/>
          <w:jc w:val="center"/>
        </w:trPr>
        <w:tc>
          <w:tcPr>
            <w:tcW w:w="3681" w:type="dxa"/>
            <w:gridSpan w:val="2"/>
            <w:shd w:val="clear" w:color="auto" w:fill="F7FD9D"/>
            <w:vAlign w:val="center"/>
          </w:tcPr>
          <w:p w14:paraId="28728880" w14:textId="77777777" w:rsidR="00734EF6" w:rsidRPr="005C311F" w:rsidRDefault="00734EF6" w:rsidP="00AF65E4">
            <w:pPr>
              <w:spacing w:line="300" w:lineRule="exact"/>
              <w:rPr>
                <w:rFonts w:eastAsia="Microsoft YaHei"/>
                <w:b/>
                <w:szCs w:val="21"/>
                <w:lang w:val="en-GB"/>
              </w:rPr>
            </w:pPr>
            <w:r w:rsidRPr="005C311F">
              <w:rPr>
                <w:rFonts w:eastAsia="Microsoft YaHei"/>
                <w:b/>
                <w:szCs w:val="21"/>
                <w:lang w:val="en-GB"/>
              </w:rPr>
              <w:t>J: Article 21 (reporting)</w:t>
            </w:r>
          </w:p>
        </w:tc>
        <w:tc>
          <w:tcPr>
            <w:tcW w:w="1701" w:type="dxa"/>
            <w:shd w:val="clear" w:color="auto" w:fill="F7FD9D"/>
            <w:vAlign w:val="center"/>
          </w:tcPr>
          <w:p w14:paraId="4CEB6BD8" w14:textId="77777777" w:rsidR="00734EF6" w:rsidRPr="005C311F" w:rsidRDefault="00734EF6" w:rsidP="00AF65E4">
            <w:pPr>
              <w:spacing w:line="300" w:lineRule="exact"/>
              <w:rPr>
                <w:rFonts w:eastAsia="Microsoft YaHei"/>
                <w:b/>
                <w:szCs w:val="21"/>
                <w:lang w:val="en-GB"/>
              </w:rPr>
            </w:pPr>
            <w:r w:rsidRPr="005C311F">
              <w:rPr>
                <w:rFonts w:eastAsia="Microsoft YaHei"/>
                <w:b/>
                <w:szCs w:val="21"/>
                <w:lang w:val="en-GB"/>
              </w:rPr>
              <w:t>Source of information</w:t>
            </w:r>
          </w:p>
          <w:p w14:paraId="7E951309" w14:textId="77777777" w:rsidR="00734EF6" w:rsidRPr="005C311F" w:rsidRDefault="00734EF6" w:rsidP="00AF65E4">
            <w:pPr>
              <w:spacing w:line="300" w:lineRule="exact"/>
              <w:rPr>
                <w:rFonts w:eastAsia="Microsoft YaHei"/>
                <w:b/>
                <w:szCs w:val="21"/>
                <w:lang w:val="en-GB"/>
              </w:rPr>
            </w:pPr>
            <w:r w:rsidRPr="005C311F">
              <w:rPr>
                <w:rFonts w:eastAsia="Microsoft YaHei"/>
                <w:b/>
                <w:szCs w:val="21"/>
                <w:lang w:val="en-GB"/>
              </w:rPr>
              <w:t>on the indicator</w:t>
            </w:r>
          </w:p>
        </w:tc>
        <w:tc>
          <w:tcPr>
            <w:tcW w:w="4699" w:type="dxa"/>
            <w:shd w:val="clear" w:color="auto" w:fill="F7FD9D"/>
            <w:vAlign w:val="center"/>
          </w:tcPr>
          <w:p w14:paraId="38082ABE" w14:textId="77777777" w:rsidR="00734EF6" w:rsidRPr="005C311F" w:rsidRDefault="00734EF6" w:rsidP="00AF65E4">
            <w:pPr>
              <w:spacing w:line="300" w:lineRule="exact"/>
              <w:rPr>
                <w:rFonts w:eastAsia="Microsoft YaHei"/>
                <w:b/>
                <w:szCs w:val="21"/>
                <w:lang w:val="en-GB"/>
              </w:rPr>
            </w:pPr>
          </w:p>
        </w:tc>
      </w:tr>
      <w:tr w:rsidR="00734EF6" w:rsidRPr="005C311F" w14:paraId="0D0BA412" w14:textId="77777777" w:rsidTr="00AF65E4">
        <w:trPr>
          <w:trHeight w:val="454"/>
          <w:jc w:val="center"/>
        </w:trPr>
        <w:tc>
          <w:tcPr>
            <w:tcW w:w="1413" w:type="dxa"/>
            <w:shd w:val="clear" w:color="auto" w:fill="FFFFFF" w:themeFill="background1"/>
            <w:vAlign w:val="center"/>
          </w:tcPr>
          <w:p w14:paraId="776E6C74"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J1.Process indicator</w:t>
            </w:r>
          </w:p>
        </w:tc>
        <w:tc>
          <w:tcPr>
            <w:tcW w:w="2268" w:type="dxa"/>
            <w:shd w:val="clear" w:color="auto" w:fill="FFFFFF" w:themeFill="background1"/>
            <w:vAlign w:val="center"/>
          </w:tcPr>
          <w:p w14:paraId="6243950D"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Proportion of parties reporting on time</w:t>
            </w:r>
          </w:p>
        </w:tc>
        <w:tc>
          <w:tcPr>
            <w:tcW w:w="1701" w:type="dxa"/>
            <w:shd w:val="clear" w:color="auto" w:fill="FFFFFF" w:themeFill="background1"/>
            <w:vAlign w:val="center"/>
          </w:tcPr>
          <w:p w14:paraId="55B9F7C0"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5A626D65" w14:textId="77777777" w:rsidR="00734EF6" w:rsidRPr="005C311F" w:rsidRDefault="00734EF6" w:rsidP="00AF65E4">
            <w:pPr>
              <w:spacing w:line="300" w:lineRule="exact"/>
              <w:rPr>
                <w:rFonts w:eastAsia="Microsoft YaHei"/>
                <w:szCs w:val="21"/>
                <w:lang w:val="en-GB"/>
              </w:rPr>
            </w:pPr>
          </w:p>
        </w:tc>
      </w:tr>
      <w:tr w:rsidR="00734EF6" w:rsidRPr="005C311F" w14:paraId="7AD9B780" w14:textId="77777777" w:rsidTr="00AF65E4">
        <w:trPr>
          <w:trHeight w:val="454"/>
          <w:jc w:val="center"/>
        </w:trPr>
        <w:tc>
          <w:tcPr>
            <w:tcW w:w="1413" w:type="dxa"/>
            <w:shd w:val="clear" w:color="auto" w:fill="FFFFFF" w:themeFill="background1"/>
            <w:vAlign w:val="center"/>
          </w:tcPr>
          <w:p w14:paraId="12A1FAFE"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J2.Process indicator</w:t>
            </w:r>
          </w:p>
        </w:tc>
        <w:tc>
          <w:tcPr>
            <w:tcW w:w="2268" w:type="dxa"/>
            <w:shd w:val="clear" w:color="auto" w:fill="FFFFFF" w:themeFill="background1"/>
            <w:vAlign w:val="center"/>
          </w:tcPr>
          <w:p w14:paraId="6B269B71"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Proportion of reports received on time</w:t>
            </w:r>
          </w:p>
        </w:tc>
        <w:tc>
          <w:tcPr>
            <w:tcW w:w="1701" w:type="dxa"/>
            <w:shd w:val="clear" w:color="auto" w:fill="FFFFFF" w:themeFill="background1"/>
            <w:vAlign w:val="center"/>
          </w:tcPr>
          <w:p w14:paraId="43262E98"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2AD65077" w14:textId="77777777" w:rsidR="00734EF6" w:rsidRPr="005C311F" w:rsidRDefault="00734EF6" w:rsidP="00AF65E4">
            <w:pPr>
              <w:spacing w:line="300" w:lineRule="exact"/>
              <w:rPr>
                <w:rFonts w:eastAsia="Microsoft YaHei"/>
                <w:szCs w:val="21"/>
                <w:lang w:val="en-GB"/>
              </w:rPr>
            </w:pPr>
          </w:p>
        </w:tc>
      </w:tr>
      <w:tr w:rsidR="00734EF6" w:rsidRPr="005C311F" w14:paraId="2A2058EC" w14:textId="77777777" w:rsidTr="00AF65E4">
        <w:trPr>
          <w:trHeight w:val="454"/>
          <w:jc w:val="center"/>
        </w:trPr>
        <w:tc>
          <w:tcPr>
            <w:tcW w:w="1413" w:type="dxa"/>
            <w:shd w:val="clear" w:color="auto" w:fill="FFFFFF" w:themeFill="background1"/>
            <w:vAlign w:val="center"/>
          </w:tcPr>
          <w:p w14:paraId="0D619447"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J3.Process indicator</w:t>
            </w:r>
          </w:p>
        </w:tc>
        <w:tc>
          <w:tcPr>
            <w:tcW w:w="2268" w:type="dxa"/>
            <w:shd w:val="clear" w:color="auto" w:fill="FFFFFF" w:themeFill="background1"/>
            <w:vAlign w:val="center"/>
          </w:tcPr>
          <w:p w14:paraId="7382151F"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Proportion of parties indicating that information is not available for specific</w:t>
            </w:r>
          </w:p>
          <w:p w14:paraId="60714257"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questions</w:t>
            </w:r>
          </w:p>
        </w:tc>
        <w:tc>
          <w:tcPr>
            <w:tcW w:w="1701" w:type="dxa"/>
            <w:shd w:val="clear" w:color="auto" w:fill="FFFFFF" w:themeFill="background1"/>
            <w:vAlign w:val="center"/>
          </w:tcPr>
          <w:p w14:paraId="740AFC03" w14:textId="77777777" w:rsidR="00734EF6" w:rsidRPr="005C311F" w:rsidRDefault="00734EF6" w:rsidP="00AF65E4">
            <w:pPr>
              <w:spacing w:line="300" w:lineRule="exact"/>
              <w:rPr>
                <w:rFonts w:eastAsia="Microsoft YaHei"/>
                <w:szCs w:val="21"/>
                <w:lang w:val="en-GB"/>
              </w:rPr>
            </w:pPr>
            <w:r w:rsidRPr="005C311F">
              <w:rPr>
                <w:rFonts w:eastAsia="Microsoft YaHei"/>
                <w:szCs w:val="21"/>
                <w:lang w:val="en-GB"/>
              </w:rPr>
              <w:t>-Article 21 reporting</w:t>
            </w:r>
          </w:p>
        </w:tc>
        <w:tc>
          <w:tcPr>
            <w:tcW w:w="4699" w:type="dxa"/>
            <w:shd w:val="clear" w:color="auto" w:fill="FFFFFF" w:themeFill="background1"/>
            <w:vAlign w:val="center"/>
          </w:tcPr>
          <w:p w14:paraId="6472FB52" w14:textId="77777777" w:rsidR="00734EF6" w:rsidRPr="005C311F" w:rsidRDefault="00734EF6" w:rsidP="00AF65E4">
            <w:pPr>
              <w:spacing w:line="300" w:lineRule="exact"/>
              <w:rPr>
                <w:rFonts w:eastAsia="Microsoft YaHei"/>
                <w:szCs w:val="21"/>
                <w:lang w:val="en-GB"/>
              </w:rPr>
            </w:pPr>
          </w:p>
        </w:tc>
      </w:tr>
      <w:tr w:rsidR="00734EF6" w:rsidRPr="005C311F" w14:paraId="2519F1C7" w14:textId="77777777" w:rsidTr="00AF65E4">
        <w:trPr>
          <w:trHeight w:val="227"/>
          <w:jc w:val="center"/>
        </w:trPr>
        <w:tc>
          <w:tcPr>
            <w:tcW w:w="1413" w:type="dxa"/>
            <w:shd w:val="clear" w:color="auto" w:fill="FFFFFF" w:themeFill="background1"/>
            <w:vAlign w:val="center"/>
          </w:tcPr>
          <w:p w14:paraId="3600314C" w14:textId="77777777" w:rsidR="00734EF6" w:rsidRPr="005C311F" w:rsidRDefault="00734EF6" w:rsidP="00AF65E4">
            <w:pPr>
              <w:spacing w:line="300" w:lineRule="exact"/>
              <w:rPr>
                <w:rFonts w:eastAsia="Microsoft YaHei"/>
                <w:b/>
                <w:bCs/>
                <w:szCs w:val="21"/>
                <w:lang w:val="en-GB"/>
              </w:rPr>
            </w:pPr>
            <w:r w:rsidRPr="005C311F">
              <w:rPr>
                <w:rFonts w:eastAsia="Microsoft YaHei"/>
                <w:b/>
                <w:bCs/>
                <w:szCs w:val="21"/>
                <w:lang w:val="en-GB"/>
              </w:rPr>
              <w:t>Notes</w:t>
            </w:r>
          </w:p>
        </w:tc>
        <w:tc>
          <w:tcPr>
            <w:tcW w:w="8668" w:type="dxa"/>
            <w:gridSpan w:val="3"/>
            <w:shd w:val="clear" w:color="auto" w:fill="FFFFFF" w:themeFill="background1"/>
            <w:vAlign w:val="center"/>
          </w:tcPr>
          <w:p w14:paraId="4070091A" w14:textId="77777777" w:rsidR="00734EF6" w:rsidRPr="005C311F" w:rsidRDefault="00734EF6" w:rsidP="00935E07">
            <w:pPr>
              <w:pStyle w:val="ListParagraph"/>
              <w:numPr>
                <w:ilvl w:val="0"/>
                <w:numId w:val="23"/>
              </w:numPr>
              <w:tabs>
                <w:tab w:val="left" w:pos="1814"/>
                <w:tab w:val="left" w:pos="2381"/>
                <w:tab w:val="left" w:pos="2948"/>
                <w:tab w:val="left" w:pos="3515"/>
              </w:tabs>
              <w:spacing w:line="300" w:lineRule="exact"/>
              <w:ind w:left="0"/>
              <w:contextualSpacing w:val="0"/>
              <w:jc w:val="both"/>
              <w:rPr>
                <w:rFonts w:eastAsia="Microsoft YaHei"/>
                <w:szCs w:val="21"/>
                <w:lang w:val="en-GB"/>
              </w:rPr>
            </w:pPr>
          </w:p>
        </w:tc>
      </w:tr>
    </w:tbl>
    <w:p w14:paraId="65F2A432" w14:textId="77777777" w:rsidR="00734EF6" w:rsidRPr="00EB508B" w:rsidRDefault="00734EF6" w:rsidP="00EB508B">
      <w:pPr>
        <w:pStyle w:val="Normal-pool"/>
      </w:pPr>
      <w:r w:rsidRPr="00EB508B">
        <w:br w:type="page"/>
      </w:r>
    </w:p>
    <w:p w14:paraId="2891F718" w14:textId="77777777" w:rsidR="00734EF6" w:rsidRPr="005C311F" w:rsidRDefault="00734EF6" w:rsidP="00734EF6">
      <w:pPr>
        <w:pStyle w:val="CH1"/>
      </w:pPr>
      <w:bookmarkStart w:id="5" w:name="_Toc77282278"/>
      <w:r w:rsidRPr="005C311F">
        <w:t>Views from Colombia</w:t>
      </w:r>
      <w:bookmarkEnd w:id="5"/>
    </w:p>
    <w:tbl>
      <w:tblPr>
        <w:tblW w:w="5000" w:type="pct"/>
        <w:jc w:val="right"/>
        <w:tblLayout w:type="fixed"/>
        <w:tblLook w:val="04A0" w:firstRow="1" w:lastRow="0" w:firstColumn="1" w:lastColumn="0" w:noHBand="0" w:noVBand="1"/>
      </w:tblPr>
      <w:tblGrid>
        <w:gridCol w:w="1266"/>
        <w:gridCol w:w="2268"/>
        <w:gridCol w:w="2126"/>
        <w:gridCol w:w="3674"/>
      </w:tblGrid>
      <w:tr w:rsidR="00734EF6" w:rsidRPr="005C311F" w14:paraId="1E035462" w14:textId="77777777" w:rsidTr="00EB508B">
        <w:trPr>
          <w:trHeight w:val="570"/>
          <w:tblHeader/>
          <w:jc w:val="right"/>
        </w:trPr>
        <w:tc>
          <w:tcPr>
            <w:tcW w:w="678" w:type="pct"/>
            <w:tcBorders>
              <w:top w:val="single" w:sz="8" w:space="0" w:color="auto"/>
              <w:left w:val="single" w:sz="8" w:space="0" w:color="auto"/>
              <w:bottom w:val="single" w:sz="8" w:space="0" w:color="auto"/>
              <w:right w:val="single" w:sz="4" w:space="0" w:color="auto"/>
            </w:tcBorders>
            <w:shd w:val="clear" w:color="000000" w:fill="8497B0"/>
            <w:vAlign w:val="center"/>
            <w:hideMark/>
          </w:tcPr>
          <w:p w14:paraId="02C120E6" w14:textId="77777777" w:rsidR="00734EF6" w:rsidRPr="005C311F" w:rsidRDefault="00734EF6" w:rsidP="00AF65E4">
            <w:pPr>
              <w:jc w:val="center"/>
              <w:rPr>
                <w:rFonts w:ascii="Calibri" w:eastAsia="Times New Roman" w:hAnsi="Calibri" w:cs="Calibri"/>
                <w:b/>
                <w:bCs/>
                <w:color w:val="000000"/>
                <w:lang w:val="en-GB"/>
              </w:rPr>
            </w:pPr>
            <w:r w:rsidRPr="005C311F">
              <w:rPr>
                <w:rFonts w:ascii="Calibri" w:eastAsia="Times New Roman" w:hAnsi="Calibri" w:cs="Calibri"/>
                <w:b/>
                <w:bCs/>
                <w:color w:val="000000"/>
                <w:lang w:val="en-GB"/>
              </w:rPr>
              <w:t>ARTICLE</w:t>
            </w:r>
          </w:p>
        </w:tc>
        <w:tc>
          <w:tcPr>
            <w:tcW w:w="1215" w:type="pct"/>
            <w:tcBorders>
              <w:top w:val="single" w:sz="8" w:space="0" w:color="auto"/>
              <w:left w:val="nil"/>
              <w:bottom w:val="single" w:sz="8" w:space="0" w:color="auto"/>
              <w:right w:val="single" w:sz="4" w:space="0" w:color="auto"/>
            </w:tcBorders>
            <w:shd w:val="clear" w:color="000000" w:fill="8497B0"/>
            <w:vAlign w:val="center"/>
            <w:hideMark/>
          </w:tcPr>
          <w:p w14:paraId="4617CE7A" w14:textId="77777777" w:rsidR="00734EF6" w:rsidRPr="005C311F" w:rsidRDefault="00734EF6" w:rsidP="00AF65E4">
            <w:pPr>
              <w:jc w:val="center"/>
              <w:rPr>
                <w:rFonts w:ascii="Calibri" w:eastAsia="Times New Roman" w:hAnsi="Calibri" w:cs="Calibri"/>
                <w:b/>
                <w:bCs/>
                <w:color w:val="000000"/>
                <w:lang w:val="en-GB"/>
              </w:rPr>
            </w:pPr>
            <w:r w:rsidRPr="005C311F">
              <w:rPr>
                <w:rFonts w:ascii="Calibri" w:eastAsia="Times New Roman" w:hAnsi="Calibri" w:cs="Calibri"/>
                <w:b/>
                <w:bCs/>
                <w:color w:val="000000"/>
                <w:lang w:val="en-GB"/>
              </w:rPr>
              <w:t xml:space="preserve">Tipo de </w:t>
            </w:r>
            <w:proofErr w:type="spellStart"/>
            <w:r w:rsidRPr="005C311F">
              <w:rPr>
                <w:rFonts w:ascii="Calibri" w:eastAsia="Times New Roman" w:hAnsi="Calibri" w:cs="Calibri"/>
                <w:b/>
                <w:bCs/>
                <w:color w:val="000000"/>
                <w:lang w:val="en-GB"/>
              </w:rPr>
              <w:t>indicador</w:t>
            </w:r>
            <w:proofErr w:type="spellEnd"/>
          </w:p>
        </w:tc>
        <w:tc>
          <w:tcPr>
            <w:tcW w:w="1139" w:type="pct"/>
            <w:tcBorders>
              <w:top w:val="single" w:sz="8" w:space="0" w:color="auto"/>
              <w:left w:val="nil"/>
              <w:bottom w:val="single" w:sz="8" w:space="0" w:color="auto"/>
              <w:right w:val="single" w:sz="4" w:space="0" w:color="auto"/>
            </w:tcBorders>
            <w:shd w:val="clear" w:color="000000" w:fill="8497B0"/>
            <w:vAlign w:val="center"/>
            <w:hideMark/>
          </w:tcPr>
          <w:p w14:paraId="1A58FDA2" w14:textId="77777777" w:rsidR="00734EF6" w:rsidRPr="005C311F" w:rsidRDefault="00734EF6" w:rsidP="00AF65E4">
            <w:pPr>
              <w:jc w:val="center"/>
              <w:rPr>
                <w:rFonts w:ascii="Calibri" w:eastAsia="Times New Roman" w:hAnsi="Calibri" w:cs="Calibri"/>
                <w:b/>
                <w:bCs/>
                <w:color w:val="000000"/>
                <w:lang w:val="en-GB"/>
              </w:rPr>
            </w:pPr>
            <w:proofErr w:type="spellStart"/>
            <w:r w:rsidRPr="005C311F">
              <w:rPr>
                <w:rFonts w:ascii="Calibri" w:eastAsia="Times New Roman" w:hAnsi="Calibri" w:cs="Calibri"/>
                <w:b/>
                <w:bCs/>
                <w:color w:val="000000"/>
                <w:lang w:val="en-GB"/>
              </w:rPr>
              <w:t>descripción</w:t>
            </w:r>
            <w:proofErr w:type="spellEnd"/>
            <w:r w:rsidRPr="005C311F">
              <w:rPr>
                <w:rFonts w:ascii="Calibri" w:eastAsia="Times New Roman" w:hAnsi="Calibri" w:cs="Calibri"/>
                <w:b/>
                <w:bCs/>
                <w:color w:val="000000"/>
                <w:lang w:val="en-GB"/>
              </w:rPr>
              <w:t xml:space="preserve"> del </w:t>
            </w:r>
            <w:proofErr w:type="spellStart"/>
            <w:r w:rsidRPr="005C311F">
              <w:rPr>
                <w:rFonts w:ascii="Calibri" w:eastAsia="Times New Roman" w:hAnsi="Calibri" w:cs="Calibri"/>
                <w:b/>
                <w:bCs/>
                <w:color w:val="000000"/>
                <w:lang w:val="en-GB"/>
              </w:rPr>
              <w:t>indicador</w:t>
            </w:r>
            <w:proofErr w:type="spellEnd"/>
          </w:p>
        </w:tc>
        <w:tc>
          <w:tcPr>
            <w:tcW w:w="1968" w:type="pct"/>
            <w:tcBorders>
              <w:top w:val="single" w:sz="8" w:space="0" w:color="auto"/>
              <w:left w:val="nil"/>
              <w:bottom w:val="single" w:sz="8" w:space="0" w:color="auto"/>
              <w:right w:val="single" w:sz="8" w:space="0" w:color="auto"/>
            </w:tcBorders>
            <w:shd w:val="clear" w:color="000000" w:fill="8497B0"/>
            <w:vAlign w:val="center"/>
            <w:hideMark/>
          </w:tcPr>
          <w:p w14:paraId="6306FC20" w14:textId="77777777" w:rsidR="00734EF6" w:rsidRPr="005C311F" w:rsidRDefault="00734EF6" w:rsidP="00AF65E4">
            <w:pPr>
              <w:jc w:val="center"/>
              <w:rPr>
                <w:rFonts w:ascii="Calibri" w:eastAsia="Times New Roman" w:hAnsi="Calibri" w:cs="Calibri"/>
                <w:b/>
                <w:bCs/>
                <w:color w:val="000000"/>
                <w:lang w:val="en-GB"/>
              </w:rPr>
            </w:pPr>
            <w:proofErr w:type="spellStart"/>
            <w:r w:rsidRPr="005C311F">
              <w:rPr>
                <w:rFonts w:ascii="Calibri" w:eastAsia="Times New Roman" w:hAnsi="Calibri" w:cs="Calibri"/>
                <w:b/>
                <w:bCs/>
                <w:color w:val="000000"/>
                <w:lang w:val="en-GB"/>
              </w:rPr>
              <w:t>Comentarios</w:t>
            </w:r>
            <w:proofErr w:type="spellEnd"/>
            <w:r w:rsidRPr="005C311F">
              <w:rPr>
                <w:rFonts w:ascii="Calibri" w:eastAsia="Times New Roman" w:hAnsi="Calibri" w:cs="Calibri"/>
                <w:b/>
                <w:bCs/>
                <w:color w:val="000000"/>
                <w:lang w:val="en-GB"/>
              </w:rPr>
              <w:t xml:space="preserve"> de Colombia</w:t>
            </w:r>
          </w:p>
        </w:tc>
      </w:tr>
      <w:tr w:rsidR="00734EF6" w:rsidRPr="005C311F" w14:paraId="38D0FF5B" w14:textId="77777777" w:rsidTr="00EB508B">
        <w:trPr>
          <w:trHeight w:val="570"/>
          <w:jc w:val="right"/>
        </w:trPr>
        <w:tc>
          <w:tcPr>
            <w:tcW w:w="5000" w:type="pct"/>
            <w:gridSpan w:val="4"/>
            <w:tcBorders>
              <w:top w:val="nil"/>
              <w:left w:val="single" w:sz="8" w:space="0" w:color="auto"/>
              <w:bottom w:val="single" w:sz="4" w:space="0" w:color="auto"/>
              <w:right w:val="single" w:sz="4" w:space="0" w:color="auto"/>
            </w:tcBorders>
            <w:shd w:val="clear" w:color="000000" w:fill="ACB9CA"/>
            <w:vAlign w:val="center"/>
            <w:hideMark/>
          </w:tcPr>
          <w:p w14:paraId="00C8F7A4"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A: Article 1 (objective)</w:t>
            </w:r>
          </w:p>
        </w:tc>
      </w:tr>
      <w:tr w:rsidR="00734EF6" w:rsidRPr="005C311F" w14:paraId="321BAA5C" w14:textId="77777777" w:rsidTr="00EB508B">
        <w:trPr>
          <w:trHeight w:val="3285"/>
          <w:jc w:val="right"/>
        </w:trPr>
        <w:tc>
          <w:tcPr>
            <w:tcW w:w="678" w:type="pct"/>
            <w:tcBorders>
              <w:top w:val="nil"/>
              <w:left w:val="single" w:sz="8" w:space="0" w:color="auto"/>
              <w:bottom w:val="single" w:sz="4" w:space="0" w:color="auto"/>
              <w:right w:val="single" w:sz="4" w:space="0" w:color="auto"/>
            </w:tcBorders>
            <w:shd w:val="clear" w:color="auto" w:fill="auto"/>
            <w:noWrap/>
            <w:vAlign w:val="center"/>
            <w:hideMark/>
          </w:tcPr>
          <w:p w14:paraId="44E1296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w:t>
            </w:r>
          </w:p>
        </w:tc>
        <w:tc>
          <w:tcPr>
            <w:tcW w:w="1215" w:type="pct"/>
            <w:tcBorders>
              <w:top w:val="nil"/>
              <w:left w:val="nil"/>
              <w:bottom w:val="single" w:sz="4" w:space="0" w:color="auto"/>
              <w:right w:val="single" w:sz="4" w:space="0" w:color="auto"/>
            </w:tcBorders>
            <w:shd w:val="clear" w:color="auto" w:fill="auto"/>
            <w:vAlign w:val="center"/>
            <w:hideMark/>
          </w:tcPr>
          <w:p w14:paraId="0CFEA74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A1. Cross-cutting </w:t>
            </w:r>
            <w:r w:rsidRPr="005C311F">
              <w:rPr>
                <w:rFonts w:ascii="Calibri" w:eastAsia="Times New Roman" w:hAnsi="Calibri" w:cs="Calibri"/>
                <w:color w:val="000000"/>
                <w:lang w:val="en-GB"/>
              </w:rPr>
              <w:br/>
              <w:t>monitoring indicator</w:t>
            </w:r>
          </w:p>
        </w:tc>
        <w:tc>
          <w:tcPr>
            <w:tcW w:w="1139" w:type="pct"/>
            <w:tcBorders>
              <w:top w:val="nil"/>
              <w:left w:val="nil"/>
              <w:bottom w:val="single" w:sz="4" w:space="0" w:color="auto"/>
              <w:right w:val="single" w:sz="4" w:space="0" w:color="auto"/>
            </w:tcBorders>
            <w:shd w:val="clear" w:color="auto" w:fill="auto"/>
            <w:vAlign w:val="center"/>
            <w:hideMark/>
          </w:tcPr>
          <w:p w14:paraId="2063BAC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Levels of mercury in the environment and in humans due to anthropogenic emissions and releases</w:t>
            </w:r>
          </w:p>
        </w:tc>
        <w:tc>
          <w:tcPr>
            <w:tcW w:w="1968" w:type="pct"/>
            <w:tcBorders>
              <w:top w:val="nil"/>
              <w:left w:val="nil"/>
              <w:bottom w:val="single" w:sz="4" w:space="0" w:color="auto"/>
              <w:right w:val="single" w:sz="4" w:space="0" w:color="auto"/>
            </w:tcBorders>
            <w:shd w:val="clear" w:color="auto" w:fill="auto"/>
            <w:vAlign w:val="center"/>
            <w:hideMark/>
          </w:tcPr>
          <w:p w14:paraId="2D019E1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Regarding the availability of information, the Colombian Ministry of Health can give account, through the existing surveillance system, of the notification of mercury levels associated only with acute intoxication, no information is collected from intoxications associated with chronic exposures. On the other hand, Colombia considers that in order to comply with this indicator, particularly by developing countries, installed capacity is required for measurements in both the health and environmental sectors, so it is important to have support projects available to carry out monitoring and monitoring networks that progressively feed the inventories of emissions and releases.</w:t>
            </w:r>
          </w:p>
        </w:tc>
      </w:tr>
      <w:tr w:rsidR="00734EF6" w:rsidRPr="005C311F" w14:paraId="7EA15601" w14:textId="77777777" w:rsidTr="00EB508B">
        <w:trPr>
          <w:trHeight w:val="840"/>
          <w:jc w:val="right"/>
        </w:trPr>
        <w:tc>
          <w:tcPr>
            <w:tcW w:w="5000" w:type="pct"/>
            <w:gridSpan w:val="4"/>
            <w:tcBorders>
              <w:top w:val="single" w:sz="4" w:space="0" w:color="auto"/>
              <w:left w:val="single" w:sz="8" w:space="0" w:color="auto"/>
              <w:bottom w:val="single" w:sz="4" w:space="0" w:color="auto"/>
              <w:right w:val="single" w:sz="4" w:space="0" w:color="auto"/>
            </w:tcBorders>
            <w:shd w:val="clear" w:color="000000" w:fill="ACB9CA"/>
            <w:vAlign w:val="center"/>
            <w:hideMark/>
          </w:tcPr>
          <w:p w14:paraId="6A634D82"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 xml:space="preserve">B: Supply cluster: Article 3 (mercury supply sources and trade); article 10 (environmentally sound interim storage of mercury, other than waste mercury); article 11 (mercury wastes) </w:t>
            </w:r>
          </w:p>
        </w:tc>
      </w:tr>
      <w:tr w:rsidR="00734EF6" w:rsidRPr="005C311F" w14:paraId="68EB6AD3" w14:textId="77777777" w:rsidTr="00EB508B">
        <w:trPr>
          <w:trHeight w:val="2700"/>
          <w:jc w:val="right"/>
        </w:trPr>
        <w:tc>
          <w:tcPr>
            <w:tcW w:w="678" w:type="pct"/>
            <w:tcBorders>
              <w:top w:val="nil"/>
              <w:left w:val="single" w:sz="8" w:space="0" w:color="auto"/>
              <w:bottom w:val="single" w:sz="4" w:space="0" w:color="auto"/>
              <w:right w:val="single" w:sz="4" w:space="0" w:color="auto"/>
            </w:tcBorders>
            <w:shd w:val="clear" w:color="auto" w:fill="auto"/>
            <w:vAlign w:val="center"/>
            <w:hideMark/>
          </w:tcPr>
          <w:p w14:paraId="0E6D662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Articles 3, </w:t>
            </w:r>
            <w:r w:rsidRPr="005C311F">
              <w:rPr>
                <w:rFonts w:ascii="Calibri" w:eastAsia="Times New Roman" w:hAnsi="Calibri" w:cs="Calibri"/>
                <w:color w:val="000000"/>
                <w:lang w:val="en-GB"/>
              </w:rPr>
              <w:br/>
              <w:t>10 and 11</w:t>
            </w:r>
          </w:p>
        </w:tc>
        <w:tc>
          <w:tcPr>
            <w:tcW w:w="1215" w:type="pct"/>
            <w:tcBorders>
              <w:top w:val="nil"/>
              <w:left w:val="nil"/>
              <w:bottom w:val="single" w:sz="4" w:space="0" w:color="auto"/>
              <w:right w:val="single" w:sz="4" w:space="0" w:color="auto"/>
            </w:tcBorders>
            <w:shd w:val="clear" w:color="auto" w:fill="auto"/>
            <w:vAlign w:val="center"/>
            <w:hideMark/>
          </w:tcPr>
          <w:p w14:paraId="15F43DA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B1. Overall process </w:t>
            </w:r>
          </w:p>
        </w:tc>
        <w:tc>
          <w:tcPr>
            <w:tcW w:w="1139" w:type="pct"/>
            <w:tcBorders>
              <w:top w:val="nil"/>
              <w:left w:val="nil"/>
              <w:bottom w:val="single" w:sz="4" w:space="0" w:color="auto"/>
              <w:right w:val="single" w:sz="4" w:space="0" w:color="auto"/>
            </w:tcBorders>
            <w:shd w:val="clear" w:color="auto" w:fill="auto"/>
            <w:vAlign w:val="center"/>
            <w:hideMark/>
          </w:tcPr>
          <w:p w14:paraId="55ED3F6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Proportion of parties that have </w:t>
            </w:r>
            <w:r w:rsidRPr="005C311F">
              <w:rPr>
                <w:rFonts w:ascii="Calibri" w:eastAsia="Times New Roman" w:hAnsi="Calibri" w:cs="Calibri"/>
                <w:color w:val="000000"/>
                <w:lang w:val="en-GB"/>
              </w:rPr>
              <w:br/>
              <w:t xml:space="preserve">implemented key provisions under this </w:t>
            </w:r>
            <w:r w:rsidRPr="005C311F">
              <w:rPr>
                <w:rFonts w:ascii="Calibri" w:eastAsia="Times New Roman" w:hAnsi="Calibri" w:cs="Calibri"/>
                <w:color w:val="000000"/>
                <w:lang w:val="en-GB"/>
              </w:rPr>
              <w:br/>
              <w:t xml:space="preserve">cluster (encompassing all process </w:t>
            </w:r>
            <w:r w:rsidRPr="005C311F">
              <w:rPr>
                <w:rFonts w:ascii="Calibri" w:eastAsia="Times New Roman" w:hAnsi="Calibri" w:cs="Calibri"/>
                <w:color w:val="000000"/>
                <w:lang w:val="en-GB"/>
              </w:rPr>
              <w:br/>
              <w:t xml:space="preserve">indicators below, i.e., B5, B6, B7, B8, B9 </w:t>
            </w:r>
            <w:r w:rsidRPr="005C311F">
              <w:rPr>
                <w:rFonts w:ascii="Calibri" w:eastAsia="Times New Roman" w:hAnsi="Calibri" w:cs="Calibri"/>
                <w:color w:val="000000"/>
                <w:lang w:val="en-GB"/>
              </w:rPr>
              <w:br/>
              <w:t>and B13)</w:t>
            </w:r>
          </w:p>
        </w:tc>
        <w:tc>
          <w:tcPr>
            <w:tcW w:w="1968" w:type="pct"/>
            <w:tcBorders>
              <w:top w:val="nil"/>
              <w:left w:val="nil"/>
              <w:bottom w:val="single" w:sz="4" w:space="0" w:color="auto"/>
              <w:right w:val="single" w:sz="8" w:space="0" w:color="auto"/>
            </w:tcBorders>
            <w:shd w:val="clear" w:color="auto" w:fill="auto"/>
            <w:vAlign w:val="center"/>
            <w:hideMark/>
          </w:tcPr>
          <w:p w14:paraId="09A70EB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26414D76" w14:textId="77777777" w:rsidTr="00EB508B">
        <w:trPr>
          <w:trHeight w:val="600"/>
          <w:jc w:val="right"/>
        </w:trPr>
        <w:tc>
          <w:tcPr>
            <w:tcW w:w="678" w:type="pct"/>
            <w:tcBorders>
              <w:top w:val="nil"/>
              <w:left w:val="single" w:sz="8" w:space="0" w:color="auto"/>
              <w:bottom w:val="single" w:sz="4" w:space="0" w:color="auto"/>
              <w:right w:val="single" w:sz="4" w:space="0" w:color="auto"/>
            </w:tcBorders>
            <w:shd w:val="clear" w:color="auto" w:fill="auto"/>
            <w:vAlign w:val="center"/>
            <w:hideMark/>
          </w:tcPr>
          <w:p w14:paraId="2A6E084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Articles 3, </w:t>
            </w:r>
            <w:r w:rsidRPr="005C311F">
              <w:rPr>
                <w:rFonts w:ascii="Calibri" w:eastAsia="Times New Roman" w:hAnsi="Calibri" w:cs="Calibri"/>
                <w:color w:val="000000"/>
                <w:lang w:val="en-GB"/>
              </w:rPr>
              <w:br/>
              <w:t>10 and 11</w:t>
            </w:r>
          </w:p>
        </w:tc>
        <w:tc>
          <w:tcPr>
            <w:tcW w:w="1215" w:type="pct"/>
            <w:tcBorders>
              <w:top w:val="nil"/>
              <w:left w:val="nil"/>
              <w:bottom w:val="single" w:sz="4" w:space="0" w:color="auto"/>
              <w:right w:val="single" w:sz="4" w:space="0" w:color="auto"/>
            </w:tcBorders>
            <w:shd w:val="clear" w:color="auto" w:fill="auto"/>
            <w:vAlign w:val="center"/>
            <w:hideMark/>
          </w:tcPr>
          <w:p w14:paraId="5A406DA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B2. Additional cross cutting outcome </w:t>
            </w:r>
          </w:p>
        </w:tc>
        <w:tc>
          <w:tcPr>
            <w:tcW w:w="1139" w:type="pct"/>
            <w:tcBorders>
              <w:top w:val="nil"/>
              <w:left w:val="nil"/>
              <w:bottom w:val="single" w:sz="4" w:space="0" w:color="auto"/>
              <w:right w:val="single" w:sz="4" w:space="0" w:color="auto"/>
            </w:tcBorders>
            <w:shd w:val="clear" w:color="auto" w:fill="auto"/>
            <w:vAlign w:val="center"/>
            <w:hideMark/>
          </w:tcPr>
          <w:p w14:paraId="74BB5BA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Estimated global supply of mercury, in tonnes per year</w:t>
            </w:r>
          </w:p>
        </w:tc>
        <w:tc>
          <w:tcPr>
            <w:tcW w:w="1968" w:type="pct"/>
            <w:tcBorders>
              <w:top w:val="nil"/>
              <w:left w:val="nil"/>
              <w:bottom w:val="single" w:sz="4" w:space="0" w:color="auto"/>
              <w:right w:val="single" w:sz="8" w:space="0" w:color="auto"/>
            </w:tcBorders>
            <w:shd w:val="clear" w:color="auto" w:fill="auto"/>
            <w:vAlign w:val="center"/>
            <w:hideMark/>
          </w:tcPr>
          <w:p w14:paraId="52B9355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28716BAD" w14:textId="77777777" w:rsidTr="00EB508B">
        <w:trPr>
          <w:trHeight w:val="600"/>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32457A7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3</w:t>
            </w:r>
          </w:p>
        </w:tc>
        <w:tc>
          <w:tcPr>
            <w:tcW w:w="1215" w:type="pct"/>
            <w:tcBorders>
              <w:top w:val="nil"/>
              <w:left w:val="nil"/>
              <w:bottom w:val="single" w:sz="4" w:space="0" w:color="auto"/>
              <w:right w:val="single" w:sz="4" w:space="0" w:color="auto"/>
            </w:tcBorders>
            <w:shd w:val="clear" w:color="auto" w:fill="auto"/>
            <w:vAlign w:val="center"/>
            <w:hideMark/>
          </w:tcPr>
          <w:p w14:paraId="2E76FAF9"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B3. Outcome indicator </w:t>
            </w:r>
          </w:p>
        </w:tc>
        <w:tc>
          <w:tcPr>
            <w:tcW w:w="1139" w:type="pct"/>
            <w:tcBorders>
              <w:top w:val="nil"/>
              <w:left w:val="nil"/>
              <w:bottom w:val="single" w:sz="4" w:space="0" w:color="auto"/>
              <w:right w:val="single" w:sz="4" w:space="0" w:color="auto"/>
            </w:tcBorders>
            <w:shd w:val="clear" w:color="auto" w:fill="auto"/>
            <w:vAlign w:val="center"/>
            <w:hideMark/>
          </w:tcPr>
          <w:p w14:paraId="2586E59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Total amount of mercury mined from primary mercury mines</w:t>
            </w:r>
          </w:p>
        </w:tc>
        <w:tc>
          <w:tcPr>
            <w:tcW w:w="1968" w:type="pct"/>
            <w:tcBorders>
              <w:top w:val="nil"/>
              <w:left w:val="nil"/>
              <w:bottom w:val="single" w:sz="4" w:space="0" w:color="auto"/>
              <w:right w:val="single" w:sz="8" w:space="0" w:color="auto"/>
            </w:tcBorders>
            <w:shd w:val="clear" w:color="auto" w:fill="auto"/>
            <w:vAlign w:val="center"/>
            <w:hideMark/>
          </w:tcPr>
          <w:p w14:paraId="4322C87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1050A7F1" w14:textId="77777777" w:rsidTr="00EB508B">
        <w:trPr>
          <w:trHeight w:val="2205"/>
          <w:jc w:val="right"/>
        </w:trPr>
        <w:tc>
          <w:tcPr>
            <w:tcW w:w="678" w:type="pct"/>
            <w:vMerge/>
            <w:tcBorders>
              <w:top w:val="nil"/>
              <w:left w:val="single" w:sz="8" w:space="0" w:color="auto"/>
              <w:bottom w:val="single" w:sz="4" w:space="0" w:color="auto"/>
              <w:right w:val="single" w:sz="4" w:space="0" w:color="auto"/>
            </w:tcBorders>
            <w:vAlign w:val="center"/>
            <w:hideMark/>
          </w:tcPr>
          <w:p w14:paraId="223C9BA6"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0A2BF3F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B4. Outcome indicator </w:t>
            </w:r>
          </w:p>
        </w:tc>
        <w:tc>
          <w:tcPr>
            <w:tcW w:w="1139" w:type="pct"/>
            <w:tcBorders>
              <w:top w:val="nil"/>
              <w:left w:val="nil"/>
              <w:bottom w:val="single" w:sz="4" w:space="0" w:color="auto"/>
              <w:right w:val="single" w:sz="4" w:space="0" w:color="auto"/>
            </w:tcBorders>
            <w:shd w:val="clear" w:color="auto" w:fill="auto"/>
            <w:vAlign w:val="center"/>
            <w:hideMark/>
          </w:tcPr>
          <w:p w14:paraId="533A26B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Amount of mercury traded, broken down by specific purpose</w:t>
            </w:r>
          </w:p>
        </w:tc>
        <w:tc>
          <w:tcPr>
            <w:tcW w:w="1968" w:type="pct"/>
            <w:tcBorders>
              <w:top w:val="nil"/>
              <w:left w:val="nil"/>
              <w:bottom w:val="single" w:sz="4" w:space="0" w:color="auto"/>
              <w:right w:val="single" w:sz="8" w:space="0" w:color="auto"/>
            </w:tcBorders>
            <w:shd w:val="clear" w:color="auto" w:fill="auto"/>
            <w:vAlign w:val="center"/>
            <w:hideMark/>
          </w:tcPr>
          <w:p w14:paraId="78EBFCD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In Colombia we do not have official registration data of mercury commercialization, to the extent that the company that imports it (dedicated to dental services) uses it for the production of amalgams. In this vein, the  proxy for these three indicators would be the information on the tons of mercury imported by the company that are registered in the Single National Registry of Authorized Mercury Importers and Traders (RUNIC).</w:t>
            </w:r>
          </w:p>
        </w:tc>
      </w:tr>
      <w:tr w:rsidR="00734EF6" w:rsidRPr="005C311F" w14:paraId="3DF8C76D" w14:textId="77777777" w:rsidTr="00EB508B">
        <w:trPr>
          <w:trHeight w:val="1860"/>
          <w:jc w:val="right"/>
        </w:trPr>
        <w:tc>
          <w:tcPr>
            <w:tcW w:w="678" w:type="pct"/>
            <w:vMerge/>
            <w:tcBorders>
              <w:top w:val="nil"/>
              <w:left w:val="single" w:sz="8" w:space="0" w:color="auto"/>
              <w:bottom w:val="single" w:sz="4" w:space="0" w:color="auto"/>
              <w:right w:val="single" w:sz="4" w:space="0" w:color="auto"/>
            </w:tcBorders>
            <w:vAlign w:val="center"/>
            <w:hideMark/>
          </w:tcPr>
          <w:p w14:paraId="0147938F"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31F4819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B5.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0C1CFB0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endeavoured </w:t>
            </w:r>
            <w:r w:rsidRPr="005C311F">
              <w:rPr>
                <w:rFonts w:ascii="Calibri" w:eastAsia="Times New Roman" w:hAnsi="Calibri" w:cs="Calibri"/>
                <w:color w:val="000000"/>
                <w:lang w:val="en-GB"/>
              </w:rPr>
              <w:br/>
              <w:t>to identify stocks and sources of supply</w:t>
            </w:r>
          </w:p>
        </w:tc>
        <w:tc>
          <w:tcPr>
            <w:tcW w:w="1968" w:type="pct"/>
            <w:tcBorders>
              <w:top w:val="nil"/>
              <w:left w:val="nil"/>
              <w:bottom w:val="single" w:sz="4" w:space="0" w:color="auto"/>
              <w:right w:val="single" w:sz="8" w:space="0" w:color="auto"/>
            </w:tcBorders>
            <w:shd w:val="clear" w:color="auto" w:fill="auto"/>
            <w:vAlign w:val="center"/>
            <w:hideMark/>
          </w:tcPr>
          <w:p w14:paraId="4ED78AE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74117CC3" w14:textId="77777777" w:rsidTr="00EB508B">
        <w:trPr>
          <w:trHeight w:val="2070"/>
          <w:jc w:val="right"/>
        </w:trPr>
        <w:tc>
          <w:tcPr>
            <w:tcW w:w="678" w:type="pct"/>
            <w:vMerge/>
            <w:tcBorders>
              <w:top w:val="nil"/>
              <w:left w:val="single" w:sz="8" w:space="0" w:color="auto"/>
              <w:bottom w:val="single" w:sz="4" w:space="0" w:color="auto"/>
              <w:right w:val="single" w:sz="4" w:space="0" w:color="auto"/>
            </w:tcBorders>
            <w:vAlign w:val="center"/>
            <w:hideMark/>
          </w:tcPr>
          <w:p w14:paraId="0C077A5E"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15EE0C7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B6.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6861F4E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For those parties that have determined they have excess Hg, whether they have taken measures called for in article 3 para. 5 (b), and amount of Hg disposed of in accordance with those measures, if available</w:t>
            </w:r>
          </w:p>
        </w:tc>
        <w:tc>
          <w:tcPr>
            <w:tcW w:w="1968" w:type="pct"/>
            <w:tcBorders>
              <w:top w:val="nil"/>
              <w:left w:val="nil"/>
              <w:bottom w:val="single" w:sz="4" w:space="0" w:color="auto"/>
              <w:right w:val="single" w:sz="8" w:space="0" w:color="auto"/>
            </w:tcBorders>
            <w:shd w:val="clear" w:color="auto" w:fill="auto"/>
            <w:vAlign w:val="center"/>
            <w:hideMark/>
          </w:tcPr>
          <w:p w14:paraId="10FDCF97"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64B82117" w14:textId="77777777" w:rsidTr="00EB508B">
        <w:trPr>
          <w:trHeight w:val="2235"/>
          <w:jc w:val="right"/>
        </w:trPr>
        <w:tc>
          <w:tcPr>
            <w:tcW w:w="678" w:type="pct"/>
            <w:vMerge/>
            <w:tcBorders>
              <w:top w:val="nil"/>
              <w:left w:val="single" w:sz="8" w:space="0" w:color="auto"/>
              <w:bottom w:val="single" w:sz="4" w:space="0" w:color="auto"/>
              <w:right w:val="single" w:sz="4" w:space="0" w:color="auto"/>
            </w:tcBorders>
            <w:vAlign w:val="center"/>
            <w:hideMark/>
          </w:tcPr>
          <w:p w14:paraId="5DEC4BC9"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4D243D1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B7.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0248FB8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Number and proportion of parties trading in mercury</w:t>
            </w:r>
          </w:p>
        </w:tc>
        <w:tc>
          <w:tcPr>
            <w:tcW w:w="1968" w:type="pct"/>
            <w:tcBorders>
              <w:top w:val="nil"/>
              <w:left w:val="nil"/>
              <w:bottom w:val="single" w:sz="4" w:space="0" w:color="auto"/>
              <w:right w:val="single" w:sz="8" w:space="0" w:color="auto"/>
            </w:tcBorders>
            <w:shd w:val="clear" w:color="auto" w:fill="auto"/>
            <w:vAlign w:val="center"/>
            <w:hideMark/>
          </w:tcPr>
          <w:p w14:paraId="44E6C8F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In Colombia we do not have official registration data of mercury commercialization, to the extent that the company that imports it (dedicated to dental services) uses it for the production of amalgams. In this vein, the proxy for these three indicators would be the information on the tons of mercury imported by the company that are registered in the Single National Registry of Authorized Mercury Importers and Traders (RUNIC).</w:t>
            </w:r>
          </w:p>
        </w:tc>
      </w:tr>
      <w:tr w:rsidR="00734EF6" w:rsidRPr="005C311F" w14:paraId="2CB8A1EA" w14:textId="77777777" w:rsidTr="00EB508B">
        <w:trPr>
          <w:trHeight w:val="2220"/>
          <w:jc w:val="right"/>
        </w:trPr>
        <w:tc>
          <w:tcPr>
            <w:tcW w:w="678" w:type="pct"/>
            <w:vMerge/>
            <w:tcBorders>
              <w:top w:val="nil"/>
              <w:left w:val="single" w:sz="8" w:space="0" w:color="auto"/>
              <w:bottom w:val="single" w:sz="4" w:space="0" w:color="auto"/>
              <w:right w:val="single" w:sz="4" w:space="0" w:color="auto"/>
            </w:tcBorders>
            <w:vAlign w:val="center"/>
            <w:hideMark/>
          </w:tcPr>
          <w:p w14:paraId="06DA6825"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03D9FF6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B8.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5D28C3F9"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Volume of mercury being traded</w:t>
            </w:r>
          </w:p>
        </w:tc>
        <w:tc>
          <w:tcPr>
            <w:tcW w:w="1968" w:type="pct"/>
            <w:tcBorders>
              <w:top w:val="nil"/>
              <w:left w:val="nil"/>
              <w:bottom w:val="single" w:sz="4" w:space="0" w:color="auto"/>
              <w:right w:val="single" w:sz="8" w:space="0" w:color="auto"/>
            </w:tcBorders>
            <w:shd w:val="clear" w:color="auto" w:fill="auto"/>
            <w:vAlign w:val="center"/>
            <w:hideMark/>
          </w:tcPr>
          <w:p w14:paraId="7FF31D5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In Colombia we do not have official registration data of mercury commercialization, to the extent that the company that imports it (dedicated to dental services) uses it for the production of amalgams. In this vein, the  proxy for these three indicators would be the information on the tons of mercury imported by the company that are registered in the Single National Registry of Authorized Mercury Importers and Traders (RUNIC).</w:t>
            </w:r>
          </w:p>
        </w:tc>
      </w:tr>
      <w:tr w:rsidR="00734EF6" w:rsidRPr="005C311F" w14:paraId="2868A270" w14:textId="77777777" w:rsidTr="00EB508B">
        <w:trPr>
          <w:trHeight w:val="900"/>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422860A7"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10</w:t>
            </w:r>
          </w:p>
        </w:tc>
        <w:tc>
          <w:tcPr>
            <w:tcW w:w="1215" w:type="pct"/>
            <w:tcBorders>
              <w:top w:val="nil"/>
              <w:left w:val="nil"/>
              <w:bottom w:val="single" w:sz="4" w:space="0" w:color="auto"/>
              <w:right w:val="single" w:sz="4" w:space="0" w:color="auto"/>
            </w:tcBorders>
            <w:shd w:val="clear" w:color="auto" w:fill="auto"/>
            <w:vAlign w:val="center"/>
            <w:hideMark/>
          </w:tcPr>
          <w:p w14:paraId="2210CDE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B9.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79B895B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Number and proportion of parties that have taken measures to ensure sound interim storage</w:t>
            </w:r>
          </w:p>
        </w:tc>
        <w:tc>
          <w:tcPr>
            <w:tcW w:w="1968" w:type="pct"/>
            <w:tcBorders>
              <w:top w:val="nil"/>
              <w:left w:val="nil"/>
              <w:bottom w:val="single" w:sz="4" w:space="0" w:color="auto"/>
              <w:right w:val="single" w:sz="8" w:space="0" w:color="auto"/>
            </w:tcBorders>
            <w:shd w:val="clear" w:color="auto" w:fill="auto"/>
            <w:vAlign w:val="center"/>
            <w:hideMark/>
          </w:tcPr>
          <w:p w14:paraId="3955B76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312833FF" w14:textId="77777777" w:rsidTr="00EB508B">
        <w:trPr>
          <w:trHeight w:val="1050"/>
          <w:jc w:val="right"/>
        </w:trPr>
        <w:tc>
          <w:tcPr>
            <w:tcW w:w="678" w:type="pct"/>
            <w:vMerge/>
            <w:tcBorders>
              <w:top w:val="nil"/>
              <w:left w:val="single" w:sz="8" w:space="0" w:color="auto"/>
              <w:bottom w:val="single" w:sz="4" w:space="0" w:color="auto"/>
              <w:right w:val="single" w:sz="4" w:space="0" w:color="auto"/>
            </w:tcBorders>
            <w:vAlign w:val="center"/>
            <w:hideMark/>
          </w:tcPr>
          <w:p w14:paraId="512C5DE1" w14:textId="77777777" w:rsidR="00734EF6" w:rsidRPr="005C311F" w:rsidRDefault="00734EF6" w:rsidP="00AF65E4">
            <w:pPr>
              <w:rPr>
                <w:rFonts w:ascii="Calibri" w:eastAsia="Times New Roman" w:hAnsi="Calibri" w:cs="Calibri"/>
                <w:color w:val="000000"/>
                <w:lang w:val="en-GB"/>
              </w:rPr>
            </w:pPr>
          </w:p>
        </w:tc>
        <w:tc>
          <w:tcPr>
            <w:tcW w:w="1215" w:type="pct"/>
            <w:tcBorders>
              <w:top w:val="single" w:sz="4" w:space="0" w:color="auto"/>
              <w:left w:val="nil"/>
              <w:bottom w:val="single" w:sz="4" w:space="0" w:color="auto"/>
              <w:right w:val="single" w:sz="4" w:space="0" w:color="auto"/>
            </w:tcBorders>
            <w:shd w:val="clear" w:color="auto" w:fill="auto"/>
            <w:vAlign w:val="center"/>
            <w:hideMark/>
          </w:tcPr>
          <w:p w14:paraId="2E1A6D9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B10. Outcome </w:t>
            </w:r>
          </w:p>
        </w:tc>
        <w:tc>
          <w:tcPr>
            <w:tcW w:w="1139" w:type="pct"/>
            <w:tcBorders>
              <w:top w:val="single" w:sz="4" w:space="0" w:color="auto"/>
              <w:left w:val="nil"/>
              <w:bottom w:val="single" w:sz="4" w:space="0" w:color="auto"/>
              <w:right w:val="single" w:sz="4" w:space="0" w:color="auto"/>
            </w:tcBorders>
            <w:shd w:val="clear" w:color="auto" w:fill="auto"/>
            <w:vAlign w:val="center"/>
            <w:hideMark/>
          </w:tcPr>
          <w:p w14:paraId="46EBD097"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Amount of mercury stored in an environmentally sound way (as identified in the inventory of stocks) </w:t>
            </w:r>
          </w:p>
        </w:tc>
        <w:tc>
          <w:tcPr>
            <w:tcW w:w="1968" w:type="pct"/>
            <w:tcBorders>
              <w:top w:val="single" w:sz="4" w:space="0" w:color="auto"/>
              <w:left w:val="nil"/>
              <w:bottom w:val="single" w:sz="4" w:space="0" w:color="auto"/>
              <w:right w:val="single" w:sz="8" w:space="0" w:color="auto"/>
            </w:tcBorders>
            <w:shd w:val="clear" w:color="auto" w:fill="auto"/>
            <w:vAlign w:val="center"/>
            <w:hideMark/>
          </w:tcPr>
          <w:p w14:paraId="5FADFF4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3EAA9C27" w14:textId="77777777" w:rsidTr="00EB508B">
        <w:trPr>
          <w:trHeight w:val="1590"/>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6E5F7D4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11</w:t>
            </w:r>
          </w:p>
        </w:tc>
        <w:tc>
          <w:tcPr>
            <w:tcW w:w="1215" w:type="pct"/>
            <w:tcBorders>
              <w:top w:val="single" w:sz="4" w:space="0" w:color="auto"/>
              <w:left w:val="nil"/>
              <w:bottom w:val="single" w:sz="4" w:space="0" w:color="auto"/>
              <w:right w:val="single" w:sz="4" w:space="0" w:color="auto"/>
            </w:tcBorders>
            <w:shd w:val="clear" w:color="auto" w:fill="auto"/>
            <w:vAlign w:val="center"/>
            <w:hideMark/>
          </w:tcPr>
          <w:p w14:paraId="6054E24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B11. Outcome </w:t>
            </w:r>
            <w:r w:rsidRPr="005C311F">
              <w:rPr>
                <w:rFonts w:ascii="Calibri" w:eastAsia="Times New Roman" w:hAnsi="Calibri" w:cs="Calibri"/>
                <w:color w:val="000000"/>
                <w:lang w:val="en-GB"/>
              </w:rPr>
              <w:br/>
              <w:t xml:space="preserve">indicator </w:t>
            </w:r>
          </w:p>
        </w:tc>
        <w:tc>
          <w:tcPr>
            <w:tcW w:w="1139" w:type="pct"/>
            <w:tcBorders>
              <w:top w:val="single" w:sz="4" w:space="0" w:color="auto"/>
              <w:left w:val="nil"/>
              <w:bottom w:val="single" w:sz="4" w:space="0" w:color="auto"/>
              <w:right w:val="single" w:sz="4" w:space="0" w:color="auto"/>
            </w:tcBorders>
            <w:shd w:val="clear" w:color="auto" w:fill="auto"/>
            <w:vAlign w:val="center"/>
            <w:hideMark/>
          </w:tcPr>
          <w:p w14:paraId="3378C7E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Amount of waste containing mercury or mercury compounds subject to final disposal</w:t>
            </w:r>
          </w:p>
        </w:tc>
        <w:tc>
          <w:tcPr>
            <w:tcW w:w="19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ADA0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Compliance with this indicator implies installed capacity for the classification of waste, which includes the need for personnel, laboratories and logistics. We believe that this support should be provided by the Convention to strengthen this capacity in developing countries.</w:t>
            </w:r>
          </w:p>
        </w:tc>
      </w:tr>
      <w:tr w:rsidR="00734EF6" w:rsidRPr="005C311F" w14:paraId="15F82CDB" w14:textId="77777777" w:rsidTr="00EB508B">
        <w:trPr>
          <w:trHeight w:val="900"/>
          <w:jc w:val="right"/>
        </w:trPr>
        <w:tc>
          <w:tcPr>
            <w:tcW w:w="678" w:type="pct"/>
            <w:vMerge/>
            <w:tcBorders>
              <w:top w:val="nil"/>
              <w:left w:val="single" w:sz="8" w:space="0" w:color="auto"/>
              <w:bottom w:val="single" w:sz="4" w:space="0" w:color="auto"/>
              <w:right w:val="single" w:sz="4" w:space="0" w:color="auto"/>
            </w:tcBorders>
            <w:vAlign w:val="center"/>
            <w:hideMark/>
          </w:tcPr>
          <w:p w14:paraId="32354FB2"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423F3D1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B12. Outcome </w:t>
            </w:r>
            <w:r w:rsidRPr="005C311F">
              <w:rPr>
                <w:rFonts w:ascii="Calibri" w:eastAsia="Times New Roman" w:hAnsi="Calibri" w:cs="Calibri"/>
                <w:color w:val="000000"/>
                <w:lang w:val="en-GB"/>
              </w:rPr>
              <w:br/>
              <w:t>indicator</w:t>
            </w:r>
          </w:p>
        </w:tc>
        <w:tc>
          <w:tcPr>
            <w:tcW w:w="1139" w:type="pct"/>
            <w:tcBorders>
              <w:top w:val="nil"/>
              <w:left w:val="nil"/>
              <w:bottom w:val="single" w:sz="4" w:space="0" w:color="auto"/>
              <w:right w:val="single" w:sz="4" w:space="0" w:color="auto"/>
            </w:tcBorders>
            <w:shd w:val="clear" w:color="auto" w:fill="auto"/>
            <w:vAlign w:val="center"/>
            <w:hideMark/>
          </w:tcPr>
          <w:p w14:paraId="0F17D55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Number of parties with facilities for final disposal of waste containing mercury or mercury compounds</w:t>
            </w:r>
          </w:p>
        </w:tc>
        <w:tc>
          <w:tcPr>
            <w:tcW w:w="1968" w:type="pct"/>
            <w:tcBorders>
              <w:top w:val="nil"/>
              <w:left w:val="nil"/>
              <w:bottom w:val="single" w:sz="4" w:space="0" w:color="auto"/>
              <w:right w:val="single" w:sz="8" w:space="0" w:color="auto"/>
            </w:tcBorders>
            <w:shd w:val="clear" w:color="auto" w:fill="auto"/>
            <w:vAlign w:val="center"/>
            <w:hideMark/>
          </w:tcPr>
          <w:p w14:paraId="205FCAE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7B23B0A1" w14:textId="77777777" w:rsidTr="00EB508B">
        <w:trPr>
          <w:trHeight w:val="1425"/>
          <w:jc w:val="right"/>
        </w:trPr>
        <w:tc>
          <w:tcPr>
            <w:tcW w:w="678" w:type="pct"/>
            <w:vMerge/>
            <w:tcBorders>
              <w:top w:val="nil"/>
              <w:left w:val="single" w:sz="8" w:space="0" w:color="auto"/>
              <w:bottom w:val="single" w:sz="4" w:space="0" w:color="auto"/>
              <w:right w:val="single" w:sz="4" w:space="0" w:color="auto"/>
            </w:tcBorders>
            <w:vAlign w:val="center"/>
            <w:hideMark/>
          </w:tcPr>
          <w:p w14:paraId="6CDD89B9"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09F978F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B13.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42A17D6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measures in </w:t>
            </w:r>
            <w:r w:rsidRPr="005C311F">
              <w:rPr>
                <w:rFonts w:ascii="Calibri" w:eastAsia="Times New Roman" w:hAnsi="Calibri" w:cs="Calibri"/>
                <w:color w:val="000000"/>
                <w:lang w:val="en-GB"/>
              </w:rPr>
              <w:br/>
              <w:t xml:space="preserve">place to manage mercury waste in an </w:t>
            </w:r>
            <w:r w:rsidRPr="005C311F">
              <w:rPr>
                <w:rFonts w:ascii="Calibri" w:eastAsia="Times New Roman" w:hAnsi="Calibri" w:cs="Calibri"/>
                <w:color w:val="000000"/>
                <w:lang w:val="en-GB"/>
              </w:rPr>
              <w:br/>
              <w:t>environmentally sound manner</w:t>
            </w:r>
          </w:p>
        </w:tc>
        <w:tc>
          <w:tcPr>
            <w:tcW w:w="1968" w:type="pct"/>
            <w:tcBorders>
              <w:top w:val="nil"/>
              <w:left w:val="nil"/>
              <w:bottom w:val="single" w:sz="4" w:space="0" w:color="auto"/>
              <w:right w:val="single" w:sz="8" w:space="0" w:color="auto"/>
            </w:tcBorders>
            <w:shd w:val="clear" w:color="auto" w:fill="auto"/>
            <w:vAlign w:val="center"/>
            <w:hideMark/>
          </w:tcPr>
          <w:p w14:paraId="4854E00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4EA1B2C7" w14:textId="77777777" w:rsidTr="00EB508B">
        <w:trPr>
          <w:trHeight w:val="825"/>
          <w:jc w:val="right"/>
        </w:trPr>
        <w:tc>
          <w:tcPr>
            <w:tcW w:w="5000" w:type="pct"/>
            <w:gridSpan w:val="4"/>
            <w:tcBorders>
              <w:top w:val="single" w:sz="4" w:space="0" w:color="auto"/>
              <w:left w:val="single" w:sz="8" w:space="0" w:color="auto"/>
              <w:bottom w:val="single" w:sz="4" w:space="0" w:color="auto"/>
              <w:right w:val="single" w:sz="4" w:space="0" w:color="auto"/>
            </w:tcBorders>
            <w:shd w:val="clear" w:color="000000" w:fill="ACB9CA"/>
            <w:vAlign w:val="center"/>
            <w:hideMark/>
          </w:tcPr>
          <w:p w14:paraId="233BF7E4"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 xml:space="preserve">C: Demand cluster Article 4 (mercury-added products); article 5 (manufacturing processes in which mercury or mercury compounds are used); article 7 (artisanal and small-scale gold mining) </w:t>
            </w:r>
          </w:p>
        </w:tc>
      </w:tr>
      <w:tr w:rsidR="00734EF6" w:rsidRPr="005C311F" w14:paraId="7E610667" w14:textId="77777777" w:rsidTr="00EB508B">
        <w:trPr>
          <w:trHeight w:val="2700"/>
          <w:jc w:val="right"/>
        </w:trPr>
        <w:tc>
          <w:tcPr>
            <w:tcW w:w="678"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2C546B0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Articles 4, 5 and 7</w:t>
            </w:r>
          </w:p>
        </w:tc>
        <w:tc>
          <w:tcPr>
            <w:tcW w:w="1215" w:type="pct"/>
            <w:tcBorders>
              <w:top w:val="nil"/>
              <w:left w:val="nil"/>
              <w:bottom w:val="single" w:sz="4" w:space="0" w:color="auto"/>
              <w:right w:val="single" w:sz="4" w:space="0" w:color="auto"/>
            </w:tcBorders>
            <w:shd w:val="clear" w:color="auto" w:fill="auto"/>
            <w:vAlign w:val="center"/>
            <w:hideMark/>
          </w:tcPr>
          <w:p w14:paraId="3D9B23F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C1. Cross-cutting </w:t>
            </w:r>
            <w:r w:rsidRPr="005C311F">
              <w:rPr>
                <w:rFonts w:ascii="Calibri" w:eastAsia="Times New Roman" w:hAnsi="Calibri" w:cs="Calibri"/>
                <w:color w:val="000000"/>
                <w:lang w:val="en-GB"/>
              </w:rPr>
              <w:br/>
              <w:t xml:space="preserve">process </w:t>
            </w:r>
            <w:proofErr w:type="spellStart"/>
            <w:r w:rsidRPr="005C311F">
              <w:rPr>
                <w:rFonts w:ascii="Calibri" w:eastAsia="Times New Roman" w:hAnsi="Calibri" w:cs="Calibri"/>
                <w:color w:val="000000"/>
                <w:lang w:val="en-GB"/>
              </w:rPr>
              <w:t>indicatoR</w:t>
            </w:r>
            <w:proofErr w:type="spellEnd"/>
          </w:p>
        </w:tc>
        <w:tc>
          <w:tcPr>
            <w:tcW w:w="1139" w:type="pct"/>
            <w:tcBorders>
              <w:top w:val="nil"/>
              <w:left w:val="nil"/>
              <w:bottom w:val="single" w:sz="4" w:space="0" w:color="auto"/>
              <w:right w:val="single" w:sz="4" w:space="0" w:color="auto"/>
            </w:tcBorders>
            <w:shd w:val="clear" w:color="auto" w:fill="auto"/>
            <w:vAlign w:val="center"/>
            <w:hideMark/>
          </w:tcPr>
          <w:p w14:paraId="03BEAF1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Proportion of parties that have </w:t>
            </w:r>
            <w:r w:rsidRPr="005C311F">
              <w:rPr>
                <w:rFonts w:ascii="Calibri" w:eastAsia="Times New Roman" w:hAnsi="Calibri" w:cs="Calibri"/>
                <w:color w:val="000000"/>
                <w:lang w:val="en-GB"/>
              </w:rPr>
              <w:br/>
              <w:t xml:space="preserve">implemented key provisions under this </w:t>
            </w:r>
            <w:r w:rsidRPr="005C311F">
              <w:rPr>
                <w:rFonts w:ascii="Calibri" w:eastAsia="Times New Roman" w:hAnsi="Calibri" w:cs="Calibri"/>
                <w:color w:val="000000"/>
                <w:lang w:val="en-GB"/>
              </w:rPr>
              <w:br/>
              <w:t>cluster</w:t>
            </w:r>
          </w:p>
        </w:tc>
        <w:tc>
          <w:tcPr>
            <w:tcW w:w="1968" w:type="pct"/>
            <w:tcBorders>
              <w:top w:val="nil"/>
              <w:left w:val="nil"/>
              <w:bottom w:val="single" w:sz="4" w:space="0" w:color="auto"/>
              <w:right w:val="single" w:sz="8" w:space="0" w:color="auto"/>
            </w:tcBorders>
            <w:shd w:val="clear" w:color="auto" w:fill="auto"/>
            <w:vAlign w:val="center"/>
            <w:hideMark/>
          </w:tcPr>
          <w:p w14:paraId="454EE2D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4B853179" w14:textId="77777777" w:rsidTr="00EB508B">
        <w:trPr>
          <w:trHeight w:val="900"/>
          <w:jc w:val="right"/>
        </w:trPr>
        <w:tc>
          <w:tcPr>
            <w:tcW w:w="678" w:type="pct"/>
            <w:vMerge/>
            <w:tcBorders>
              <w:top w:val="nil"/>
              <w:left w:val="single" w:sz="8" w:space="0" w:color="auto"/>
              <w:bottom w:val="single" w:sz="4" w:space="0" w:color="auto"/>
              <w:right w:val="single" w:sz="4" w:space="0" w:color="auto"/>
            </w:tcBorders>
            <w:vAlign w:val="center"/>
            <w:hideMark/>
          </w:tcPr>
          <w:p w14:paraId="6B3F9560"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01527CB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C2. Cross-cutting </w:t>
            </w:r>
            <w:r w:rsidRPr="005C311F">
              <w:rPr>
                <w:rFonts w:ascii="Calibri" w:eastAsia="Times New Roman" w:hAnsi="Calibri" w:cs="Calibri"/>
                <w:color w:val="000000"/>
                <w:lang w:val="en-GB"/>
              </w:rPr>
              <w:br/>
              <w:t>outcome indicator</w:t>
            </w:r>
          </w:p>
        </w:tc>
        <w:tc>
          <w:tcPr>
            <w:tcW w:w="1139" w:type="pct"/>
            <w:tcBorders>
              <w:top w:val="nil"/>
              <w:left w:val="nil"/>
              <w:bottom w:val="single" w:sz="4" w:space="0" w:color="auto"/>
              <w:right w:val="single" w:sz="4" w:space="0" w:color="auto"/>
            </w:tcBorders>
            <w:shd w:val="clear" w:color="auto" w:fill="auto"/>
            <w:vAlign w:val="center"/>
            <w:hideMark/>
          </w:tcPr>
          <w:p w14:paraId="548811A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Global use of mercury in the </w:t>
            </w:r>
            <w:r w:rsidRPr="005C311F">
              <w:rPr>
                <w:rFonts w:ascii="Calibri" w:eastAsia="Times New Roman" w:hAnsi="Calibri" w:cs="Calibri"/>
                <w:color w:val="000000"/>
                <w:lang w:val="en-GB"/>
              </w:rPr>
              <w:br/>
              <w:t xml:space="preserve">manufacturing of products or processes, </w:t>
            </w:r>
            <w:r w:rsidRPr="005C311F">
              <w:rPr>
                <w:rFonts w:ascii="Calibri" w:eastAsia="Times New Roman" w:hAnsi="Calibri" w:cs="Calibri"/>
                <w:color w:val="000000"/>
                <w:lang w:val="en-GB"/>
              </w:rPr>
              <w:br/>
              <w:t>in tonnes per application</w:t>
            </w:r>
          </w:p>
        </w:tc>
        <w:tc>
          <w:tcPr>
            <w:tcW w:w="1968" w:type="pct"/>
            <w:tcBorders>
              <w:top w:val="nil"/>
              <w:left w:val="nil"/>
              <w:bottom w:val="single" w:sz="4" w:space="0" w:color="auto"/>
              <w:right w:val="single" w:sz="4" w:space="0" w:color="auto"/>
            </w:tcBorders>
            <w:shd w:val="clear" w:color="auto" w:fill="auto"/>
            <w:hideMark/>
          </w:tcPr>
          <w:p w14:paraId="031B5B2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The only industrial use of mercury that still persists in the country is in the health sector for the production of dental amalgams, authorized until 2023.</w:t>
            </w:r>
          </w:p>
        </w:tc>
      </w:tr>
      <w:tr w:rsidR="00734EF6" w:rsidRPr="005C311F" w14:paraId="6A7694AC" w14:textId="77777777" w:rsidTr="00EB508B">
        <w:trPr>
          <w:trHeight w:val="1815"/>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4FC7D94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4</w:t>
            </w:r>
          </w:p>
        </w:tc>
        <w:tc>
          <w:tcPr>
            <w:tcW w:w="1215" w:type="pct"/>
            <w:tcBorders>
              <w:top w:val="nil"/>
              <w:left w:val="nil"/>
              <w:bottom w:val="single" w:sz="4" w:space="0" w:color="auto"/>
              <w:right w:val="single" w:sz="4" w:space="0" w:color="auto"/>
            </w:tcBorders>
            <w:shd w:val="clear" w:color="auto" w:fill="auto"/>
            <w:vAlign w:val="center"/>
            <w:hideMark/>
          </w:tcPr>
          <w:p w14:paraId="40E7865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C3.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0D19494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Number of parties having appropriate measures to prevent the manufacture, export or import of mercury-added products listed in part I of annex A</w:t>
            </w:r>
          </w:p>
        </w:tc>
        <w:tc>
          <w:tcPr>
            <w:tcW w:w="1968" w:type="pct"/>
            <w:tcBorders>
              <w:top w:val="nil"/>
              <w:left w:val="nil"/>
              <w:bottom w:val="single" w:sz="4" w:space="0" w:color="auto"/>
              <w:right w:val="single" w:sz="8" w:space="0" w:color="auto"/>
            </w:tcBorders>
            <w:shd w:val="clear" w:color="auto" w:fill="auto"/>
            <w:vAlign w:val="center"/>
            <w:hideMark/>
          </w:tcPr>
          <w:p w14:paraId="1E1D70A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The Colombian Ministry of Commerce through the Directorate of Foreign Trade has issued the pertinent regulations for the ban on the importation of mercury. In addition, the Draft Decree "that </w:t>
            </w:r>
            <w:proofErr w:type="spellStart"/>
            <w:r w:rsidRPr="005C311F">
              <w:rPr>
                <w:rFonts w:ascii="Calibri" w:eastAsia="Times New Roman" w:hAnsi="Calibri" w:cs="Calibri"/>
                <w:color w:val="000000"/>
                <w:lang w:val="en-GB"/>
              </w:rPr>
              <w:t>fulfills</w:t>
            </w:r>
            <w:proofErr w:type="spellEnd"/>
            <w:r w:rsidRPr="005C311F">
              <w:rPr>
                <w:rFonts w:ascii="Calibri" w:eastAsia="Times New Roman" w:hAnsi="Calibri" w:cs="Calibri"/>
                <w:color w:val="000000"/>
                <w:lang w:val="en-GB"/>
              </w:rPr>
              <w:t xml:space="preserve"> Colombia’s commitments under Annex A - Part I and II of the Minamata Convention on Mercury" is in the process of being signed.</w:t>
            </w:r>
          </w:p>
        </w:tc>
      </w:tr>
      <w:tr w:rsidR="00734EF6" w:rsidRPr="005C311F" w14:paraId="6FF3CCCE" w14:textId="77777777" w:rsidTr="00EB508B">
        <w:trPr>
          <w:trHeight w:val="870"/>
          <w:jc w:val="right"/>
        </w:trPr>
        <w:tc>
          <w:tcPr>
            <w:tcW w:w="678" w:type="pct"/>
            <w:vMerge/>
            <w:tcBorders>
              <w:top w:val="nil"/>
              <w:left w:val="single" w:sz="8" w:space="0" w:color="auto"/>
              <w:bottom w:val="single" w:sz="4" w:space="0" w:color="auto"/>
              <w:right w:val="single" w:sz="4" w:space="0" w:color="auto"/>
            </w:tcBorders>
            <w:vAlign w:val="center"/>
            <w:hideMark/>
          </w:tcPr>
          <w:p w14:paraId="62326F90"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43EEC26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C4.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39A5A4A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exemptions per product </w:t>
            </w:r>
            <w:r w:rsidRPr="005C311F">
              <w:rPr>
                <w:rFonts w:ascii="Calibri" w:eastAsia="Times New Roman" w:hAnsi="Calibri" w:cs="Calibri"/>
                <w:color w:val="000000"/>
                <w:lang w:val="en-GB"/>
              </w:rPr>
              <w:br/>
              <w:t>category that are still valid</w:t>
            </w:r>
          </w:p>
        </w:tc>
        <w:tc>
          <w:tcPr>
            <w:tcW w:w="1968" w:type="pct"/>
            <w:tcBorders>
              <w:top w:val="nil"/>
              <w:left w:val="nil"/>
              <w:bottom w:val="single" w:sz="4" w:space="0" w:color="auto"/>
              <w:right w:val="single" w:sz="4" w:space="0" w:color="auto"/>
            </w:tcBorders>
            <w:shd w:val="clear" w:color="auto" w:fill="auto"/>
            <w:vAlign w:val="center"/>
            <w:hideMark/>
          </w:tcPr>
          <w:p w14:paraId="22AA07A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062BD269" w14:textId="77777777" w:rsidTr="00EB508B">
        <w:trPr>
          <w:trHeight w:val="2925"/>
          <w:jc w:val="right"/>
        </w:trPr>
        <w:tc>
          <w:tcPr>
            <w:tcW w:w="678" w:type="pct"/>
            <w:vMerge/>
            <w:tcBorders>
              <w:top w:val="nil"/>
              <w:left w:val="single" w:sz="8" w:space="0" w:color="auto"/>
              <w:bottom w:val="single" w:sz="4" w:space="0" w:color="auto"/>
              <w:right w:val="single" w:sz="4" w:space="0" w:color="auto"/>
            </w:tcBorders>
            <w:vAlign w:val="center"/>
            <w:hideMark/>
          </w:tcPr>
          <w:p w14:paraId="7704FDCF"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1589DB8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C5.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64B757C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taken two or </w:t>
            </w:r>
            <w:r w:rsidRPr="005C311F">
              <w:rPr>
                <w:rFonts w:ascii="Calibri" w:eastAsia="Times New Roman" w:hAnsi="Calibri" w:cs="Calibri"/>
                <w:color w:val="000000"/>
                <w:lang w:val="en-GB"/>
              </w:rPr>
              <w:br/>
              <w:t xml:space="preserve">more measures for the mercury-added </w:t>
            </w:r>
            <w:r w:rsidRPr="005C311F">
              <w:rPr>
                <w:rFonts w:ascii="Calibri" w:eastAsia="Times New Roman" w:hAnsi="Calibri" w:cs="Calibri"/>
                <w:color w:val="000000"/>
                <w:lang w:val="en-GB"/>
              </w:rPr>
              <w:br/>
              <w:t>products listed in part II of annex A</w:t>
            </w:r>
          </w:p>
        </w:tc>
        <w:tc>
          <w:tcPr>
            <w:tcW w:w="1968" w:type="pct"/>
            <w:tcBorders>
              <w:top w:val="nil"/>
              <w:left w:val="nil"/>
              <w:bottom w:val="single" w:sz="4" w:space="0" w:color="auto"/>
              <w:right w:val="single" w:sz="4" w:space="0" w:color="auto"/>
            </w:tcBorders>
            <w:shd w:val="clear" w:color="auto" w:fill="auto"/>
            <w:hideMark/>
          </w:tcPr>
          <w:p w14:paraId="68AE6A2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Regarding the availability of information, the Colombian Ministry of Health has information available to account for the measures adopted in accordance with the provisions listed in part II of Annex A. The Colombian Ministry of Commerce through the Directorate of Foreign Trade has issued the pertinent regulations for the ban on the importation of mercury. In addition, the Draft Decree "that </w:t>
            </w:r>
            <w:proofErr w:type="spellStart"/>
            <w:r w:rsidRPr="005C311F">
              <w:rPr>
                <w:rFonts w:ascii="Calibri" w:eastAsia="Times New Roman" w:hAnsi="Calibri" w:cs="Calibri"/>
                <w:color w:val="000000"/>
                <w:lang w:val="en-GB"/>
              </w:rPr>
              <w:t>fulfills</w:t>
            </w:r>
            <w:proofErr w:type="spellEnd"/>
            <w:r w:rsidRPr="005C311F">
              <w:rPr>
                <w:rFonts w:ascii="Calibri" w:eastAsia="Times New Roman" w:hAnsi="Calibri" w:cs="Calibri"/>
                <w:color w:val="000000"/>
                <w:lang w:val="en-GB"/>
              </w:rPr>
              <w:t xml:space="preserve"> Colombia’s commitments under Annex A - Part I and II of the Minamata Convention on Mercury" is in the process of being signed.</w:t>
            </w:r>
          </w:p>
        </w:tc>
      </w:tr>
      <w:tr w:rsidR="00734EF6" w:rsidRPr="005C311F" w14:paraId="055D1313" w14:textId="77777777" w:rsidTr="00EB508B">
        <w:trPr>
          <w:trHeight w:val="1200"/>
          <w:jc w:val="right"/>
        </w:trPr>
        <w:tc>
          <w:tcPr>
            <w:tcW w:w="678" w:type="pct"/>
            <w:vMerge/>
            <w:tcBorders>
              <w:top w:val="nil"/>
              <w:left w:val="single" w:sz="8" w:space="0" w:color="auto"/>
              <w:bottom w:val="single" w:sz="4" w:space="0" w:color="auto"/>
              <w:right w:val="single" w:sz="4" w:space="0" w:color="auto"/>
            </w:tcBorders>
            <w:vAlign w:val="center"/>
            <w:hideMark/>
          </w:tcPr>
          <w:p w14:paraId="5A33B101"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0C1A494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C6. Additional </w:t>
            </w:r>
            <w:r w:rsidRPr="005C311F">
              <w:rPr>
                <w:rFonts w:ascii="Calibri" w:eastAsia="Times New Roman" w:hAnsi="Calibri" w:cs="Calibri"/>
                <w:color w:val="000000"/>
                <w:lang w:val="en-GB"/>
              </w:rPr>
              <w:br/>
              <w:t>outcome indicator</w:t>
            </w:r>
          </w:p>
        </w:tc>
        <w:tc>
          <w:tcPr>
            <w:tcW w:w="1139" w:type="pct"/>
            <w:tcBorders>
              <w:top w:val="nil"/>
              <w:left w:val="nil"/>
              <w:bottom w:val="single" w:sz="4" w:space="0" w:color="auto"/>
              <w:right w:val="single" w:sz="4" w:space="0" w:color="auto"/>
            </w:tcBorders>
            <w:shd w:val="clear" w:color="auto" w:fill="auto"/>
            <w:vAlign w:val="center"/>
            <w:hideMark/>
          </w:tcPr>
          <w:p w14:paraId="677B1C49"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Volume, in tonnes of mercury-added </w:t>
            </w:r>
            <w:r w:rsidRPr="005C311F">
              <w:rPr>
                <w:rFonts w:ascii="Calibri" w:eastAsia="Times New Roman" w:hAnsi="Calibri" w:cs="Calibri"/>
                <w:color w:val="000000"/>
                <w:lang w:val="en-GB"/>
              </w:rPr>
              <w:br/>
              <w:t xml:space="preserve">products (a) imported and (b) exported, </w:t>
            </w:r>
            <w:r w:rsidRPr="005C311F">
              <w:rPr>
                <w:rFonts w:ascii="Calibri" w:eastAsia="Times New Roman" w:hAnsi="Calibri" w:cs="Calibri"/>
                <w:color w:val="000000"/>
                <w:lang w:val="en-GB"/>
              </w:rPr>
              <w:br/>
              <w:t xml:space="preserve">in units per year, for each product </w:t>
            </w:r>
            <w:r w:rsidRPr="005C311F">
              <w:rPr>
                <w:rFonts w:ascii="Calibri" w:eastAsia="Times New Roman" w:hAnsi="Calibri" w:cs="Calibri"/>
                <w:color w:val="000000"/>
                <w:lang w:val="en-GB"/>
              </w:rPr>
              <w:br/>
              <w:t>category in part I of annex A.</w:t>
            </w:r>
          </w:p>
        </w:tc>
        <w:tc>
          <w:tcPr>
            <w:tcW w:w="1968" w:type="pct"/>
            <w:tcBorders>
              <w:top w:val="nil"/>
              <w:left w:val="nil"/>
              <w:bottom w:val="single" w:sz="4" w:space="0" w:color="auto"/>
              <w:right w:val="single" w:sz="8" w:space="0" w:color="auto"/>
            </w:tcBorders>
            <w:shd w:val="clear" w:color="auto" w:fill="auto"/>
            <w:vAlign w:val="center"/>
            <w:hideMark/>
          </w:tcPr>
          <w:p w14:paraId="78F90C6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The base information for the report would be the Single National Registry of Authorized Mercury Importers and Traders (RUNIC). To date, the only importer registered in the RUNIC registry is the company New </w:t>
            </w:r>
            <w:proofErr w:type="spellStart"/>
            <w:r w:rsidRPr="005C311F">
              <w:rPr>
                <w:rFonts w:ascii="Calibri" w:eastAsia="Times New Roman" w:hAnsi="Calibri" w:cs="Calibri"/>
                <w:color w:val="000000"/>
                <w:lang w:val="en-GB"/>
              </w:rPr>
              <w:t>Stetic</w:t>
            </w:r>
            <w:proofErr w:type="spellEnd"/>
            <w:r w:rsidRPr="005C311F">
              <w:rPr>
                <w:rFonts w:ascii="Calibri" w:eastAsia="Times New Roman" w:hAnsi="Calibri" w:cs="Calibri"/>
                <w:color w:val="000000"/>
                <w:lang w:val="en-GB"/>
              </w:rPr>
              <w:t xml:space="preserve"> and whose imports are intended for the production of dental amalgams. </w:t>
            </w:r>
          </w:p>
        </w:tc>
      </w:tr>
      <w:tr w:rsidR="00734EF6" w:rsidRPr="005C311F" w14:paraId="6BEE84A3" w14:textId="77777777" w:rsidTr="00EB508B">
        <w:trPr>
          <w:trHeight w:val="900"/>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5EB182F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5</w:t>
            </w:r>
          </w:p>
        </w:tc>
        <w:tc>
          <w:tcPr>
            <w:tcW w:w="1215" w:type="pct"/>
            <w:tcBorders>
              <w:top w:val="nil"/>
              <w:left w:val="nil"/>
              <w:bottom w:val="single" w:sz="4" w:space="0" w:color="auto"/>
              <w:right w:val="single" w:sz="4" w:space="0" w:color="auto"/>
            </w:tcBorders>
            <w:shd w:val="clear" w:color="auto" w:fill="auto"/>
            <w:vAlign w:val="center"/>
            <w:hideMark/>
          </w:tcPr>
          <w:p w14:paraId="5AFA070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C7.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44EBCA4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with exemptions for </w:t>
            </w:r>
            <w:r w:rsidRPr="005C311F">
              <w:rPr>
                <w:rFonts w:ascii="Calibri" w:eastAsia="Times New Roman" w:hAnsi="Calibri" w:cs="Calibri"/>
                <w:color w:val="000000"/>
                <w:lang w:val="en-GB"/>
              </w:rPr>
              <w:br/>
              <w:t xml:space="preserve">annex B, part I, processes that are still </w:t>
            </w:r>
            <w:r w:rsidRPr="005C311F">
              <w:rPr>
                <w:rFonts w:ascii="Calibri" w:eastAsia="Times New Roman" w:hAnsi="Calibri" w:cs="Calibri"/>
                <w:color w:val="000000"/>
                <w:lang w:val="en-GB"/>
              </w:rPr>
              <w:br/>
              <w:t>valid</w:t>
            </w:r>
          </w:p>
        </w:tc>
        <w:tc>
          <w:tcPr>
            <w:tcW w:w="1968" w:type="pct"/>
            <w:tcBorders>
              <w:top w:val="nil"/>
              <w:left w:val="nil"/>
              <w:bottom w:val="single" w:sz="4" w:space="0" w:color="auto"/>
              <w:right w:val="single" w:sz="8" w:space="0" w:color="auto"/>
            </w:tcBorders>
            <w:shd w:val="clear" w:color="auto" w:fill="auto"/>
            <w:vAlign w:val="center"/>
            <w:hideMark/>
          </w:tcPr>
          <w:p w14:paraId="24BC6EA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075F0655" w14:textId="77777777" w:rsidTr="00EB508B">
        <w:trPr>
          <w:trHeight w:val="1500"/>
          <w:jc w:val="right"/>
        </w:trPr>
        <w:tc>
          <w:tcPr>
            <w:tcW w:w="678" w:type="pct"/>
            <w:vMerge/>
            <w:tcBorders>
              <w:top w:val="nil"/>
              <w:left w:val="single" w:sz="8" w:space="0" w:color="auto"/>
              <w:bottom w:val="single" w:sz="4" w:space="0" w:color="auto"/>
              <w:right w:val="single" w:sz="4" w:space="0" w:color="auto"/>
            </w:tcBorders>
            <w:vAlign w:val="center"/>
            <w:hideMark/>
          </w:tcPr>
          <w:p w14:paraId="38635E59"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57273CF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C8.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175BD31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having measures in </w:t>
            </w:r>
            <w:r w:rsidRPr="005C311F">
              <w:rPr>
                <w:rFonts w:ascii="Calibri" w:eastAsia="Times New Roman" w:hAnsi="Calibri" w:cs="Calibri"/>
                <w:color w:val="000000"/>
                <w:lang w:val="en-GB"/>
              </w:rPr>
              <w:br/>
              <w:t xml:space="preserve">place to not allow the use of mercury or </w:t>
            </w:r>
            <w:r w:rsidRPr="005C311F">
              <w:rPr>
                <w:rFonts w:ascii="Calibri" w:eastAsia="Times New Roman" w:hAnsi="Calibri" w:cs="Calibri"/>
                <w:color w:val="000000"/>
                <w:lang w:val="en-GB"/>
              </w:rPr>
              <w:br/>
              <w:t xml:space="preserve">mercury compounds in manufacturing </w:t>
            </w:r>
            <w:r w:rsidRPr="005C311F">
              <w:rPr>
                <w:rFonts w:ascii="Calibri" w:eastAsia="Times New Roman" w:hAnsi="Calibri" w:cs="Calibri"/>
                <w:color w:val="000000"/>
                <w:lang w:val="en-GB"/>
              </w:rPr>
              <w:br/>
              <w:t>processes listed in part I of annex B</w:t>
            </w:r>
          </w:p>
        </w:tc>
        <w:tc>
          <w:tcPr>
            <w:tcW w:w="1968" w:type="pct"/>
            <w:tcBorders>
              <w:top w:val="nil"/>
              <w:left w:val="nil"/>
              <w:bottom w:val="single" w:sz="4" w:space="0" w:color="auto"/>
              <w:right w:val="single" w:sz="8" w:space="0" w:color="auto"/>
            </w:tcBorders>
            <w:shd w:val="clear" w:color="auto" w:fill="auto"/>
            <w:vAlign w:val="center"/>
            <w:hideMark/>
          </w:tcPr>
          <w:p w14:paraId="38BEB629"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The Colombian Ministry of Commerce through the Directorate of Foreign Trade has issued the pertinent regulations for the ban on the importation of mercury. In addition, the Draft Decree "that </w:t>
            </w:r>
            <w:proofErr w:type="spellStart"/>
            <w:r w:rsidRPr="005C311F">
              <w:rPr>
                <w:rFonts w:ascii="Calibri" w:eastAsia="Times New Roman" w:hAnsi="Calibri" w:cs="Calibri"/>
                <w:color w:val="000000"/>
                <w:lang w:val="en-GB"/>
              </w:rPr>
              <w:t>fulfills</w:t>
            </w:r>
            <w:proofErr w:type="spellEnd"/>
            <w:r w:rsidRPr="005C311F">
              <w:rPr>
                <w:rFonts w:ascii="Calibri" w:eastAsia="Times New Roman" w:hAnsi="Calibri" w:cs="Calibri"/>
                <w:color w:val="000000"/>
                <w:lang w:val="en-GB"/>
              </w:rPr>
              <w:t xml:space="preserve"> Colombia’s commitments under Annex A - Part I and II of the Minamata Convention on Mercury" is in the process of being signed.</w:t>
            </w:r>
          </w:p>
        </w:tc>
      </w:tr>
      <w:tr w:rsidR="00734EF6" w:rsidRPr="005C311F" w14:paraId="3DDB7A07" w14:textId="77777777" w:rsidTr="00EB508B">
        <w:trPr>
          <w:trHeight w:val="1200"/>
          <w:jc w:val="right"/>
        </w:trPr>
        <w:tc>
          <w:tcPr>
            <w:tcW w:w="678" w:type="pct"/>
            <w:vMerge/>
            <w:tcBorders>
              <w:top w:val="nil"/>
              <w:left w:val="single" w:sz="8" w:space="0" w:color="auto"/>
              <w:bottom w:val="single" w:sz="4" w:space="0" w:color="auto"/>
              <w:right w:val="single" w:sz="4" w:space="0" w:color="auto"/>
            </w:tcBorders>
            <w:vAlign w:val="center"/>
            <w:hideMark/>
          </w:tcPr>
          <w:p w14:paraId="6382B0A3"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27BF3B2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C9.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6E4DFEA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Proportion of parties that have processes </w:t>
            </w:r>
            <w:r w:rsidRPr="005C311F">
              <w:rPr>
                <w:rFonts w:ascii="Calibri" w:eastAsia="Times New Roman" w:hAnsi="Calibri" w:cs="Calibri"/>
                <w:color w:val="000000"/>
                <w:lang w:val="en-GB"/>
              </w:rPr>
              <w:br/>
              <w:t xml:space="preserve">subject to article 5, para. 3, that have </w:t>
            </w:r>
            <w:r w:rsidRPr="005C311F">
              <w:rPr>
                <w:rFonts w:ascii="Calibri" w:eastAsia="Times New Roman" w:hAnsi="Calibri" w:cs="Calibri"/>
                <w:color w:val="000000"/>
                <w:lang w:val="en-GB"/>
              </w:rPr>
              <w:br/>
              <w:t xml:space="preserve">taken all measures for the respective </w:t>
            </w:r>
            <w:r w:rsidRPr="005C311F">
              <w:rPr>
                <w:rFonts w:ascii="Calibri" w:eastAsia="Times New Roman" w:hAnsi="Calibri" w:cs="Calibri"/>
                <w:color w:val="000000"/>
                <w:lang w:val="en-GB"/>
              </w:rPr>
              <w:br/>
              <w:t>processes listed in annex B, part II</w:t>
            </w:r>
          </w:p>
        </w:tc>
        <w:tc>
          <w:tcPr>
            <w:tcW w:w="1968" w:type="pct"/>
            <w:tcBorders>
              <w:top w:val="nil"/>
              <w:left w:val="nil"/>
              <w:bottom w:val="single" w:sz="4" w:space="0" w:color="auto"/>
              <w:right w:val="single" w:sz="8" w:space="0" w:color="auto"/>
            </w:tcBorders>
            <w:shd w:val="clear" w:color="auto" w:fill="auto"/>
            <w:vAlign w:val="center"/>
            <w:hideMark/>
          </w:tcPr>
          <w:p w14:paraId="412EDCD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5593931C" w14:textId="77777777" w:rsidTr="00EB508B">
        <w:trPr>
          <w:trHeight w:val="600"/>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27E5286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7</w:t>
            </w:r>
          </w:p>
        </w:tc>
        <w:tc>
          <w:tcPr>
            <w:tcW w:w="1215" w:type="pct"/>
            <w:tcBorders>
              <w:top w:val="nil"/>
              <w:left w:val="nil"/>
              <w:bottom w:val="single" w:sz="4" w:space="0" w:color="auto"/>
              <w:right w:val="single" w:sz="4" w:space="0" w:color="auto"/>
            </w:tcBorders>
            <w:shd w:val="clear" w:color="auto" w:fill="auto"/>
            <w:vAlign w:val="center"/>
            <w:hideMark/>
          </w:tcPr>
          <w:p w14:paraId="1D4C94D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C10. Outcome </w:t>
            </w:r>
            <w:r w:rsidRPr="005C311F">
              <w:rPr>
                <w:rFonts w:ascii="Calibri" w:eastAsia="Times New Roman" w:hAnsi="Calibri" w:cs="Calibri"/>
                <w:color w:val="000000"/>
                <w:lang w:val="en-GB"/>
              </w:rPr>
              <w:br/>
              <w:t>indicator</w:t>
            </w:r>
          </w:p>
        </w:tc>
        <w:tc>
          <w:tcPr>
            <w:tcW w:w="1139" w:type="pct"/>
            <w:tcBorders>
              <w:top w:val="nil"/>
              <w:left w:val="nil"/>
              <w:bottom w:val="single" w:sz="4" w:space="0" w:color="auto"/>
              <w:right w:val="single" w:sz="4" w:space="0" w:color="auto"/>
            </w:tcBorders>
            <w:shd w:val="clear" w:color="auto" w:fill="auto"/>
            <w:vAlign w:val="center"/>
            <w:hideMark/>
          </w:tcPr>
          <w:p w14:paraId="1DF6111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Total amount of mercury used in ASGM </w:t>
            </w:r>
            <w:r w:rsidRPr="005C311F">
              <w:rPr>
                <w:rFonts w:ascii="Calibri" w:eastAsia="Times New Roman" w:hAnsi="Calibri" w:cs="Calibri"/>
                <w:color w:val="000000"/>
                <w:lang w:val="en-GB"/>
              </w:rPr>
              <w:br/>
              <w:t>globally, in tonnes per year</w:t>
            </w:r>
          </w:p>
        </w:tc>
        <w:tc>
          <w:tcPr>
            <w:tcW w:w="1968" w:type="pct"/>
            <w:tcBorders>
              <w:top w:val="nil"/>
              <w:left w:val="nil"/>
              <w:bottom w:val="single" w:sz="4" w:space="0" w:color="auto"/>
              <w:right w:val="single" w:sz="8" w:space="0" w:color="auto"/>
            </w:tcBorders>
            <w:shd w:val="clear" w:color="auto" w:fill="auto"/>
            <w:vAlign w:val="center"/>
            <w:hideMark/>
          </w:tcPr>
          <w:p w14:paraId="03FB2A5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7459EB43" w14:textId="77777777" w:rsidTr="00EB508B">
        <w:trPr>
          <w:trHeight w:val="900"/>
          <w:jc w:val="right"/>
        </w:trPr>
        <w:tc>
          <w:tcPr>
            <w:tcW w:w="678" w:type="pct"/>
            <w:vMerge/>
            <w:tcBorders>
              <w:top w:val="nil"/>
              <w:left w:val="single" w:sz="8" w:space="0" w:color="auto"/>
              <w:bottom w:val="single" w:sz="4" w:space="0" w:color="auto"/>
              <w:right w:val="single" w:sz="4" w:space="0" w:color="auto"/>
            </w:tcBorders>
            <w:vAlign w:val="center"/>
            <w:hideMark/>
          </w:tcPr>
          <w:p w14:paraId="197F74A9"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49AB48E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C11.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4B192AD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Proportion of parties declaring more </w:t>
            </w:r>
            <w:r w:rsidRPr="005C311F">
              <w:rPr>
                <w:rFonts w:ascii="Calibri" w:eastAsia="Times New Roman" w:hAnsi="Calibri" w:cs="Calibri"/>
                <w:color w:val="000000"/>
                <w:lang w:val="en-GB"/>
              </w:rPr>
              <w:br/>
              <w:t xml:space="preserve">than insignificant ASGM that have </w:t>
            </w:r>
            <w:r w:rsidRPr="005C311F">
              <w:rPr>
                <w:rFonts w:ascii="Calibri" w:eastAsia="Times New Roman" w:hAnsi="Calibri" w:cs="Calibri"/>
                <w:color w:val="000000"/>
                <w:lang w:val="en-GB"/>
              </w:rPr>
              <w:br/>
              <w:t>submitted a national action plan</w:t>
            </w:r>
          </w:p>
        </w:tc>
        <w:tc>
          <w:tcPr>
            <w:tcW w:w="1968" w:type="pct"/>
            <w:tcBorders>
              <w:top w:val="nil"/>
              <w:left w:val="nil"/>
              <w:bottom w:val="single" w:sz="4" w:space="0" w:color="auto"/>
              <w:right w:val="single" w:sz="8" w:space="0" w:color="auto"/>
            </w:tcBorders>
            <w:shd w:val="clear" w:color="auto" w:fill="auto"/>
            <w:vAlign w:val="center"/>
            <w:hideMark/>
          </w:tcPr>
          <w:p w14:paraId="1F8CB71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40ED9757" w14:textId="77777777" w:rsidTr="00EB508B">
        <w:trPr>
          <w:trHeight w:val="900"/>
          <w:jc w:val="right"/>
        </w:trPr>
        <w:tc>
          <w:tcPr>
            <w:tcW w:w="678" w:type="pct"/>
            <w:vMerge/>
            <w:tcBorders>
              <w:top w:val="nil"/>
              <w:left w:val="single" w:sz="8" w:space="0" w:color="auto"/>
              <w:bottom w:val="single" w:sz="4" w:space="0" w:color="auto"/>
              <w:right w:val="single" w:sz="4" w:space="0" w:color="auto"/>
            </w:tcBorders>
            <w:vAlign w:val="center"/>
            <w:hideMark/>
          </w:tcPr>
          <w:p w14:paraId="38A362B9"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6F0F36E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C12.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35BB65F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Proportion of parties that have submitted </w:t>
            </w:r>
            <w:r w:rsidRPr="005C311F">
              <w:rPr>
                <w:rFonts w:ascii="Calibri" w:eastAsia="Times New Roman" w:hAnsi="Calibri" w:cs="Calibri"/>
                <w:color w:val="000000"/>
                <w:lang w:val="en-GB"/>
              </w:rPr>
              <w:br/>
              <w:t xml:space="preserve">a national action plan and have reviewed </w:t>
            </w:r>
            <w:r w:rsidRPr="005C311F">
              <w:rPr>
                <w:rFonts w:ascii="Calibri" w:eastAsia="Times New Roman" w:hAnsi="Calibri" w:cs="Calibri"/>
                <w:color w:val="000000"/>
                <w:lang w:val="en-GB"/>
              </w:rPr>
              <w:br/>
              <w:t>it</w:t>
            </w:r>
          </w:p>
        </w:tc>
        <w:tc>
          <w:tcPr>
            <w:tcW w:w="1968" w:type="pct"/>
            <w:tcBorders>
              <w:top w:val="nil"/>
              <w:left w:val="nil"/>
              <w:bottom w:val="single" w:sz="4" w:space="0" w:color="auto"/>
              <w:right w:val="single" w:sz="8" w:space="0" w:color="auto"/>
            </w:tcBorders>
            <w:shd w:val="clear" w:color="auto" w:fill="auto"/>
            <w:vAlign w:val="center"/>
            <w:hideMark/>
          </w:tcPr>
          <w:p w14:paraId="7143610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58FE58E9" w14:textId="77777777" w:rsidTr="00EB508B">
        <w:trPr>
          <w:trHeight w:val="900"/>
          <w:jc w:val="right"/>
        </w:trPr>
        <w:tc>
          <w:tcPr>
            <w:tcW w:w="5000" w:type="pct"/>
            <w:gridSpan w:val="4"/>
            <w:tcBorders>
              <w:top w:val="single" w:sz="4" w:space="0" w:color="auto"/>
              <w:left w:val="single" w:sz="8" w:space="0" w:color="auto"/>
              <w:bottom w:val="single" w:sz="4" w:space="0" w:color="auto"/>
              <w:right w:val="nil"/>
            </w:tcBorders>
            <w:shd w:val="clear" w:color="000000" w:fill="ACB9CA"/>
            <w:vAlign w:val="center"/>
            <w:hideMark/>
          </w:tcPr>
          <w:p w14:paraId="75D3CA21"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D: Pressure cluster Article 8 (emissions); article 9 (releases); article 12 (contaminated sites)</w:t>
            </w:r>
          </w:p>
        </w:tc>
      </w:tr>
      <w:tr w:rsidR="00734EF6" w:rsidRPr="005C311F" w14:paraId="0F5E0837" w14:textId="77777777" w:rsidTr="00EB508B">
        <w:trPr>
          <w:trHeight w:val="600"/>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30A5C57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Articles 8, </w:t>
            </w:r>
            <w:r w:rsidRPr="005C311F">
              <w:rPr>
                <w:rFonts w:ascii="Calibri" w:eastAsia="Times New Roman" w:hAnsi="Calibri" w:cs="Calibri"/>
                <w:color w:val="000000"/>
                <w:lang w:val="en-GB"/>
              </w:rPr>
              <w:br/>
              <w:t>9 and 12</w:t>
            </w:r>
          </w:p>
        </w:tc>
        <w:tc>
          <w:tcPr>
            <w:tcW w:w="1215" w:type="pct"/>
            <w:tcBorders>
              <w:top w:val="nil"/>
              <w:left w:val="nil"/>
              <w:bottom w:val="single" w:sz="4" w:space="0" w:color="auto"/>
              <w:right w:val="single" w:sz="4" w:space="0" w:color="auto"/>
            </w:tcBorders>
            <w:shd w:val="clear" w:color="auto" w:fill="auto"/>
            <w:vAlign w:val="center"/>
            <w:hideMark/>
          </w:tcPr>
          <w:p w14:paraId="6295A33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D1. Overall process </w:t>
            </w:r>
            <w:r w:rsidRPr="005C311F">
              <w:rPr>
                <w:rFonts w:ascii="Calibri" w:eastAsia="Times New Roman" w:hAnsi="Calibri" w:cs="Calibri"/>
                <w:color w:val="000000"/>
                <w:lang w:val="en-GB"/>
              </w:rPr>
              <w:br/>
              <w:t>indicator</w:t>
            </w:r>
          </w:p>
        </w:tc>
        <w:tc>
          <w:tcPr>
            <w:tcW w:w="1139" w:type="pct"/>
            <w:tcBorders>
              <w:top w:val="nil"/>
              <w:left w:val="nil"/>
              <w:bottom w:val="single" w:sz="4" w:space="0" w:color="auto"/>
              <w:right w:val="single" w:sz="4" w:space="0" w:color="auto"/>
            </w:tcBorders>
            <w:shd w:val="clear" w:color="auto" w:fill="auto"/>
            <w:vAlign w:val="center"/>
            <w:hideMark/>
          </w:tcPr>
          <w:p w14:paraId="21A2B91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Share of parties that have implemented </w:t>
            </w:r>
            <w:r w:rsidRPr="005C311F">
              <w:rPr>
                <w:rFonts w:ascii="Calibri" w:eastAsia="Times New Roman" w:hAnsi="Calibri" w:cs="Calibri"/>
                <w:color w:val="000000"/>
                <w:lang w:val="en-GB"/>
              </w:rPr>
              <w:br/>
              <w:t>key provisions under this cluster</w:t>
            </w:r>
          </w:p>
        </w:tc>
        <w:tc>
          <w:tcPr>
            <w:tcW w:w="1968" w:type="pct"/>
            <w:tcBorders>
              <w:top w:val="nil"/>
              <w:left w:val="nil"/>
              <w:bottom w:val="single" w:sz="4" w:space="0" w:color="auto"/>
              <w:right w:val="single" w:sz="8" w:space="0" w:color="auto"/>
            </w:tcBorders>
            <w:shd w:val="clear" w:color="auto" w:fill="auto"/>
            <w:vAlign w:val="center"/>
            <w:hideMark/>
          </w:tcPr>
          <w:p w14:paraId="7AA4625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3EF1C4A5" w14:textId="77777777" w:rsidTr="00EB508B">
        <w:trPr>
          <w:trHeight w:val="3735"/>
          <w:jc w:val="right"/>
        </w:trPr>
        <w:tc>
          <w:tcPr>
            <w:tcW w:w="678" w:type="pct"/>
            <w:vMerge/>
            <w:tcBorders>
              <w:top w:val="nil"/>
              <w:left w:val="single" w:sz="8" w:space="0" w:color="auto"/>
              <w:bottom w:val="single" w:sz="4" w:space="0" w:color="auto"/>
              <w:right w:val="single" w:sz="4" w:space="0" w:color="auto"/>
            </w:tcBorders>
            <w:vAlign w:val="center"/>
            <w:hideMark/>
          </w:tcPr>
          <w:p w14:paraId="256DE0A7"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035022C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D2. Crosscutting </w:t>
            </w:r>
            <w:r w:rsidRPr="005C311F">
              <w:rPr>
                <w:rFonts w:ascii="Calibri" w:eastAsia="Times New Roman" w:hAnsi="Calibri" w:cs="Calibri"/>
                <w:color w:val="000000"/>
                <w:lang w:val="en-GB"/>
              </w:rPr>
              <w:br/>
              <w:t xml:space="preserve">outcome indicator </w:t>
            </w:r>
          </w:p>
        </w:tc>
        <w:tc>
          <w:tcPr>
            <w:tcW w:w="1139" w:type="pct"/>
            <w:tcBorders>
              <w:top w:val="nil"/>
              <w:left w:val="nil"/>
              <w:bottom w:val="single" w:sz="4" w:space="0" w:color="auto"/>
              <w:right w:val="single" w:sz="4" w:space="0" w:color="auto"/>
            </w:tcBorders>
            <w:shd w:val="clear" w:color="auto" w:fill="auto"/>
            <w:vAlign w:val="center"/>
            <w:hideMark/>
          </w:tcPr>
          <w:p w14:paraId="3452603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Total amount of mercury emitted and </w:t>
            </w:r>
            <w:r w:rsidRPr="005C311F">
              <w:rPr>
                <w:rFonts w:ascii="Calibri" w:eastAsia="Times New Roman" w:hAnsi="Calibri" w:cs="Calibri"/>
                <w:color w:val="000000"/>
                <w:lang w:val="en-GB"/>
              </w:rPr>
              <w:br/>
              <w:t xml:space="preserve">released </w:t>
            </w:r>
          </w:p>
        </w:tc>
        <w:tc>
          <w:tcPr>
            <w:tcW w:w="1968" w:type="pct"/>
            <w:tcBorders>
              <w:top w:val="nil"/>
              <w:left w:val="nil"/>
              <w:bottom w:val="single" w:sz="4" w:space="0" w:color="auto"/>
              <w:right w:val="single" w:sz="4" w:space="0" w:color="auto"/>
            </w:tcBorders>
            <w:shd w:val="clear" w:color="auto" w:fill="auto"/>
            <w:vAlign w:val="center"/>
            <w:hideMark/>
          </w:tcPr>
          <w:p w14:paraId="5742F65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Based on Canada's comments, the indicator should refer to the main sectors (for reference, see Appendix D). This indicator must be accounted for and reported by the subsector to evaluate the effectiveness of the strategies for each one. Perhaps, it is more appropriate to define an indicator for each topic (emissions, releases and contaminated sites), since each category has restrictions in the collection and quantification of data as suggested by the United States. In this sense, Colombia proposes one of the following two options, taking into account that emissions are included in indicator D3 and releases in indicator D7: 1) Indicator D2 to be considered as the sum of D7 and D3 (the results must be consistent); or 2) Eliminate indicator D2 and replace it with D7 and D3 but individually, as they are included.</w:t>
            </w:r>
          </w:p>
        </w:tc>
      </w:tr>
      <w:tr w:rsidR="00734EF6" w:rsidRPr="005C311F" w14:paraId="6FB4E4B8" w14:textId="77777777" w:rsidTr="00EB508B">
        <w:trPr>
          <w:trHeight w:val="1620"/>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5C11C1A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8 (The indicators for article 8 are to be read with the relevant monitoring indicators in table 4.)</w:t>
            </w:r>
          </w:p>
        </w:tc>
        <w:tc>
          <w:tcPr>
            <w:tcW w:w="1215" w:type="pct"/>
            <w:tcBorders>
              <w:top w:val="nil"/>
              <w:left w:val="nil"/>
              <w:bottom w:val="single" w:sz="4" w:space="0" w:color="auto"/>
              <w:right w:val="single" w:sz="4" w:space="0" w:color="auto"/>
            </w:tcBorders>
            <w:shd w:val="clear" w:color="auto" w:fill="auto"/>
            <w:vAlign w:val="center"/>
            <w:hideMark/>
          </w:tcPr>
          <w:p w14:paraId="303E5FE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D3. Outcome indicator </w:t>
            </w:r>
          </w:p>
        </w:tc>
        <w:tc>
          <w:tcPr>
            <w:tcW w:w="1139" w:type="pct"/>
            <w:tcBorders>
              <w:top w:val="nil"/>
              <w:left w:val="nil"/>
              <w:bottom w:val="single" w:sz="4" w:space="0" w:color="auto"/>
              <w:right w:val="single" w:sz="4" w:space="0" w:color="auto"/>
            </w:tcBorders>
            <w:shd w:val="clear" w:color="auto" w:fill="auto"/>
            <w:vAlign w:val="center"/>
            <w:hideMark/>
          </w:tcPr>
          <w:p w14:paraId="63F325D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Total amount of mercury emitted for </w:t>
            </w:r>
            <w:r w:rsidRPr="005C311F">
              <w:rPr>
                <w:rFonts w:ascii="Calibri" w:eastAsia="Times New Roman" w:hAnsi="Calibri" w:cs="Calibri"/>
                <w:color w:val="000000"/>
                <w:lang w:val="en-GB"/>
              </w:rPr>
              <w:br/>
              <w:t>each point source category in annex D</w:t>
            </w:r>
          </w:p>
        </w:tc>
        <w:tc>
          <w:tcPr>
            <w:tcW w:w="1968" w:type="pct"/>
            <w:tcBorders>
              <w:top w:val="nil"/>
              <w:left w:val="nil"/>
              <w:bottom w:val="single" w:sz="4" w:space="0" w:color="auto"/>
              <w:right w:val="single" w:sz="4" w:space="0" w:color="auto"/>
            </w:tcBorders>
            <w:shd w:val="clear" w:color="auto" w:fill="auto"/>
            <w:vAlign w:val="center"/>
            <w:hideMark/>
          </w:tcPr>
          <w:p w14:paraId="0200B1E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We consider that for this indicator the baseline depends on the inventory of each Party. To make the indicator clearer, we suggest it to be expressed as total mercury (not in fractions as soluble or insoluble). We consider this indicator to be part of indicator D2 (see previous suggestions for indicator D2).</w:t>
            </w:r>
          </w:p>
        </w:tc>
      </w:tr>
      <w:tr w:rsidR="00734EF6" w:rsidRPr="005C311F" w14:paraId="206CA0CD" w14:textId="77777777" w:rsidTr="00EB508B">
        <w:trPr>
          <w:trHeight w:val="975"/>
          <w:jc w:val="right"/>
        </w:trPr>
        <w:tc>
          <w:tcPr>
            <w:tcW w:w="678" w:type="pct"/>
            <w:vMerge/>
            <w:tcBorders>
              <w:top w:val="nil"/>
              <w:left w:val="single" w:sz="8" w:space="0" w:color="auto"/>
              <w:bottom w:val="single" w:sz="4" w:space="0" w:color="auto"/>
              <w:right w:val="single" w:sz="4" w:space="0" w:color="auto"/>
            </w:tcBorders>
            <w:vAlign w:val="center"/>
            <w:hideMark/>
          </w:tcPr>
          <w:p w14:paraId="09B75AD7"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5A24953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D4.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487C3D49"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Number of parties that require BAT/BEP or emission limit values consistent with the application of BAT</w:t>
            </w:r>
          </w:p>
        </w:tc>
        <w:tc>
          <w:tcPr>
            <w:tcW w:w="1968" w:type="pct"/>
            <w:tcBorders>
              <w:top w:val="nil"/>
              <w:left w:val="nil"/>
              <w:bottom w:val="single" w:sz="4" w:space="0" w:color="auto"/>
              <w:right w:val="single" w:sz="4" w:space="0" w:color="auto"/>
            </w:tcBorders>
            <w:shd w:val="clear" w:color="auto" w:fill="auto"/>
            <w:vAlign w:val="center"/>
            <w:hideMark/>
          </w:tcPr>
          <w:p w14:paraId="6147F41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We agree with previous comments from Canada, Japan and the United States. We consider that the indicator refers to "new sources" as defined in Article 8.</w:t>
            </w:r>
          </w:p>
        </w:tc>
      </w:tr>
      <w:tr w:rsidR="00734EF6" w:rsidRPr="005C311F" w14:paraId="32A28626" w14:textId="77777777" w:rsidTr="00EB508B">
        <w:trPr>
          <w:trHeight w:val="1200"/>
          <w:jc w:val="right"/>
        </w:trPr>
        <w:tc>
          <w:tcPr>
            <w:tcW w:w="678" w:type="pct"/>
            <w:vMerge/>
            <w:tcBorders>
              <w:top w:val="nil"/>
              <w:left w:val="single" w:sz="8" w:space="0" w:color="auto"/>
              <w:bottom w:val="single" w:sz="4" w:space="0" w:color="auto"/>
              <w:right w:val="single" w:sz="4" w:space="0" w:color="auto"/>
            </w:tcBorders>
            <w:vAlign w:val="center"/>
            <w:hideMark/>
          </w:tcPr>
          <w:p w14:paraId="0261AF05"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7883FE6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D5.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7AC46A7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put in place </w:t>
            </w:r>
            <w:r w:rsidRPr="005C311F">
              <w:rPr>
                <w:rFonts w:ascii="Calibri" w:eastAsia="Times New Roman" w:hAnsi="Calibri" w:cs="Calibri"/>
                <w:color w:val="000000"/>
                <w:lang w:val="en-GB"/>
              </w:rPr>
              <w:br/>
              <w:t xml:space="preserve">control measures for existing sources </w:t>
            </w:r>
            <w:r w:rsidRPr="005C311F">
              <w:rPr>
                <w:rFonts w:ascii="Calibri" w:eastAsia="Times New Roman" w:hAnsi="Calibri" w:cs="Calibri"/>
                <w:color w:val="000000"/>
                <w:lang w:val="en-GB"/>
              </w:rPr>
              <w:br/>
              <w:t xml:space="preserve">(per each of the measures set out in </w:t>
            </w:r>
            <w:r w:rsidRPr="005C311F">
              <w:rPr>
                <w:rFonts w:ascii="Calibri" w:eastAsia="Times New Roman" w:hAnsi="Calibri" w:cs="Calibri"/>
                <w:color w:val="000000"/>
                <w:lang w:val="en-GB"/>
              </w:rPr>
              <w:br/>
              <w:t>article 8, para. 5)</w:t>
            </w:r>
          </w:p>
        </w:tc>
        <w:tc>
          <w:tcPr>
            <w:tcW w:w="1968" w:type="pct"/>
            <w:tcBorders>
              <w:top w:val="nil"/>
              <w:left w:val="nil"/>
              <w:bottom w:val="single" w:sz="4" w:space="0" w:color="auto"/>
              <w:right w:val="single" w:sz="4" w:space="0" w:color="auto"/>
            </w:tcBorders>
            <w:shd w:val="clear" w:color="auto" w:fill="auto"/>
            <w:vAlign w:val="center"/>
            <w:hideMark/>
          </w:tcPr>
          <w:p w14:paraId="5C36853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We agree with previous comments from Canada, Japan and the United States. In addition, the indicator can be reported by subsector, since each source or industry needs targeted strategies.</w:t>
            </w:r>
          </w:p>
        </w:tc>
      </w:tr>
      <w:tr w:rsidR="00734EF6" w:rsidRPr="005C311F" w14:paraId="47A37325" w14:textId="77777777" w:rsidTr="00EB508B">
        <w:trPr>
          <w:trHeight w:val="900"/>
          <w:jc w:val="right"/>
        </w:trPr>
        <w:tc>
          <w:tcPr>
            <w:tcW w:w="678" w:type="pct"/>
            <w:vMerge/>
            <w:tcBorders>
              <w:top w:val="nil"/>
              <w:left w:val="single" w:sz="8" w:space="0" w:color="auto"/>
              <w:bottom w:val="single" w:sz="4" w:space="0" w:color="auto"/>
              <w:right w:val="single" w:sz="4" w:space="0" w:color="auto"/>
            </w:tcBorders>
            <w:vAlign w:val="center"/>
            <w:hideMark/>
          </w:tcPr>
          <w:p w14:paraId="2001257E"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6708036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D6.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39775BD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established </w:t>
            </w:r>
            <w:r w:rsidRPr="005C311F">
              <w:rPr>
                <w:rFonts w:ascii="Calibri" w:eastAsia="Times New Roman" w:hAnsi="Calibri" w:cs="Calibri"/>
                <w:color w:val="000000"/>
                <w:lang w:val="en-GB"/>
              </w:rPr>
              <w:br/>
              <w:t xml:space="preserve">and maintained an inventory of </w:t>
            </w:r>
            <w:r w:rsidRPr="005C311F">
              <w:rPr>
                <w:rFonts w:ascii="Calibri" w:eastAsia="Times New Roman" w:hAnsi="Calibri" w:cs="Calibri"/>
                <w:color w:val="000000"/>
                <w:lang w:val="en-GB"/>
              </w:rPr>
              <w:br/>
              <w:t xml:space="preserve">emissions </w:t>
            </w:r>
          </w:p>
        </w:tc>
        <w:tc>
          <w:tcPr>
            <w:tcW w:w="1968" w:type="pct"/>
            <w:tcBorders>
              <w:top w:val="nil"/>
              <w:left w:val="nil"/>
              <w:bottom w:val="single" w:sz="4" w:space="0" w:color="auto"/>
              <w:right w:val="single" w:sz="4" w:space="0" w:color="auto"/>
            </w:tcBorders>
            <w:shd w:val="clear" w:color="auto" w:fill="auto"/>
            <w:vAlign w:val="center"/>
            <w:hideMark/>
          </w:tcPr>
          <w:p w14:paraId="330AFD4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No changes are needed. We consider that for this indicator the baseline depends on the inventory of each Party.</w:t>
            </w:r>
          </w:p>
        </w:tc>
      </w:tr>
      <w:tr w:rsidR="00734EF6" w:rsidRPr="005C311F" w14:paraId="4DD2965B" w14:textId="77777777" w:rsidTr="00EB508B">
        <w:trPr>
          <w:trHeight w:val="1245"/>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648530E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9 (The indicators for article 9 are to be read with the relevant monitoring indicators in table 4.)</w:t>
            </w:r>
          </w:p>
        </w:tc>
        <w:tc>
          <w:tcPr>
            <w:tcW w:w="1215" w:type="pct"/>
            <w:tcBorders>
              <w:top w:val="nil"/>
              <w:left w:val="nil"/>
              <w:bottom w:val="single" w:sz="4" w:space="0" w:color="auto"/>
              <w:right w:val="single" w:sz="4" w:space="0" w:color="auto"/>
            </w:tcBorders>
            <w:shd w:val="clear" w:color="auto" w:fill="auto"/>
            <w:vAlign w:val="center"/>
            <w:hideMark/>
          </w:tcPr>
          <w:p w14:paraId="64B2CFC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D7. Outcome indicator </w:t>
            </w:r>
          </w:p>
        </w:tc>
        <w:tc>
          <w:tcPr>
            <w:tcW w:w="1139" w:type="pct"/>
            <w:tcBorders>
              <w:top w:val="nil"/>
              <w:left w:val="nil"/>
              <w:bottom w:val="single" w:sz="4" w:space="0" w:color="auto"/>
              <w:right w:val="single" w:sz="4" w:space="0" w:color="auto"/>
            </w:tcBorders>
            <w:shd w:val="clear" w:color="auto" w:fill="auto"/>
            <w:vAlign w:val="center"/>
            <w:hideMark/>
          </w:tcPr>
          <w:p w14:paraId="3ADB1EA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Total amount of mercury releases in the </w:t>
            </w:r>
            <w:r w:rsidRPr="005C311F">
              <w:rPr>
                <w:rFonts w:ascii="Calibri" w:eastAsia="Times New Roman" w:hAnsi="Calibri" w:cs="Calibri"/>
                <w:color w:val="000000"/>
                <w:lang w:val="en-GB"/>
              </w:rPr>
              <w:br/>
              <w:t xml:space="preserve">inventory from relevant sources </w:t>
            </w:r>
          </w:p>
        </w:tc>
        <w:tc>
          <w:tcPr>
            <w:tcW w:w="1968" w:type="pct"/>
            <w:tcBorders>
              <w:top w:val="nil"/>
              <w:left w:val="nil"/>
              <w:bottom w:val="single" w:sz="4" w:space="0" w:color="auto"/>
              <w:right w:val="single" w:sz="4" w:space="0" w:color="auto"/>
            </w:tcBorders>
            <w:shd w:val="clear" w:color="auto" w:fill="auto"/>
            <w:vAlign w:val="center"/>
            <w:hideMark/>
          </w:tcPr>
          <w:p w14:paraId="0332C59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Both the meaning and what the term "relevant" includes are unclear. Sources must be exactly as defined in appendix D. We consider this indicator to be part of indicator D2 (see previous suggestions for indicator D2)</w:t>
            </w:r>
          </w:p>
        </w:tc>
      </w:tr>
      <w:tr w:rsidR="00734EF6" w:rsidRPr="005C311F" w14:paraId="1E47678F" w14:textId="77777777" w:rsidTr="00EB508B">
        <w:trPr>
          <w:trHeight w:val="600"/>
          <w:jc w:val="right"/>
        </w:trPr>
        <w:tc>
          <w:tcPr>
            <w:tcW w:w="678" w:type="pct"/>
            <w:vMerge/>
            <w:tcBorders>
              <w:top w:val="nil"/>
              <w:left w:val="single" w:sz="8" w:space="0" w:color="auto"/>
              <w:bottom w:val="single" w:sz="4" w:space="0" w:color="auto"/>
              <w:right w:val="single" w:sz="4" w:space="0" w:color="auto"/>
            </w:tcBorders>
            <w:vAlign w:val="center"/>
            <w:hideMark/>
          </w:tcPr>
          <w:p w14:paraId="22DF07DD"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613D7BD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D8.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0EC560D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identified </w:t>
            </w:r>
            <w:r w:rsidRPr="005C311F">
              <w:rPr>
                <w:rFonts w:ascii="Calibri" w:eastAsia="Times New Roman" w:hAnsi="Calibri" w:cs="Calibri"/>
                <w:color w:val="000000"/>
                <w:lang w:val="en-GB"/>
              </w:rPr>
              <w:br/>
              <w:t>relevant sources</w:t>
            </w:r>
          </w:p>
        </w:tc>
        <w:tc>
          <w:tcPr>
            <w:tcW w:w="1968" w:type="pct"/>
            <w:tcBorders>
              <w:top w:val="nil"/>
              <w:left w:val="nil"/>
              <w:bottom w:val="single" w:sz="4" w:space="0" w:color="auto"/>
              <w:right w:val="single" w:sz="4" w:space="0" w:color="auto"/>
            </w:tcBorders>
            <w:shd w:val="clear" w:color="auto" w:fill="auto"/>
            <w:vAlign w:val="center"/>
            <w:hideMark/>
          </w:tcPr>
          <w:p w14:paraId="4521019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As previous recommendations, we suggest combining D8 and D9</w:t>
            </w:r>
          </w:p>
        </w:tc>
      </w:tr>
      <w:tr w:rsidR="00734EF6" w:rsidRPr="005C311F" w14:paraId="374A2929" w14:textId="77777777" w:rsidTr="00EB508B">
        <w:trPr>
          <w:trHeight w:val="900"/>
          <w:jc w:val="right"/>
        </w:trPr>
        <w:tc>
          <w:tcPr>
            <w:tcW w:w="678" w:type="pct"/>
            <w:vMerge/>
            <w:tcBorders>
              <w:top w:val="nil"/>
              <w:left w:val="single" w:sz="8" w:space="0" w:color="auto"/>
              <w:bottom w:val="single" w:sz="4" w:space="0" w:color="auto"/>
              <w:right w:val="single" w:sz="4" w:space="0" w:color="auto"/>
            </w:tcBorders>
            <w:vAlign w:val="center"/>
            <w:hideMark/>
          </w:tcPr>
          <w:p w14:paraId="345CA108"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609A7FB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D9.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2222076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established </w:t>
            </w:r>
            <w:r w:rsidRPr="005C311F">
              <w:rPr>
                <w:rFonts w:ascii="Calibri" w:eastAsia="Times New Roman" w:hAnsi="Calibri" w:cs="Calibri"/>
                <w:color w:val="000000"/>
                <w:lang w:val="en-GB"/>
              </w:rPr>
              <w:br/>
              <w:t xml:space="preserve">and maintained an inventory of releases </w:t>
            </w:r>
            <w:r w:rsidRPr="005C311F">
              <w:rPr>
                <w:rFonts w:ascii="Calibri" w:eastAsia="Times New Roman" w:hAnsi="Calibri" w:cs="Calibri"/>
                <w:color w:val="000000"/>
                <w:lang w:val="en-GB"/>
              </w:rPr>
              <w:br/>
              <w:t>from relevant sources</w:t>
            </w:r>
          </w:p>
        </w:tc>
        <w:tc>
          <w:tcPr>
            <w:tcW w:w="1968" w:type="pct"/>
            <w:tcBorders>
              <w:top w:val="nil"/>
              <w:left w:val="nil"/>
              <w:bottom w:val="single" w:sz="4" w:space="0" w:color="auto"/>
              <w:right w:val="single" w:sz="4" w:space="0" w:color="auto"/>
            </w:tcBorders>
            <w:shd w:val="clear" w:color="auto" w:fill="auto"/>
            <w:vAlign w:val="center"/>
            <w:hideMark/>
          </w:tcPr>
          <w:p w14:paraId="0E82497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As previous recommendations, we suggest combining D8 and D9</w:t>
            </w:r>
          </w:p>
        </w:tc>
      </w:tr>
      <w:tr w:rsidR="00734EF6" w:rsidRPr="005C311F" w14:paraId="573B5BA2" w14:textId="77777777" w:rsidTr="00EB508B">
        <w:trPr>
          <w:trHeight w:val="1590"/>
          <w:jc w:val="right"/>
        </w:trPr>
        <w:tc>
          <w:tcPr>
            <w:tcW w:w="678" w:type="pct"/>
            <w:vMerge w:val="restart"/>
            <w:tcBorders>
              <w:top w:val="nil"/>
              <w:left w:val="single" w:sz="8" w:space="0" w:color="auto"/>
              <w:bottom w:val="single" w:sz="4" w:space="0" w:color="auto"/>
              <w:right w:val="single" w:sz="4" w:space="0" w:color="auto"/>
            </w:tcBorders>
            <w:shd w:val="clear" w:color="auto" w:fill="auto"/>
            <w:vAlign w:val="center"/>
            <w:hideMark/>
          </w:tcPr>
          <w:p w14:paraId="3319E13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12</w:t>
            </w:r>
          </w:p>
        </w:tc>
        <w:tc>
          <w:tcPr>
            <w:tcW w:w="1215" w:type="pct"/>
            <w:tcBorders>
              <w:top w:val="nil"/>
              <w:left w:val="nil"/>
              <w:bottom w:val="single" w:sz="4" w:space="0" w:color="auto"/>
              <w:right w:val="single" w:sz="4" w:space="0" w:color="auto"/>
            </w:tcBorders>
            <w:shd w:val="clear" w:color="auto" w:fill="auto"/>
            <w:vAlign w:val="center"/>
            <w:hideMark/>
          </w:tcPr>
          <w:p w14:paraId="02E0B95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D10.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0234173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developed strategies for identifying and assessing sites contaminated by mercury or </w:t>
            </w:r>
            <w:r w:rsidRPr="005C311F">
              <w:rPr>
                <w:rFonts w:ascii="Calibri" w:eastAsia="Times New Roman" w:hAnsi="Calibri" w:cs="Calibri"/>
                <w:color w:val="000000"/>
                <w:lang w:val="en-GB"/>
              </w:rPr>
              <w:br/>
              <w:t>mercury compounds.</w:t>
            </w:r>
          </w:p>
        </w:tc>
        <w:tc>
          <w:tcPr>
            <w:tcW w:w="1968" w:type="pct"/>
            <w:tcBorders>
              <w:top w:val="nil"/>
              <w:left w:val="nil"/>
              <w:bottom w:val="single" w:sz="4" w:space="0" w:color="auto"/>
              <w:right w:val="single" w:sz="4" w:space="0" w:color="auto"/>
            </w:tcBorders>
            <w:shd w:val="clear" w:color="auto" w:fill="auto"/>
            <w:vAlign w:val="center"/>
            <w:hideMark/>
          </w:tcPr>
          <w:p w14:paraId="236AE76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It is necessary to specify the name of "contaminated site". Not all parties have regulated permissible limits on soils. Strategies may exist to identify and evaluate sites with "presence" of mercury, which once it has the permissible limits can be classified as "contaminated site".</w:t>
            </w:r>
          </w:p>
        </w:tc>
      </w:tr>
      <w:tr w:rsidR="00734EF6" w:rsidRPr="005C311F" w14:paraId="1CBAAF07" w14:textId="77777777" w:rsidTr="00EB508B">
        <w:trPr>
          <w:trHeight w:val="1650"/>
          <w:jc w:val="right"/>
        </w:trPr>
        <w:tc>
          <w:tcPr>
            <w:tcW w:w="678" w:type="pct"/>
            <w:vMerge/>
            <w:tcBorders>
              <w:top w:val="nil"/>
              <w:left w:val="single" w:sz="8" w:space="0" w:color="auto"/>
              <w:bottom w:val="single" w:sz="4" w:space="0" w:color="auto"/>
              <w:right w:val="single" w:sz="4" w:space="0" w:color="auto"/>
            </w:tcBorders>
            <w:vAlign w:val="center"/>
            <w:hideMark/>
          </w:tcPr>
          <w:p w14:paraId="1B374187"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31D98C3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D11.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01E41DD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Number of parties that have developed an inventory of contaminated sites.</w:t>
            </w:r>
          </w:p>
        </w:tc>
        <w:tc>
          <w:tcPr>
            <w:tcW w:w="1968" w:type="pct"/>
            <w:tcBorders>
              <w:top w:val="nil"/>
              <w:left w:val="nil"/>
              <w:bottom w:val="single" w:sz="4" w:space="0" w:color="auto"/>
              <w:right w:val="single" w:sz="4" w:space="0" w:color="auto"/>
            </w:tcBorders>
            <w:shd w:val="clear" w:color="auto" w:fill="auto"/>
            <w:vAlign w:val="center"/>
            <w:hideMark/>
          </w:tcPr>
          <w:p w14:paraId="2759025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It is necessary to specify the name of "contaminated site". Not all parties have regulated permissible limits on soils. Strategies may exist to identify and evaluate sites with "presence" of mercury, which once it has the permissible limits can be classified as "contaminated site".</w:t>
            </w:r>
          </w:p>
        </w:tc>
      </w:tr>
      <w:tr w:rsidR="00734EF6" w:rsidRPr="005C311F" w14:paraId="6EA89D96" w14:textId="77777777" w:rsidTr="00EB508B">
        <w:trPr>
          <w:trHeight w:val="705"/>
          <w:jc w:val="right"/>
        </w:trPr>
        <w:tc>
          <w:tcPr>
            <w:tcW w:w="5000" w:type="pct"/>
            <w:gridSpan w:val="4"/>
            <w:tcBorders>
              <w:top w:val="single" w:sz="4" w:space="0" w:color="auto"/>
              <w:left w:val="single" w:sz="8" w:space="0" w:color="auto"/>
              <w:bottom w:val="single" w:sz="4" w:space="0" w:color="auto"/>
              <w:right w:val="nil"/>
            </w:tcBorders>
            <w:shd w:val="clear" w:color="000000" w:fill="ACB9CA"/>
            <w:vAlign w:val="center"/>
            <w:hideMark/>
          </w:tcPr>
          <w:p w14:paraId="40D9629B"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E: Support cluster Article 13 (financial resources and mechanism); article 14 (capacity-building, technical assistance and technology transfer)</w:t>
            </w:r>
          </w:p>
        </w:tc>
      </w:tr>
      <w:tr w:rsidR="00734EF6" w:rsidRPr="005C311F" w14:paraId="3641A411" w14:textId="77777777" w:rsidTr="00EB508B">
        <w:trPr>
          <w:trHeight w:val="3000"/>
          <w:jc w:val="right"/>
        </w:trPr>
        <w:tc>
          <w:tcPr>
            <w:tcW w:w="678"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55B2760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13</w:t>
            </w:r>
          </w:p>
        </w:tc>
        <w:tc>
          <w:tcPr>
            <w:tcW w:w="1215" w:type="pct"/>
            <w:tcBorders>
              <w:top w:val="nil"/>
              <w:left w:val="nil"/>
              <w:bottom w:val="single" w:sz="4" w:space="0" w:color="auto"/>
              <w:right w:val="single" w:sz="4" w:space="0" w:color="auto"/>
            </w:tcBorders>
            <w:shd w:val="clear" w:color="auto" w:fill="auto"/>
            <w:vAlign w:val="center"/>
            <w:hideMark/>
          </w:tcPr>
          <w:p w14:paraId="3A67ECF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E1.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3FF9F567"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w:t>
            </w:r>
            <w:r w:rsidRPr="005C311F">
              <w:rPr>
                <w:rFonts w:ascii="Calibri" w:eastAsia="Times New Roman" w:hAnsi="Calibri" w:cs="Calibri"/>
                <w:color w:val="000000"/>
                <w:lang w:val="en-GB"/>
              </w:rPr>
              <w:br/>
              <w:t xml:space="preserve">o Contributed to the financial </w:t>
            </w:r>
            <w:r w:rsidRPr="005C311F">
              <w:rPr>
                <w:rFonts w:ascii="Calibri" w:eastAsia="Times New Roman" w:hAnsi="Calibri" w:cs="Calibri"/>
                <w:color w:val="000000"/>
                <w:lang w:val="en-GB"/>
              </w:rPr>
              <w:br/>
              <w:t xml:space="preserve">mechanism referred to in article 13, </w:t>
            </w:r>
            <w:r w:rsidRPr="005C311F">
              <w:rPr>
                <w:rFonts w:ascii="Calibri" w:eastAsia="Times New Roman" w:hAnsi="Calibri" w:cs="Calibri"/>
                <w:color w:val="000000"/>
                <w:lang w:val="en-GB"/>
              </w:rPr>
              <w:br/>
              <w:t xml:space="preserve">para. 5 </w:t>
            </w:r>
            <w:r w:rsidRPr="005C311F">
              <w:rPr>
                <w:rFonts w:ascii="Calibri" w:eastAsia="Times New Roman" w:hAnsi="Calibri" w:cs="Calibri"/>
                <w:color w:val="000000"/>
                <w:lang w:val="en-GB"/>
              </w:rPr>
              <w:br/>
              <w:t xml:space="preserve">o Received Global Environment </w:t>
            </w:r>
            <w:r w:rsidRPr="005C311F">
              <w:rPr>
                <w:rFonts w:ascii="Calibri" w:eastAsia="Times New Roman" w:hAnsi="Calibri" w:cs="Calibri"/>
                <w:color w:val="000000"/>
                <w:lang w:val="en-GB"/>
              </w:rPr>
              <w:br/>
              <w:t>Facility resources</w:t>
            </w:r>
            <w:r w:rsidRPr="005C311F">
              <w:rPr>
                <w:rFonts w:ascii="Calibri" w:eastAsia="Times New Roman" w:hAnsi="Calibri" w:cs="Calibri"/>
                <w:color w:val="000000"/>
                <w:lang w:val="en-GB"/>
              </w:rPr>
              <w:br/>
              <w:t>o Received SIP resources</w:t>
            </w:r>
            <w:r w:rsidRPr="005C311F">
              <w:rPr>
                <w:rFonts w:ascii="Calibri" w:eastAsia="Times New Roman" w:hAnsi="Calibri" w:cs="Calibri"/>
                <w:color w:val="000000"/>
                <w:lang w:val="en-GB"/>
              </w:rPr>
              <w:br/>
              <w:t xml:space="preserve">o Mobilized national resources for </w:t>
            </w:r>
            <w:r w:rsidRPr="005C311F">
              <w:rPr>
                <w:rFonts w:ascii="Calibri" w:eastAsia="Times New Roman" w:hAnsi="Calibri" w:cs="Calibri"/>
                <w:color w:val="000000"/>
                <w:lang w:val="en-GB"/>
              </w:rPr>
              <w:br/>
              <w:t xml:space="preserve">implementing the Convention within </w:t>
            </w:r>
            <w:r w:rsidRPr="005C311F">
              <w:rPr>
                <w:rFonts w:ascii="Calibri" w:eastAsia="Times New Roman" w:hAnsi="Calibri" w:cs="Calibri"/>
                <w:color w:val="000000"/>
                <w:lang w:val="en-GB"/>
              </w:rPr>
              <w:br/>
              <w:t>the reporting period</w:t>
            </w:r>
          </w:p>
        </w:tc>
        <w:tc>
          <w:tcPr>
            <w:tcW w:w="1968" w:type="pct"/>
            <w:tcBorders>
              <w:top w:val="nil"/>
              <w:left w:val="nil"/>
              <w:bottom w:val="single" w:sz="4" w:space="0" w:color="auto"/>
              <w:right w:val="single" w:sz="8" w:space="0" w:color="auto"/>
            </w:tcBorders>
            <w:shd w:val="clear" w:color="auto" w:fill="auto"/>
            <w:noWrap/>
            <w:vAlign w:val="center"/>
            <w:hideMark/>
          </w:tcPr>
          <w:p w14:paraId="7348431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3BFB889A" w14:textId="77777777" w:rsidTr="00EB508B">
        <w:trPr>
          <w:trHeight w:val="1500"/>
          <w:jc w:val="right"/>
        </w:trPr>
        <w:tc>
          <w:tcPr>
            <w:tcW w:w="678" w:type="pct"/>
            <w:vMerge/>
            <w:tcBorders>
              <w:top w:val="nil"/>
              <w:left w:val="single" w:sz="8" w:space="0" w:color="auto"/>
              <w:bottom w:val="single" w:sz="4" w:space="0" w:color="auto"/>
              <w:right w:val="single" w:sz="4" w:space="0" w:color="auto"/>
            </w:tcBorders>
            <w:vAlign w:val="center"/>
            <w:hideMark/>
          </w:tcPr>
          <w:p w14:paraId="0F3FDF58"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2067EB2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E2.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4DB58CF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Amount of resources provided by: </w:t>
            </w:r>
            <w:r w:rsidRPr="005C311F">
              <w:rPr>
                <w:rFonts w:ascii="Calibri" w:eastAsia="Times New Roman" w:hAnsi="Calibri" w:cs="Calibri"/>
                <w:color w:val="000000"/>
                <w:lang w:val="en-GB"/>
              </w:rPr>
              <w:br/>
              <w:t>o Global Environment Facility</w:t>
            </w:r>
            <w:r w:rsidRPr="005C311F">
              <w:rPr>
                <w:rFonts w:ascii="Calibri" w:eastAsia="Times New Roman" w:hAnsi="Calibri" w:cs="Calibri"/>
                <w:color w:val="000000"/>
                <w:lang w:val="en-GB"/>
              </w:rPr>
              <w:br/>
              <w:t>o SIP</w:t>
            </w:r>
            <w:r w:rsidRPr="005C311F">
              <w:rPr>
                <w:rFonts w:ascii="Calibri" w:eastAsia="Times New Roman" w:hAnsi="Calibri" w:cs="Calibri"/>
                <w:color w:val="000000"/>
                <w:lang w:val="en-GB"/>
              </w:rPr>
              <w:br/>
              <w:t xml:space="preserve">o Bilateral support within the reporting </w:t>
            </w:r>
            <w:r w:rsidRPr="005C311F">
              <w:rPr>
                <w:rFonts w:ascii="Calibri" w:eastAsia="Times New Roman" w:hAnsi="Calibri" w:cs="Calibri"/>
                <w:color w:val="000000"/>
                <w:lang w:val="en-GB"/>
              </w:rPr>
              <w:br/>
              <w:t>period</w:t>
            </w:r>
          </w:p>
        </w:tc>
        <w:tc>
          <w:tcPr>
            <w:tcW w:w="1968" w:type="pct"/>
            <w:tcBorders>
              <w:top w:val="nil"/>
              <w:left w:val="nil"/>
              <w:bottom w:val="single" w:sz="4" w:space="0" w:color="auto"/>
              <w:right w:val="single" w:sz="8" w:space="0" w:color="auto"/>
            </w:tcBorders>
            <w:shd w:val="clear" w:color="auto" w:fill="auto"/>
            <w:noWrap/>
            <w:vAlign w:val="center"/>
            <w:hideMark/>
          </w:tcPr>
          <w:p w14:paraId="48ECB57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64516F62" w14:textId="77777777" w:rsidTr="00EB508B">
        <w:trPr>
          <w:trHeight w:val="1200"/>
          <w:jc w:val="right"/>
        </w:trPr>
        <w:tc>
          <w:tcPr>
            <w:tcW w:w="678" w:type="pct"/>
            <w:vMerge/>
            <w:tcBorders>
              <w:top w:val="nil"/>
              <w:left w:val="single" w:sz="8" w:space="0" w:color="auto"/>
              <w:bottom w:val="single" w:sz="4" w:space="0" w:color="auto"/>
              <w:right w:val="single" w:sz="4" w:space="0" w:color="auto"/>
            </w:tcBorders>
            <w:vAlign w:val="center"/>
            <w:hideMark/>
          </w:tcPr>
          <w:p w14:paraId="3BB45004"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noWrap/>
            <w:vAlign w:val="center"/>
            <w:hideMark/>
          </w:tcPr>
          <w:p w14:paraId="0F6E7BA7"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E3. Additional process indicator</w:t>
            </w:r>
          </w:p>
        </w:tc>
        <w:tc>
          <w:tcPr>
            <w:tcW w:w="1139" w:type="pct"/>
            <w:tcBorders>
              <w:top w:val="nil"/>
              <w:left w:val="nil"/>
              <w:bottom w:val="single" w:sz="4" w:space="0" w:color="auto"/>
              <w:right w:val="single" w:sz="4" w:space="0" w:color="auto"/>
            </w:tcBorders>
            <w:shd w:val="clear" w:color="auto" w:fill="auto"/>
            <w:vAlign w:val="center"/>
            <w:hideMark/>
          </w:tcPr>
          <w:p w14:paraId="1C8A731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recommendations from the </w:t>
            </w:r>
            <w:r w:rsidRPr="005C311F">
              <w:rPr>
                <w:rFonts w:ascii="Calibri" w:eastAsia="Times New Roman" w:hAnsi="Calibri" w:cs="Calibri"/>
                <w:color w:val="000000"/>
                <w:lang w:val="en-GB"/>
              </w:rPr>
              <w:br/>
              <w:t xml:space="preserve">financial review reflected in the Global </w:t>
            </w:r>
            <w:r w:rsidRPr="005C311F">
              <w:rPr>
                <w:rFonts w:ascii="Calibri" w:eastAsia="Times New Roman" w:hAnsi="Calibri" w:cs="Calibri"/>
                <w:color w:val="000000"/>
                <w:lang w:val="en-GB"/>
              </w:rPr>
              <w:br/>
              <w:t xml:space="preserve">Environment Facility/SIP policy </w:t>
            </w:r>
            <w:r w:rsidRPr="005C311F">
              <w:rPr>
                <w:rFonts w:ascii="Calibri" w:eastAsia="Times New Roman" w:hAnsi="Calibri" w:cs="Calibri"/>
                <w:color w:val="000000"/>
                <w:lang w:val="en-GB"/>
              </w:rPr>
              <w:br/>
              <w:t>documents</w:t>
            </w:r>
          </w:p>
        </w:tc>
        <w:tc>
          <w:tcPr>
            <w:tcW w:w="1968" w:type="pct"/>
            <w:tcBorders>
              <w:top w:val="nil"/>
              <w:left w:val="nil"/>
              <w:bottom w:val="single" w:sz="4" w:space="0" w:color="auto"/>
              <w:right w:val="single" w:sz="8" w:space="0" w:color="auto"/>
            </w:tcBorders>
            <w:shd w:val="clear" w:color="auto" w:fill="auto"/>
            <w:noWrap/>
            <w:vAlign w:val="center"/>
            <w:hideMark/>
          </w:tcPr>
          <w:p w14:paraId="066ED0E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66620F36" w14:textId="77777777" w:rsidTr="00EB508B">
        <w:trPr>
          <w:trHeight w:val="2700"/>
          <w:jc w:val="right"/>
        </w:trPr>
        <w:tc>
          <w:tcPr>
            <w:tcW w:w="678" w:type="pct"/>
            <w:tcBorders>
              <w:top w:val="nil"/>
              <w:left w:val="single" w:sz="8" w:space="0" w:color="auto"/>
              <w:bottom w:val="single" w:sz="4" w:space="0" w:color="auto"/>
              <w:right w:val="single" w:sz="4" w:space="0" w:color="auto"/>
            </w:tcBorders>
            <w:shd w:val="clear" w:color="auto" w:fill="auto"/>
            <w:noWrap/>
            <w:vAlign w:val="center"/>
            <w:hideMark/>
          </w:tcPr>
          <w:p w14:paraId="232ADC4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14</w:t>
            </w:r>
          </w:p>
        </w:tc>
        <w:tc>
          <w:tcPr>
            <w:tcW w:w="1215" w:type="pct"/>
            <w:tcBorders>
              <w:top w:val="nil"/>
              <w:left w:val="nil"/>
              <w:bottom w:val="single" w:sz="4" w:space="0" w:color="auto"/>
              <w:right w:val="single" w:sz="4" w:space="0" w:color="auto"/>
            </w:tcBorders>
            <w:shd w:val="clear" w:color="auto" w:fill="auto"/>
            <w:vAlign w:val="center"/>
            <w:hideMark/>
          </w:tcPr>
          <w:p w14:paraId="3E51ECF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E4.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67FD3AD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Number of parties that have:</w:t>
            </w:r>
            <w:r w:rsidRPr="005C311F">
              <w:rPr>
                <w:rFonts w:ascii="Calibri" w:eastAsia="Times New Roman" w:hAnsi="Calibri" w:cs="Calibri"/>
                <w:color w:val="000000"/>
                <w:lang w:val="en-GB"/>
              </w:rPr>
              <w:br/>
              <w:t xml:space="preserve">1. Cooperated in providing </w:t>
            </w:r>
            <w:r w:rsidRPr="005C311F">
              <w:rPr>
                <w:rFonts w:ascii="Calibri" w:eastAsia="Times New Roman" w:hAnsi="Calibri" w:cs="Calibri"/>
                <w:color w:val="000000"/>
                <w:lang w:val="en-GB"/>
              </w:rPr>
              <w:br/>
              <w:t xml:space="preserve">capacity-building and technical </w:t>
            </w:r>
            <w:r w:rsidRPr="005C311F">
              <w:rPr>
                <w:rFonts w:ascii="Calibri" w:eastAsia="Times New Roman" w:hAnsi="Calibri" w:cs="Calibri"/>
                <w:color w:val="000000"/>
                <w:lang w:val="en-GB"/>
              </w:rPr>
              <w:br/>
              <w:t>assistance to another party</w:t>
            </w:r>
            <w:r w:rsidRPr="005C311F">
              <w:rPr>
                <w:rFonts w:ascii="Calibri" w:eastAsia="Times New Roman" w:hAnsi="Calibri" w:cs="Calibri"/>
                <w:color w:val="000000"/>
                <w:lang w:val="en-GB"/>
              </w:rPr>
              <w:br/>
              <w:t>2. Requested technical assistance</w:t>
            </w:r>
            <w:r w:rsidRPr="005C311F">
              <w:rPr>
                <w:rFonts w:ascii="Calibri" w:eastAsia="Times New Roman" w:hAnsi="Calibri" w:cs="Calibri"/>
                <w:color w:val="000000"/>
                <w:lang w:val="en-GB"/>
              </w:rPr>
              <w:br/>
              <w:t xml:space="preserve">3. Received capacity-building or </w:t>
            </w:r>
            <w:r w:rsidRPr="005C311F">
              <w:rPr>
                <w:rFonts w:ascii="Calibri" w:eastAsia="Times New Roman" w:hAnsi="Calibri" w:cs="Calibri"/>
                <w:color w:val="000000"/>
                <w:lang w:val="en-GB"/>
              </w:rPr>
              <w:br/>
              <w:t>technical assistance</w:t>
            </w:r>
            <w:r w:rsidRPr="005C311F">
              <w:rPr>
                <w:rFonts w:ascii="Calibri" w:eastAsia="Times New Roman" w:hAnsi="Calibri" w:cs="Calibri"/>
                <w:color w:val="000000"/>
                <w:lang w:val="en-GB"/>
              </w:rPr>
              <w:br/>
              <w:t xml:space="preserve">4. Promoted or facilitated technology </w:t>
            </w:r>
            <w:r w:rsidRPr="005C311F">
              <w:rPr>
                <w:rFonts w:ascii="Calibri" w:eastAsia="Times New Roman" w:hAnsi="Calibri" w:cs="Calibri"/>
                <w:color w:val="000000"/>
                <w:lang w:val="en-GB"/>
              </w:rPr>
              <w:br/>
              <w:t xml:space="preserve">transfer </w:t>
            </w:r>
          </w:p>
        </w:tc>
        <w:tc>
          <w:tcPr>
            <w:tcW w:w="1968" w:type="pct"/>
            <w:tcBorders>
              <w:top w:val="nil"/>
              <w:left w:val="nil"/>
              <w:bottom w:val="single" w:sz="4" w:space="0" w:color="auto"/>
              <w:right w:val="single" w:sz="8" w:space="0" w:color="auto"/>
            </w:tcBorders>
            <w:shd w:val="clear" w:color="auto" w:fill="auto"/>
            <w:noWrap/>
            <w:vAlign w:val="center"/>
            <w:hideMark/>
          </w:tcPr>
          <w:p w14:paraId="78C6316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0AACBED9" w14:textId="77777777" w:rsidTr="00EB508B">
        <w:trPr>
          <w:trHeight w:val="300"/>
          <w:jc w:val="right"/>
        </w:trPr>
        <w:tc>
          <w:tcPr>
            <w:tcW w:w="5000" w:type="pct"/>
            <w:gridSpan w:val="4"/>
            <w:tcBorders>
              <w:top w:val="single" w:sz="4" w:space="0" w:color="auto"/>
              <w:left w:val="single" w:sz="8" w:space="0" w:color="auto"/>
              <w:bottom w:val="single" w:sz="4" w:space="0" w:color="auto"/>
              <w:right w:val="single" w:sz="4" w:space="0" w:color="auto"/>
            </w:tcBorders>
            <w:shd w:val="clear" w:color="000000" w:fill="ACB9CA"/>
            <w:noWrap/>
            <w:vAlign w:val="center"/>
            <w:hideMark/>
          </w:tcPr>
          <w:p w14:paraId="5AEE7FE1"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F: Article 15 (Implementation and Compliance Committee)</w:t>
            </w:r>
          </w:p>
        </w:tc>
      </w:tr>
      <w:tr w:rsidR="00734EF6" w:rsidRPr="005C311F" w14:paraId="232DA035" w14:textId="77777777" w:rsidTr="00EB508B">
        <w:trPr>
          <w:trHeight w:val="1200"/>
          <w:jc w:val="right"/>
        </w:trPr>
        <w:tc>
          <w:tcPr>
            <w:tcW w:w="678" w:type="pct"/>
            <w:tcBorders>
              <w:top w:val="nil"/>
              <w:left w:val="single" w:sz="8" w:space="0" w:color="auto"/>
              <w:bottom w:val="single" w:sz="4" w:space="0" w:color="auto"/>
              <w:right w:val="single" w:sz="4" w:space="0" w:color="auto"/>
            </w:tcBorders>
            <w:shd w:val="clear" w:color="auto" w:fill="auto"/>
            <w:noWrap/>
            <w:vAlign w:val="center"/>
            <w:hideMark/>
          </w:tcPr>
          <w:p w14:paraId="202231B9"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15</w:t>
            </w:r>
          </w:p>
        </w:tc>
        <w:tc>
          <w:tcPr>
            <w:tcW w:w="1215" w:type="pct"/>
            <w:tcBorders>
              <w:top w:val="nil"/>
              <w:left w:val="nil"/>
              <w:bottom w:val="single" w:sz="4" w:space="0" w:color="auto"/>
              <w:right w:val="single" w:sz="4" w:space="0" w:color="auto"/>
            </w:tcBorders>
            <w:shd w:val="clear" w:color="auto" w:fill="auto"/>
            <w:vAlign w:val="center"/>
            <w:hideMark/>
          </w:tcPr>
          <w:p w14:paraId="5ADA4419"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F1. Process indicator</w:t>
            </w:r>
          </w:p>
        </w:tc>
        <w:tc>
          <w:tcPr>
            <w:tcW w:w="1139" w:type="pct"/>
            <w:tcBorders>
              <w:top w:val="nil"/>
              <w:left w:val="nil"/>
              <w:bottom w:val="single" w:sz="4" w:space="0" w:color="auto"/>
              <w:right w:val="single" w:sz="4" w:space="0" w:color="auto"/>
            </w:tcBorders>
            <w:shd w:val="clear" w:color="auto" w:fill="auto"/>
            <w:vAlign w:val="center"/>
            <w:hideMark/>
          </w:tcPr>
          <w:p w14:paraId="02734E4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Proportion of issues that the </w:t>
            </w:r>
            <w:r w:rsidRPr="005C311F">
              <w:rPr>
                <w:rFonts w:ascii="Calibri" w:eastAsia="Times New Roman" w:hAnsi="Calibri" w:cs="Calibri"/>
                <w:color w:val="000000"/>
                <w:lang w:val="en-GB"/>
              </w:rPr>
              <w:br/>
              <w:t xml:space="preserve">Implementation and Compliance </w:t>
            </w:r>
            <w:r w:rsidRPr="005C311F">
              <w:rPr>
                <w:rFonts w:ascii="Calibri" w:eastAsia="Times New Roman" w:hAnsi="Calibri" w:cs="Calibri"/>
                <w:color w:val="000000"/>
                <w:lang w:val="en-GB"/>
              </w:rPr>
              <w:br/>
              <w:t xml:space="preserve">Committee was able to resolve, including </w:t>
            </w:r>
            <w:r w:rsidRPr="005C311F">
              <w:rPr>
                <w:rFonts w:ascii="Calibri" w:eastAsia="Times New Roman" w:hAnsi="Calibri" w:cs="Calibri"/>
                <w:color w:val="000000"/>
                <w:lang w:val="en-GB"/>
              </w:rPr>
              <w:br/>
              <w:t>indications of systemic issues, if any</w:t>
            </w:r>
          </w:p>
        </w:tc>
        <w:tc>
          <w:tcPr>
            <w:tcW w:w="1968" w:type="pct"/>
            <w:tcBorders>
              <w:top w:val="nil"/>
              <w:left w:val="nil"/>
              <w:bottom w:val="single" w:sz="4" w:space="0" w:color="auto"/>
              <w:right w:val="single" w:sz="8" w:space="0" w:color="auto"/>
            </w:tcBorders>
            <w:shd w:val="clear" w:color="auto" w:fill="auto"/>
            <w:noWrap/>
            <w:vAlign w:val="center"/>
            <w:hideMark/>
          </w:tcPr>
          <w:p w14:paraId="1C8E891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32AAAC4F" w14:textId="77777777" w:rsidTr="00EB508B">
        <w:trPr>
          <w:trHeight w:val="555"/>
          <w:jc w:val="right"/>
        </w:trPr>
        <w:tc>
          <w:tcPr>
            <w:tcW w:w="5000" w:type="pct"/>
            <w:gridSpan w:val="4"/>
            <w:tcBorders>
              <w:top w:val="single" w:sz="4" w:space="0" w:color="auto"/>
              <w:left w:val="single" w:sz="8" w:space="0" w:color="auto"/>
              <w:bottom w:val="single" w:sz="4" w:space="0" w:color="auto"/>
              <w:right w:val="single" w:sz="4" w:space="0" w:color="auto"/>
            </w:tcBorders>
            <w:shd w:val="clear" w:color="000000" w:fill="ACB9CA"/>
            <w:vAlign w:val="center"/>
            <w:hideMark/>
          </w:tcPr>
          <w:p w14:paraId="2867D6DD"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G: Article 16 (Health aspects) (The indicator for article 16 is to be read with the relevant monitoring indicators indicated in table 4)</w:t>
            </w:r>
          </w:p>
        </w:tc>
      </w:tr>
      <w:tr w:rsidR="00734EF6" w:rsidRPr="005C311F" w14:paraId="0091D3E4" w14:textId="77777777" w:rsidTr="00EB508B">
        <w:trPr>
          <w:trHeight w:val="3000"/>
          <w:jc w:val="right"/>
        </w:trPr>
        <w:tc>
          <w:tcPr>
            <w:tcW w:w="678"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58A12C3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16</w:t>
            </w:r>
          </w:p>
        </w:tc>
        <w:tc>
          <w:tcPr>
            <w:tcW w:w="1215" w:type="pct"/>
            <w:tcBorders>
              <w:top w:val="nil"/>
              <w:left w:val="nil"/>
              <w:bottom w:val="single" w:sz="4" w:space="0" w:color="auto"/>
              <w:right w:val="single" w:sz="4" w:space="0" w:color="auto"/>
            </w:tcBorders>
            <w:shd w:val="clear" w:color="auto" w:fill="auto"/>
            <w:noWrap/>
            <w:vAlign w:val="center"/>
            <w:hideMark/>
          </w:tcPr>
          <w:p w14:paraId="3A2AFC5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G1. Monitoring indicator</w:t>
            </w:r>
          </w:p>
        </w:tc>
        <w:tc>
          <w:tcPr>
            <w:tcW w:w="1139" w:type="pct"/>
            <w:tcBorders>
              <w:top w:val="nil"/>
              <w:left w:val="nil"/>
              <w:bottom w:val="single" w:sz="4" w:space="0" w:color="auto"/>
              <w:right w:val="single" w:sz="4" w:space="0" w:color="auto"/>
            </w:tcBorders>
            <w:shd w:val="clear" w:color="auto" w:fill="auto"/>
            <w:vAlign w:val="center"/>
            <w:hideMark/>
          </w:tcPr>
          <w:p w14:paraId="1E1EBFA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Mercury levels in selected human populations (as defined by the </w:t>
            </w:r>
            <w:r w:rsidRPr="005C311F">
              <w:rPr>
                <w:rFonts w:ascii="Calibri" w:eastAsia="Times New Roman" w:hAnsi="Calibri" w:cs="Calibri"/>
                <w:color w:val="000000"/>
                <w:lang w:val="en-GB"/>
              </w:rPr>
              <w:br/>
              <w:t>monitoring arrangements)</w:t>
            </w:r>
          </w:p>
        </w:tc>
        <w:tc>
          <w:tcPr>
            <w:tcW w:w="1968" w:type="pct"/>
            <w:tcBorders>
              <w:top w:val="nil"/>
              <w:left w:val="nil"/>
              <w:bottom w:val="single" w:sz="4" w:space="0" w:color="auto"/>
              <w:right w:val="single" w:sz="8" w:space="0" w:color="auto"/>
            </w:tcBorders>
            <w:shd w:val="clear" w:color="auto" w:fill="auto"/>
            <w:vAlign w:val="center"/>
            <w:hideMark/>
          </w:tcPr>
          <w:p w14:paraId="1CABA97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There are no comments regarding the description of the indicator.</w:t>
            </w:r>
            <w:r w:rsidRPr="005C311F">
              <w:rPr>
                <w:rFonts w:ascii="Calibri" w:eastAsia="Times New Roman" w:hAnsi="Calibri" w:cs="Calibri"/>
                <w:color w:val="000000"/>
                <w:lang w:val="en-GB"/>
              </w:rPr>
              <w:br/>
            </w:r>
            <w:r w:rsidRPr="005C311F">
              <w:rPr>
                <w:rFonts w:ascii="Calibri" w:eastAsia="Times New Roman" w:hAnsi="Calibri" w:cs="Calibri"/>
                <w:color w:val="000000"/>
                <w:lang w:val="en-GB"/>
              </w:rPr>
              <w:br/>
              <w:t xml:space="preserve">Regarding the availability of information, there is only information on the levels of mercury in populations that are prioritized through research studies in which the health sector has participated and where these levels have been evaluated, due to some risk situation or vulnerability identified and mainly associated with the development of illicit mineral (gold) exploitation activities. Although the information available is limited, it allows a general overview of vulnerable populations with an emphasis on women, children, indigenous populations and Afro-descendant populations. </w:t>
            </w:r>
          </w:p>
        </w:tc>
      </w:tr>
      <w:tr w:rsidR="00734EF6" w:rsidRPr="005C311F" w14:paraId="67E6CF14" w14:textId="77777777" w:rsidTr="00EB508B">
        <w:trPr>
          <w:trHeight w:val="1740"/>
          <w:jc w:val="right"/>
        </w:trPr>
        <w:tc>
          <w:tcPr>
            <w:tcW w:w="678" w:type="pct"/>
            <w:vMerge/>
            <w:tcBorders>
              <w:top w:val="nil"/>
              <w:left w:val="single" w:sz="8" w:space="0" w:color="auto"/>
              <w:bottom w:val="single" w:sz="4" w:space="0" w:color="auto"/>
              <w:right w:val="single" w:sz="4" w:space="0" w:color="auto"/>
            </w:tcBorders>
            <w:vAlign w:val="center"/>
            <w:hideMark/>
          </w:tcPr>
          <w:p w14:paraId="757A7D22"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noWrap/>
            <w:vAlign w:val="center"/>
            <w:hideMark/>
          </w:tcPr>
          <w:p w14:paraId="771F811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G2. Process indicator</w:t>
            </w:r>
          </w:p>
        </w:tc>
        <w:tc>
          <w:tcPr>
            <w:tcW w:w="1139" w:type="pct"/>
            <w:tcBorders>
              <w:top w:val="nil"/>
              <w:left w:val="nil"/>
              <w:bottom w:val="single" w:sz="4" w:space="0" w:color="auto"/>
              <w:right w:val="single" w:sz="4" w:space="0" w:color="auto"/>
            </w:tcBorders>
            <w:shd w:val="clear" w:color="auto" w:fill="auto"/>
            <w:vAlign w:val="center"/>
            <w:hideMark/>
          </w:tcPr>
          <w:p w14:paraId="0EA8C2A7"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taken  measures, such as fish advisories, to </w:t>
            </w:r>
            <w:r w:rsidRPr="005C311F">
              <w:rPr>
                <w:rFonts w:ascii="Calibri" w:eastAsia="Times New Roman" w:hAnsi="Calibri" w:cs="Calibri"/>
                <w:color w:val="000000"/>
                <w:lang w:val="en-GB"/>
              </w:rPr>
              <w:br/>
              <w:t>provide information to the public on exposure to mercury, in accordance with paragraph 1 of article 16</w:t>
            </w:r>
          </w:p>
        </w:tc>
        <w:tc>
          <w:tcPr>
            <w:tcW w:w="1968" w:type="pct"/>
            <w:tcBorders>
              <w:top w:val="nil"/>
              <w:left w:val="nil"/>
              <w:bottom w:val="single" w:sz="4" w:space="0" w:color="auto"/>
              <w:right w:val="single" w:sz="8" w:space="0" w:color="auto"/>
            </w:tcBorders>
            <w:shd w:val="clear" w:color="auto" w:fill="auto"/>
            <w:vAlign w:val="center"/>
            <w:hideMark/>
          </w:tcPr>
          <w:p w14:paraId="7B402C0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It is suggested to eliminate this indicator, taking into consideration that it would be contained in G3 "" Number of parties that have taken</w:t>
            </w:r>
            <w:r w:rsidRPr="005C311F">
              <w:rPr>
                <w:rFonts w:ascii="Calibri" w:eastAsia="Times New Roman" w:hAnsi="Calibri" w:cs="Calibri"/>
                <w:color w:val="000000"/>
                <w:lang w:val="en-GB"/>
              </w:rPr>
              <w:br/>
              <w:t>measures to protect human health, in accordance with article 16 "". In any case, we would like to know the rationale for this indicator, making specific reference to warnings about fish.</w:t>
            </w:r>
          </w:p>
        </w:tc>
      </w:tr>
      <w:tr w:rsidR="00734EF6" w:rsidRPr="005C311F" w14:paraId="132FCDEB" w14:textId="77777777" w:rsidTr="00EB508B">
        <w:trPr>
          <w:trHeight w:val="1200"/>
          <w:jc w:val="right"/>
        </w:trPr>
        <w:tc>
          <w:tcPr>
            <w:tcW w:w="678" w:type="pct"/>
            <w:vMerge/>
            <w:tcBorders>
              <w:top w:val="nil"/>
              <w:left w:val="single" w:sz="8" w:space="0" w:color="auto"/>
              <w:bottom w:val="single" w:sz="4" w:space="0" w:color="auto"/>
              <w:right w:val="single" w:sz="4" w:space="0" w:color="auto"/>
            </w:tcBorders>
            <w:vAlign w:val="center"/>
            <w:hideMark/>
          </w:tcPr>
          <w:p w14:paraId="1CA322E3"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noWrap/>
            <w:vAlign w:val="center"/>
            <w:hideMark/>
          </w:tcPr>
          <w:p w14:paraId="397E122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G3. Process indicator</w:t>
            </w:r>
          </w:p>
        </w:tc>
        <w:tc>
          <w:tcPr>
            <w:tcW w:w="1139" w:type="pct"/>
            <w:tcBorders>
              <w:top w:val="nil"/>
              <w:left w:val="nil"/>
              <w:bottom w:val="single" w:sz="4" w:space="0" w:color="auto"/>
              <w:right w:val="single" w:sz="4" w:space="0" w:color="auto"/>
            </w:tcBorders>
            <w:shd w:val="clear" w:color="auto" w:fill="auto"/>
            <w:vAlign w:val="center"/>
            <w:hideMark/>
          </w:tcPr>
          <w:p w14:paraId="348BBBD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taken </w:t>
            </w:r>
            <w:r w:rsidRPr="005C311F">
              <w:rPr>
                <w:rFonts w:ascii="Calibri" w:eastAsia="Times New Roman" w:hAnsi="Calibri" w:cs="Calibri"/>
                <w:color w:val="000000"/>
                <w:lang w:val="en-GB"/>
              </w:rPr>
              <w:br/>
              <w:t xml:space="preserve">measures to protect human health, in </w:t>
            </w:r>
            <w:r w:rsidRPr="005C311F">
              <w:rPr>
                <w:rFonts w:ascii="Calibri" w:eastAsia="Times New Roman" w:hAnsi="Calibri" w:cs="Calibri"/>
                <w:color w:val="000000"/>
                <w:lang w:val="en-GB"/>
              </w:rPr>
              <w:br/>
              <w:t>accordance with article 16</w:t>
            </w:r>
          </w:p>
        </w:tc>
        <w:tc>
          <w:tcPr>
            <w:tcW w:w="1968" w:type="pct"/>
            <w:tcBorders>
              <w:top w:val="nil"/>
              <w:left w:val="nil"/>
              <w:bottom w:val="single" w:sz="4" w:space="0" w:color="auto"/>
              <w:right w:val="single" w:sz="8" w:space="0" w:color="auto"/>
            </w:tcBorders>
            <w:shd w:val="clear" w:color="auto" w:fill="auto"/>
            <w:vAlign w:val="center"/>
            <w:hideMark/>
          </w:tcPr>
          <w:p w14:paraId="6FB1CDC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There are no comments regarding the indicator description. </w:t>
            </w:r>
            <w:r w:rsidRPr="005C311F">
              <w:rPr>
                <w:rFonts w:ascii="Calibri" w:eastAsia="Times New Roman" w:hAnsi="Calibri" w:cs="Calibri"/>
                <w:color w:val="000000"/>
                <w:lang w:val="en-GB"/>
              </w:rPr>
              <w:br/>
            </w:r>
            <w:r w:rsidRPr="005C311F">
              <w:rPr>
                <w:rFonts w:ascii="Calibri" w:eastAsia="Times New Roman" w:hAnsi="Calibri" w:cs="Calibri"/>
                <w:color w:val="000000"/>
                <w:lang w:val="en-GB"/>
              </w:rPr>
              <w:br/>
              <w:t>From the health sector it is possible to account for this indicator by reporting on the measures adopted.</w:t>
            </w:r>
          </w:p>
        </w:tc>
      </w:tr>
      <w:tr w:rsidR="00734EF6" w:rsidRPr="005C311F" w14:paraId="684335B5" w14:textId="77777777" w:rsidTr="00EB508B">
        <w:trPr>
          <w:trHeight w:val="660"/>
          <w:jc w:val="right"/>
        </w:trPr>
        <w:tc>
          <w:tcPr>
            <w:tcW w:w="5000" w:type="pct"/>
            <w:gridSpan w:val="4"/>
            <w:tcBorders>
              <w:top w:val="single" w:sz="4" w:space="0" w:color="auto"/>
              <w:left w:val="single" w:sz="8" w:space="0" w:color="auto"/>
              <w:bottom w:val="single" w:sz="4" w:space="0" w:color="auto"/>
              <w:right w:val="single" w:sz="4" w:space="0" w:color="auto"/>
            </w:tcBorders>
            <w:shd w:val="clear" w:color="000000" w:fill="ACB9CA"/>
            <w:vAlign w:val="center"/>
            <w:hideMark/>
          </w:tcPr>
          <w:p w14:paraId="2BFB71A3"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H: Information and research cluster Article 17 (information exchange); article 18 (public information, awareness and education); article 19 (research, development and monitoring)</w:t>
            </w:r>
          </w:p>
        </w:tc>
      </w:tr>
      <w:tr w:rsidR="00734EF6" w:rsidRPr="005C311F" w14:paraId="7B2A14B9" w14:textId="77777777" w:rsidTr="00EB508B">
        <w:trPr>
          <w:trHeight w:val="600"/>
          <w:jc w:val="right"/>
        </w:trPr>
        <w:tc>
          <w:tcPr>
            <w:tcW w:w="678"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7570432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17</w:t>
            </w:r>
          </w:p>
        </w:tc>
        <w:tc>
          <w:tcPr>
            <w:tcW w:w="1215" w:type="pct"/>
            <w:tcBorders>
              <w:top w:val="nil"/>
              <w:left w:val="nil"/>
              <w:bottom w:val="single" w:sz="4" w:space="0" w:color="auto"/>
              <w:right w:val="single" w:sz="4" w:space="0" w:color="auto"/>
            </w:tcBorders>
            <w:shd w:val="clear" w:color="auto" w:fill="auto"/>
            <w:vAlign w:val="center"/>
            <w:hideMark/>
          </w:tcPr>
          <w:p w14:paraId="6ECC5C2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H1.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30F7EDC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with designated </w:t>
            </w:r>
            <w:r w:rsidRPr="005C311F">
              <w:rPr>
                <w:rFonts w:ascii="Calibri" w:eastAsia="Times New Roman" w:hAnsi="Calibri" w:cs="Calibri"/>
                <w:color w:val="000000"/>
                <w:lang w:val="en-GB"/>
              </w:rPr>
              <w:br/>
              <w:t>national focal points</w:t>
            </w:r>
          </w:p>
        </w:tc>
        <w:tc>
          <w:tcPr>
            <w:tcW w:w="1968" w:type="pct"/>
            <w:tcBorders>
              <w:top w:val="nil"/>
              <w:left w:val="nil"/>
              <w:bottom w:val="single" w:sz="4" w:space="0" w:color="auto"/>
              <w:right w:val="single" w:sz="8" w:space="0" w:color="auto"/>
            </w:tcBorders>
            <w:shd w:val="clear" w:color="auto" w:fill="auto"/>
            <w:noWrap/>
            <w:vAlign w:val="center"/>
            <w:hideMark/>
          </w:tcPr>
          <w:p w14:paraId="3268D7C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6D7F4F72" w14:textId="77777777" w:rsidTr="00EB508B">
        <w:trPr>
          <w:trHeight w:val="900"/>
          <w:jc w:val="right"/>
        </w:trPr>
        <w:tc>
          <w:tcPr>
            <w:tcW w:w="678" w:type="pct"/>
            <w:vMerge/>
            <w:tcBorders>
              <w:top w:val="nil"/>
              <w:left w:val="single" w:sz="8" w:space="0" w:color="auto"/>
              <w:bottom w:val="single" w:sz="4" w:space="0" w:color="auto"/>
              <w:right w:val="single" w:sz="4" w:space="0" w:color="auto"/>
            </w:tcBorders>
            <w:vAlign w:val="center"/>
            <w:hideMark/>
          </w:tcPr>
          <w:p w14:paraId="186A08F3"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36E622F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H2.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35D89C59"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facilitated </w:t>
            </w:r>
            <w:r w:rsidRPr="005C311F">
              <w:rPr>
                <w:rFonts w:ascii="Calibri" w:eastAsia="Times New Roman" w:hAnsi="Calibri" w:cs="Calibri"/>
                <w:color w:val="000000"/>
                <w:lang w:val="en-GB"/>
              </w:rPr>
              <w:br/>
              <w:t xml:space="preserve">the exchange of information related to </w:t>
            </w:r>
            <w:r w:rsidRPr="005C311F">
              <w:rPr>
                <w:rFonts w:ascii="Calibri" w:eastAsia="Times New Roman" w:hAnsi="Calibri" w:cs="Calibri"/>
                <w:color w:val="000000"/>
                <w:lang w:val="en-GB"/>
              </w:rPr>
              <w:br/>
              <w:t>mercury</w:t>
            </w:r>
          </w:p>
        </w:tc>
        <w:tc>
          <w:tcPr>
            <w:tcW w:w="1968" w:type="pct"/>
            <w:tcBorders>
              <w:top w:val="nil"/>
              <w:left w:val="nil"/>
              <w:bottom w:val="single" w:sz="4" w:space="0" w:color="auto"/>
              <w:right w:val="single" w:sz="8" w:space="0" w:color="auto"/>
            </w:tcBorders>
            <w:shd w:val="clear" w:color="auto" w:fill="auto"/>
            <w:noWrap/>
            <w:vAlign w:val="center"/>
            <w:hideMark/>
          </w:tcPr>
          <w:p w14:paraId="51F2DFC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097AA02A" w14:textId="77777777" w:rsidTr="00EB508B">
        <w:trPr>
          <w:trHeight w:val="600"/>
          <w:jc w:val="right"/>
        </w:trPr>
        <w:tc>
          <w:tcPr>
            <w:tcW w:w="678"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817C22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18</w:t>
            </w:r>
          </w:p>
        </w:tc>
        <w:tc>
          <w:tcPr>
            <w:tcW w:w="1215" w:type="pct"/>
            <w:tcBorders>
              <w:top w:val="nil"/>
              <w:left w:val="nil"/>
              <w:bottom w:val="single" w:sz="4" w:space="0" w:color="auto"/>
              <w:right w:val="single" w:sz="4" w:space="0" w:color="auto"/>
            </w:tcBorders>
            <w:shd w:val="clear" w:color="auto" w:fill="auto"/>
            <w:vAlign w:val="center"/>
            <w:hideMark/>
          </w:tcPr>
          <w:p w14:paraId="5280F24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H3.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37DB043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taken </w:t>
            </w:r>
            <w:r w:rsidRPr="005C311F">
              <w:rPr>
                <w:rFonts w:ascii="Calibri" w:eastAsia="Times New Roman" w:hAnsi="Calibri" w:cs="Calibri"/>
                <w:color w:val="000000"/>
                <w:lang w:val="en-GB"/>
              </w:rPr>
              <w:br/>
              <w:t>measures to implement article 18</w:t>
            </w:r>
          </w:p>
        </w:tc>
        <w:tc>
          <w:tcPr>
            <w:tcW w:w="1968" w:type="pct"/>
            <w:tcBorders>
              <w:top w:val="nil"/>
              <w:left w:val="nil"/>
              <w:bottom w:val="single" w:sz="4" w:space="0" w:color="auto"/>
              <w:right w:val="single" w:sz="8" w:space="0" w:color="auto"/>
            </w:tcBorders>
            <w:shd w:val="clear" w:color="auto" w:fill="auto"/>
            <w:noWrap/>
            <w:vAlign w:val="center"/>
            <w:hideMark/>
          </w:tcPr>
          <w:p w14:paraId="683D0F2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50A94EE3" w14:textId="77777777" w:rsidTr="00EB508B">
        <w:trPr>
          <w:trHeight w:val="900"/>
          <w:jc w:val="right"/>
        </w:trPr>
        <w:tc>
          <w:tcPr>
            <w:tcW w:w="678" w:type="pct"/>
            <w:vMerge/>
            <w:tcBorders>
              <w:top w:val="nil"/>
              <w:left w:val="single" w:sz="8" w:space="0" w:color="auto"/>
              <w:bottom w:val="single" w:sz="4" w:space="0" w:color="auto"/>
              <w:right w:val="single" w:sz="4" w:space="0" w:color="auto"/>
            </w:tcBorders>
            <w:vAlign w:val="center"/>
            <w:hideMark/>
          </w:tcPr>
          <w:p w14:paraId="405F14B2"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1AA9B54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H4.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7B9D0D2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Average number of measures under </w:t>
            </w:r>
            <w:r w:rsidRPr="005C311F">
              <w:rPr>
                <w:rFonts w:ascii="Calibri" w:eastAsia="Times New Roman" w:hAnsi="Calibri" w:cs="Calibri"/>
                <w:color w:val="000000"/>
                <w:lang w:val="en-GB"/>
              </w:rPr>
              <w:br/>
              <w:t xml:space="preserve">paragraph 1 of article 18 that are being </w:t>
            </w:r>
            <w:r w:rsidRPr="005C311F">
              <w:rPr>
                <w:rFonts w:ascii="Calibri" w:eastAsia="Times New Roman" w:hAnsi="Calibri" w:cs="Calibri"/>
                <w:color w:val="000000"/>
                <w:lang w:val="en-GB"/>
              </w:rPr>
              <w:br/>
              <w:t>implemented by parties</w:t>
            </w:r>
          </w:p>
        </w:tc>
        <w:tc>
          <w:tcPr>
            <w:tcW w:w="1968" w:type="pct"/>
            <w:tcBorders>
              <w:top w:val="nil"/>
              <w:left w:val="nil"/>
              <w:bottom w:val="single" w:sz="4" w:space="0" w:color="auto"/>
              <w:right w:val="single" w:sz="8" w:space="0" w:color="auto"/>
            </w:tcBorders>
            <w:shd w:val="clear" w:color="auto" w:fill="auto"/>
            <w:noWrap/>
            <w:vAlign w:val="center"/>
            <w:hideMark/>
          </w:tcPr>
          <w:p w14:paraId="530DBA1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1DA37495" w14:textId="77777777" w:rsidTr="00EB508B">
        <w:trPr>
          <w:trHeight w:val="900"/>
          <w:jc w:val="right"/>
        </w:trPr>
        <w:tc>
          <w:tcPr>
            <w:tcW w:w="678" w:type="pct"/>
            <w:vMerge/>
            <w:tcBorders>
              <w:top w:val="nil"/>
              <w:left w:val="single" w:sz="8" w:space="0" w:color="auto"/>
              <w:bottom w:val="single" w:sz="4" w:space="0" w:color="auto"/>
              <w:right w:val="single" w:sz="4" w:space="0" w:color="auto"/>
            </w:tcBorders>
            <w:vAlign w:val="center"/>
            <w:hideMark/>
          </w:tcPr>
          <w:p w14:paraId="0A443355"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757207B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H5.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329DD38A"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public </w:t>
            </w:r>
            <w:r w:rsidRPr="005C311F">
              <w:rPr>
                <w:rFonts w:ascii="Calibri" w:eastAsia="Times New Roman" w:hAnsi="Calibri" w:cs="Calibri"/>
                <w:color w:val="000000"/>
                <w:lang w:val="en-GB"/>
              </w:rPr>
              <w:br/>
              <w:t xml:space="preserve">information on mercury levels in air, </w:t>
            </w:r>
            <w:r w:rsidRPr="005C311F">
              <w:rPr>
                <w:rFonts w:ascii="Calibri" w:eastAsia="Times New Roman" w:hAnsi="Calibri" w:cs="Calibri"/>
                <w:color w:val="000000"/>
                <w:lang w:val="en-GB"/>
              </w:rPr>
              <w:br/>
              <w:t>humans and biota within their territory</w:t>
            </w:r>
          </w:p>
        </w:tc>
        <w:tc>
          <w:tcPr>
            <w:tcW w:w="1968" w:type="pct"/>
            <w:tcBorders>
              <w:top w:val="nil"/>
              <w:left w:val="nil"/>
              <w:bottom w:val="single" w:sz="4" w:space="0" w:color="auto"/>
              <w:right w:val="single" w:sz="8" w:space="0" w:color="auto"/>
            </w:tcBorders>
            <w:shd w:val="clear" w:color="auto" w:fill="auto"/>
            <w:noWrap/>
            <w:vAlign w:val="center"/>
            <w:hideMark/>
          </w:tcPr>
          <w:p w14:paraId="6BC91E7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436C7B52" w14:textId="77777777" w:rsidTr="00EB508B">
        <w:trPr>
          <w:trHeight w:val="1200"/>
          <w:jc w:val="right"/>
        </w:trPr>
        <w:tc>
          <w:tcPr>
            <w:tcW w:w="678" w:type="pct"/>
            <w:vMerge/>
            <w:tcBorders>
              <w:top w:val="nil"/>
              <w:left w:val="single" w:sz="8" w:space="0" w:color="auto"/>
              <w:bottom w:val="single" w:sz="4" w:space="0" w:color="auto"/>
              <w:right w:val="single" w:sz="4" w:space="0" w:color="auto"/>
            </w:tcBorders>
            <w:vAlign w:val="center"/>
            <w:hideMark/>
          </w:tcPr>
          <w:p w14:paraId="22BC4395"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2B798199"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H6.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6F6D959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undertaking risk </w:t>
            </w:r>
            <w:r w:rsidRPr="005C311F">
              <w:rPr>
                <w:rFonts w:ascii="Calibri" w:eastAsia="Times New Roman" w:hAnsi="Calibri" w:cs="Calibri"/>
                <w:color w:val="000000"/>
                <w:lang w:val="en-GB"/>
              </w:rPr>
              <w:br/>
              <w:t xml:space="preserve">communication relating to mercury </w:t>
            </w:r>
            <w:r w:rsidRPr="005C311F">
              <w:rPr>
                <w:rFonts w:ascii="Calibri" w:eastAsia="Times New Roman" w:hAnsi="Calibri" w:cs="Calibri"/>
                <w:color w:val="000000"/>
                <w:lang w:val="en-GB"/>
              </w:rPr>
              <w:br/>
              <w:t xml:space="preserve">intake through food and water </w:t>
            </w:r>
            <w:r w:rsidRPr="005C311F">
              <w:rPr>
                <w:rFonts w:ascii="Calibri" w:eastAsia="Times New Roman" w:hAnsi="Calibri" w:cs="Calibri"/>
                <w:color w:val="000000"/>
                <w:lang w:val="en-GB"/>
              </w:rPr>
              <w:br/>
              <w:t>consumption within their territory</w:t>
            </w:r>
          </w:p>
        </w:tc>
        <w:tc>
          <w:tcPr>
            <w:tcW w:w="1968" w:type="pct"/>
            <w:tcBorders>
              <w:top w:val="nil"/>
              <w:left w:val="nil"/>
              <w:bottom w:val="single" w:sz="4" w:space="0" w:color="auto"/>
              <w:right w:val="single" w:sz="8" w:space="0" w:color="auto"/>
            </w:tcBorders>
            <w:shd w:val="clear" w:color="auto" w:fill="auto"/>
            <w:vAlign w:val="center"/>
            <w:hideMark/>
          </w:tcPr>
          <w:p w14:paraId="5A106E83"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There are no comments regarding the indicator description. </w:t>
            </w:r>
            <w:r w:rsidRPr="005C311F">
              <w:rPr>
                <w:rFonts w:ascii="Calibri" w:eastAsia="Times New Roman" w:hAnsi="Calibri" w:cs="Calibri"/>
                <w:color w:val="000000"/>
                <w:lang w:val="en-GB"/>
              </w:rPr>
              <w:br/>
            </w:r>
            <w:r w:rsidRPr="005C311F">
              <w:rPr>
                <w:rFonts w:ascii="Calibri" w:eastAsia="Times New Roman" w:hAnsi="Calibri" w:cs="Calibri"/>
                <w:color w:val="000000"/>
                <w:lang w:val="en-GB"/>
              </w:rPr>
              <w:br/>
              <w:t>From the health sector it is possible to account for this indicator by reporting on the measures adopted.</w:t>
            </w:r>
          </w:p>
        </w:tc>
      </w:tr>
      <w:tr w:rsidR="00734EF6" w:rsidRPr="005C311F" w14:paraId="478C3F7E" w14:textId="77777777" w:rsidTr="00EB508B">
        <w:trPr>
          <w:trHeight w:val="900"/>
          <w:jc w:val="right"/>
        </w:trPr>
        <w:tc>
          <w:tcPr>
            <w:tcW w:w="678"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33C3C99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19</w:t>
            </w:r>
          </w:p>
        </w:tc>
        <w:tc>
          <w:tcPr>
            <w:tcW w:w="1215" w:type="pct"/>
            <w:tcBorders>
              <w:top w:val="nil"/>
              <w:left w:val="nil"/>
              <w:bottom w:val="single" w:sz="4" w:space="0" w:color="auto"/>
              <w:right w:val="single" w:sz="4" w:space="0" w:color="auto"/>
            </w:tcBorders>
            <w:shd w:val="clear" w:color="auto" w:fill="auto"/>
            <w:vAlign w:val="center"/>
            <w:hideMark/>
          </w:tcPr>
          <w:p w14:paraId="79186BC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H7.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38ECBD8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that have undertaken </w:t>
            </w:r>
            <w:r w:rsidRPr="005C311F">
              <w:rPr>
                <w:rFonts w:ascii="Calibri" w:eastAsia="Times New Roman" w:hAnsi="Calibri" w:cs="Calibri"/>
                <w:color w:val="000000"/>
                <w:lang w:val="en-GB"/>
              </w:rPr>
              <w:br/>
              <w:t xml:space="preserve">research, development and monitoring, in </w:t>
            </w:r>
            <w:r w:rsidRPr="005C311F">
              <w:rPr>
                <w:rFonts w:ascii="Calibri" w:eastAsia="Times New Roman" w:hAnsi="Calibri" w:cs="Calibri"/>
                <w:color w:val="000000"/>
                <w:lang w:val="en-GB"/>
              </w:rPr>
              <w:br/>
              <w:t xml:space="preserve">accordance with paragraph 1 of article 19 </w:t>
            </w:r>
          </w:p>
        </w:tc>
        <w:tc>
          <w:tcPr>
            <w:tcW w:w="1968" w:type="pct"/>
            <w:tcBorders>
              <w:top w:val="nil"/>
              <w:left w:val="nil"/>
              <w:bottom w:val="single" w:sz="4" w:space="0" w:color="auto"/>
              <w:right w:val="single" w:sz="8" w:space="0" w:color="auto"/>
            </w:tcBorders>
            <w:shd w:val="clear" w:color="auto" w:fill="auto"/>
            <w:noWrap/>
            <w:vAlign w:val="center"/>
            <w:hideMark/>
          </w:tcPr>
          <w:p w14:paraId="6D2F383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32D4CE82" w14:textId="77777777" w:rsidTr="00EB508B">
        <w:trPr>
          <w:trHeight w:val="1020"/>
          <w:jc w:val="right"/>
        </w:trPr>
        <w:tc>
          <w:tcPr>
            <w:tcW w:w="678" w:type="pct"/>
            <w:vMerge/>
            <w:tcBorders>
              <w:top w:val="nil"/>
              <w:left w:val="single" w:sz="8" w:space="0" w:color="auto"/>
              <w:bottom w:val="single" w:sz="4" w:space="0" w:color="auto"/>
              <w:right w:val="single" w:sz="4" w:space="0" w:color="auto"/>
            </w:tcBorders>
            <w:vAlign w:val="center"/>
            <w:hideMark/>
          </w:tcPr>
          <w:p w14:paraId="6A6C9086"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61F1570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H8.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02A43BB4"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contributing data and </w:t>
            </w:r>
            <w:r w:rsidRPr="005C311F">
              <w:rPr>
                <w:rFonts w:ascii="Calibri" w:eastAsia="Times New Roman" w:hAnsi="Calibri" w:cs="Calibri"/>
                <w:color w:val="000000"/>
                <w:lang w:val="en-GB"/>
              </w:rPr>
              <w:br/>
              <w:t>knowledge to integrated assessments</w:t>
            </w:r>
          </w:p>
        </w:tc>
        <w:tc>
          <w:tcPr>
            <w:tcW w:w="1968" w:type="pct"/>
            <w:tcBorders>
              <w:top w:val="nil"/>
              <w:left w:val="nil"/>
              <w:bottom w:val="single" w:sz="4" w:space="0" w:color="auto"/>
              <w:right w:val="single" w:sz="8" w:space="0" w:color="auto"/>
            </w:tcBorders>
            <w:shd w:val="clear" w:color="auto" w:fill="auto"/>
            <w:noWrap/>
            <w:vAlign w:val="center"/>
            <w:hideMark/>
          </w:tcPr>
          <w:p w14:paraId="7193168B"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7C4EFC1C" w14:textId="77777777" w:rsidTr="00EB508B">
        <w:trPr>
          <w:trHeight w:val="600"/>
          <w:jc w:val="right"/>
        </w:trPr>
        <w:tc>
          <w:tcPr>
            <w:tcW w:w="678" w:type="pct"/>
            <w:vMerge/>
            <w:tcBorders>
              <w:top w:val="nil"/>
              <w:left w:val="single" w:sz="8" w:space="0" w:color="auto"/>
              <w:bottom w:val="single" w:sz="4" w:space="0" w:color="auto"/>
              <w:right w:val="single" w:sz="4" w:space="0" w:color="auto"/>
            </w:tcBorders>
            <w:vAlign w:val="center"/>
            <w:hideMark/>
          </w:tcPr>
          <w:p w14:paraId="29030CF2"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751470D5"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H9. Additional process indicator </w:t>
            </w:r>
          </w:p>
        </w:tc>
        <w:tc>
          <w:tcPr>
            <w:tcW w:w="1139" w:type="pct"/>
            <w:tcBorders>
              <w:top w:val="nil"/>
              <w:left w:val="nil"/>
              <w:bottom w:val="single" w:sz="4" w:space="0" w:color="auto"/>
              <w:right w:val="single" w:sz="4" w:space="0" w:color="auto"/>
            </w:tcBorders>
            <w:shd w:val="clear" w:color="auto" w:fill="auto"/>
            <w:vAlign w:val="center"/>
            <w:hideMark/>
          </w:tcPr>
          <w:p w14:paraId="2C39A22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regions contributing to a </w:t>
            </w:r>
            <w:r w:rsidRPr="005C311F">
              <w:rPr>
                <w:rFonts w:ascii="Calibri" w:eastAsia="Times New Roman" w:hAnsi="Calibri" w:cs="Calibri"/>
                <w:color w:val="000000"/>
                <w:lang w:val="en-GB"/>
              </w:rPr>
              <w:br/>
              <w:t>regional dataset</w:t>
            </w:r>
          </w:p>
        </w:tc>
        <w:tc>
          <w:tcPr>
            <w:tcW w:w="1968" w:type="pct"/>
            <w:tcBorders>
              <w:top w:val="nil"/>
              <w:left w:val="nil"/>
              <w:bottom w:val="single" w:sz="4" w:space="0" w:color="auto"/>
              <w:right w:val="single" w:sz="8" w:space="0" w:color="auto"/>
            </w:tcBorders>
            <w:shd w:val="clear" w:color="auto" w:fill="auto"/>
            <w:noWrap/>
            <w:vAlign w:val="center"/>
            <w:hideMark/>
          </w:tcPr>
          <w:p w14:paraId="3A0F697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68AB9F17" w14:textId="77777777" w:rsidTr="00EB508B">
        <w:trPr>
          <w:trHeight w:val="300"/>
          <w:jc w:val="right"/>
        </w:trPr>
        <w:tc>
          <w:tcPr>
            <w:tcW w:w="5000" w:type="pct"/>
            <w:gridSpan w:val="4"/>
            <w:tcBorders>
              <w:top w:val="single" w:sz="4" w:space="0" w:color="auto"/>
              <w:left w:val="single" w:sz="8" w:space="0" w:color="auto"/>
              <w:bottom w:val="single" w:sz="4" w:space="0" w:color="auto"/>
              <w:right w:val="single" w:sz="4" w:space="0" w:color="auto"/>
            </w:tcBorders>
            <w:shd w:val="clear" w:color="000000" w:fill="ACB9CA"/>
            <w:noWrap/>
            <w:vAlign w:val="center"/>
            <w:hideMark/>
          </w:tcPr>
          <w:p w14:paraId="7D2AA93E"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I: Article 20 (implementation plans)</w:t>
            </w:r>
          </w:p>
        </w:tc>
      </w:tr>
      <w:tr w:rsidR="00734EF6" w:rsidRPr="005C311F" w14:paraId="41B90E57" w14:textId="77777777" w:rsidTr="00EB508B">
        <w:trPr>
          <w:trHeight w:val="600"/>
          <w:jc w:val="right"/>
        </w:trPr>
        <w:tc>
          <w:tcPr>
            <w:tcW w:w="678" w:type="pct"/>
            <w:tcBorders>
              <w:top w:val="nil"/>
              <w:left w:val="single" w:sz="8" w:space="0" w:color="auto"/>
              <w:bottom w:val="single" w:sz="4" w:space="0" w:color="auto"/>
              <w:right w:val="single" w:sz="4" w:space="0" w:color="auto"/>
            </w:tcBorders>
            <w:shd w:val="clear" w:color="auto" w:fill="auto"/>
            <w:noWrap/>
            <w:vAlign w:val="center"/>
            <w:hideMark/>
          </w:tcPr>
          <w:p w14:paraId="1B03210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20</w:t>
            </w:r>
          </w:p>
        </w:tc>
        <w:tc>
          <w:tcPr>
            <w:tcW w:w="1215" w:type="pct"/>
            <w:tcBorders>
              <w:top w:val="nil"/>
              <w:left w:val="nil"/>
              <w:bottom w:val="single" w:sz="4" w:space="0" w:color="auto"/>
              <w:right w:val="single" w:sz="4" w:space="0" w:color="auto"/>
            </w:tcBorders>
            <w:shd w:val="clear" w:color="auto" w:fill="auto"/>
            <w:vAlign w:val="center"/>
            <w:hideMark/>
          </w:tcPr>
          <w:p w14:paraId="6216E40E"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I1. Process indicator</w:t>
            </w:r>
          </w:p>
        </w:tc>
        <w:tc>
          <w:tcPr>
            <w:tcW w:w="1139" w:type="pct"/>
            <w:tcBorders>
              <w:top w:val="nil"/>
              <w:left w:val="nil"/>
              <w:bottom w:val="single" w:sz="4" w:space="0" w:color="auto"/>
              <w:right w:val="single" w:sz="4" w:space="0" w:color="auto"/>
            </w:tcBorders>
            <w:shd w:val="clear" w:color="auto" w:fill="auto"/>
            <w:vAlign w:val="center"/>
            <w:hideMark/>
          </w:tcPr>
          <w:p w14:paraId="2337D71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Number of parties submitting </w:t>
            </w:r>
            <w:r w:rsidRPr="005C311F">
              <w:rPr>
                <w:rFonts w:ascii="Calibri" w:eastAsia="Times New Roman" w:hAnsi="Calibri" w:cs="Calibri"/>
                <w:color w:val="000000"/>
                <w:lang w:val="en-GB"/>
              </w:rPr>
              <w:br/>
              <w:t>implementation plans</w:t>
            </w:r>
          </w:p>
        </w:tc>
        <w:tc>
          <w:tcPr>
            <w:tcW w:w="1968" w:type="pct"/>
            <w:tcBorders>
              <w:top w:val="nil"/>
              <w:left w:val="nil"/>
              <w:bottom w:val="single" w:sz="4" w:space="0" w:color="auto"/>
              <w:right w:val="single" w:sz="8" w:space="0" w:color="auto"/>
            </w:tcBorders>
            <w:shd w:val="clear" w:color="auto" w:fill="auto"/>
            <w:noWrap/>
            <w:vAlign w:val="center"/>
            <w:hideMark/>
          </w:tcPr>
          <w:p w14:paraId="304427D6"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75BCC8E3" w14:textId="77777777" w:rsidTr="00EB508B">
        <w:trPr>
          <w:trHeight w:val="300"/>
          <w:jc w:val="right"/>
        </w:trPr>
        <w:tc>
          <w:tcPr>
            <w:tcW w:w="5000" w:type="pct"/>
            <w:gridSpan w:val="4"/>
            <w:tcBorders>
              <w:top w:val="single" w:sz="4" w:space="0" w:color="auto"/>
              <w:left w:val="single" w:sz="8" w:space="0" w:color="auto"/>
              <w:bottom w:val="single" w:sz="4" w:space="0" w:color="auto"/>
              <w:right w:val="single" w:sz="4" w:space="0" w:color="auto"/>
            </w:tcBorders>
            <w:shd w:val="clear" w:color="000000" w:fill="ACB9CA"/>
            <w:noWrap/>
            <w:vAlign w:val="center"/>
            <w:hideMark/>
          </w:tcPr>
          <w:p w14:paraId="7367F206" w14:textId="77777777" w:rsidR="00734EF6" w:rsidRPr="005C311F" w:rsidRDefault="00734EF6" w:rsidP="00AF65E4">
            <w:pPr>
              <w:rPr>
                <w:rFonts w:ascii="Calibri" w:eastAsia="Times New Roman" w:hAnsi="Calibri" w:cs="Calibri"/>
                <w:b/>
                <w:bCs/>
                <w:color w:val="000000"/>
                <w:lang w:val="en-GB"/>
              </w:rPr>
            </w:pPr>
            <w:r w:rsidRPr="005C311F">
              <w:rPr>
                <w:rFonts w:ascii="Calibri" w:eastAsia="Times New Roman" w:hAnsi="Calibri" w:cs="Calibri"/>
                <w:b/>
                <w:bCs/>
                <w:color w:val="000000"/>
                <w:lang w:val="en-GB"/>
              </w:rPr>
              <w:t>J: Article 21 (reporting</w:t>
            </w:r>
          </w:p>
        </w:tc>
      </w:tr>
      <w:tr w:rsidR="00734EF6" w:rsidRPr="005C311F" w14:paraId="4CCD9C66" w14:textId="77777777" w:rsidTr="00EB508B">
        <w:trPr>
          <w:trHeight w:val="300"/>
          <w:jc w:val="right"/>
        </w:trPr>
        <w:tc>
          <w:tcPr>
            <w:tcW w:w="678"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6739E47"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Article 21</w:t>
            </w:r>
          </w:p>
        </w:tc>
        <w:tc>
          <w:tcPr>
            <w:tcW w:w="1215" w:type="pct"/>
            <w:tcBorders>
              <w:top w:val="nil"/>
              <w:left w:val="nil"/>
              <w:bottom w:val="single" w:sz="4" w:space="0" w:color="auto"/>
              <w:right w:val="single" w:sz="4" w:space="0" w:color="auto"/>
            </w:tcBorders>
            <w:shd w:val="clear" w:color="auto" w:fill="auto"/>
            <w:vAlign w:val="center"/>
            <w:hideMark/>
          </w:tcPr>
          <w:p w14:paraId="7C8C06B2"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J1. Process indicator</w:t>
            </w:r>
          </w:p>
        </w:tc>
        <w:tc>
          <w:tcPr>
            <w:tcW w:w="1139" w:type="pct"/>
            <w:tcBorders>
              <w:top w:val="nil"/>
              <w:left w:val="nil"/>
              <w:bottom w:val="single" w:sz="4" w:space="0" w:color="auto"/>
              <w:right w:val="single" w:sz="4" w:space="0" w:color="auto"/>
            </w:tcBorders>
            <w:shd w:val="clear" w:color="auto" w:fill="auto"/>
            <w:vAlign w:val="center"/>
            <w:hideMark/>
          </w:tcPr>
          <w:p w14:paraId="22E9D300"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Proportion of parties reporting on time</w:t>
            </w:r>
          </w:p>
        </w:tc>
        <w:tc>
          <w:tcPr>
            <w:tcW w:w="1968" w:type="pct"/>
            <w:tcBorders>
              <w:top w:val="nil"/>
              <w:left w:val="nil"/>
              <w:bottom w:val="single" w:sz="4" w:space="0" w:color="auto"/>
              <w:right w:val="single" w:sz="8" w:space="0" w:color="auto"/>
            </w:tcBorders>
            <w:shd w:val="clear" w:color="auto" w:fill="auto"/>
            <w:noWrap/>
            <w:vAlign w:val="center"/>
            <w:hideMark/>
          </w:tcPr>
          <w:p w14:paraId="7F50760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18A6E5BE" w14:textId="77777777" w:rsidTr="00EB508B">
        <w:trPr>
          <w:trHeight w:val="300"/>
          <w:jc w:val="right"/>
        </w:trPr>
        <w:tc>
          <w:tcPr>
            <w:tcW w:w="678" w:type="pct"/>
            <w:vMerge/>
            <w:tcBorders>
              <w:top w:val="nil"/>
              <w:left w:val="single" w:sz="8" w:space="0" w:color="auto"/>
              <w:bottom w:val="single" w:sz="8" w:space="0" w:color="000000"/>
              <w:right w:val="single" w:sz="4" w:space="0" w:color="auto"/>
            </w:tcBorders>
            <w:vAlign w:val="center"/>
            <w:hideMark/>
          </w:tcPr>
          <w:p w14:paraId="06F5E095"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4" w:space="0" w:color="auto"/>
              <w:right w:val="single" w:sz="4" w:space="0" w:color="auto"/>
            </w:tcBorders>
            <w:shd w:val="clear" w:color="auto" w:fill="auto"/>
            <w:vAlign w:val="center"/>
            <w:hideMark/>
          </w:tcPr>
          <w:p w14:paraId="21B55A58"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J2. Process indicator</w:t>
            </w:r>
          </w:p>
        </w:tc>
        <w:tc>
          <w:tcPr>
            <w:tcW w:w="1139" w:type="pct"/>
            <w:tcBorders>
              <w:top w:val="nil"/>
              <w:left w:val="nil"/>
              <w:bottom w:val="single" w:sz="4" w:space="0" w:color="auto"/>
              <w:right w:val="single" w:sz="4" w:space="0" w:color="auto"/>
            </w:tcBorders>
            <w:shd w:val="clear" w:color="auto" w:fill="auto"/>
            <w:vAlign w:val="center"/>
            <w:hideMark/>
          </w:tcPr>
          <w:p w14:paraId="4557ADDF"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Proportion of reports received on time</w:t>
            </w:r>
          </w:p>
        </w:tc>
        <w:tc>
          <w:tcPr>
            <w:tcW w:w="1968" w:type="pct"/>
            <w:tcBorders>
              <w:top w:val="nil"/>
              <w:left w:val="nil"/>
              <w:bottom w:val="single" w:sz="4" w:space="0" w:color="auto"/>
              <w:right w:val="single" w:sz="8" w:space="0" w:color="auto"/>
            </w:tcBorders>
            <w:shd w:val="clear" w:color="auto" w:fill="auto"/>
            <w:noWrap/>
            <w:vAlign w:val="center"/>
            <w:hideMark/>
          </w:tcPr>
          <w:p w14:paraId="4FB61DED"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r w:rsidR="00734EF6" w:rsidRPr="005C311F" w14:paraId="2233E9B2" w14:textId="77777777" w:rsidTr="00EB508B">
        <w:trPr>
          <w:trHeight w:val="915"/>
          <w:jc w:val="right"/>
        </w:trPr>
        <w:tc>
          <w:tcPr>
            <w:tcW w:w="678" w:type="pct"/>
            <w:vMerge/>
            <w:tcBorders>
              <w:top w:val="nil"/>
              <w:left w:val="single" w:sz="8" w:space="0" w:color="auto"/>
              <w:bottom w:val="single" w:sz="8" w:space="0" w:color="000000"/>
              <w:right w:val="single" w:sz="4" w:space="0" w:color="auto"/>
            </w:tcBorders>
            <w:vAlign w:val="center"/>
            <w:hideMark/>
          </w:tcPr>
          <w:p w14:paraId="55C858ED" w14:textId="77777777" w:rsidR="00734EF6" w:rsidRPr="005C311F" w:rsidRDefault="00734EF6" w:rsidP="00AF65E4">
            <w:pPr>
              <w:rPr>
                <w:rFonts w:ascii="Calibri" w:eastAsia="Times New Roman" w:hAnsi="Calibri" w:cs="Calibri"/>
                <w:color w:val="000000"/>
                <w:lang w:val="en-GB"/>
              </w:rPr>
            </w:pPr>
          </w:p>
        </w:tc>
        <w:tc>
          <w:tcPr>
            <w:tcW w:w="1215" w:type="pct"/>
            <w:tcBorders>
              <w:top w:val="nil"/>
              <w:left w:val="nil"/>
              <w:bottom w:val="single" w:sz="8" w:space="0" w:color="auto"/>
              <w:right w:val="single" w:sz="4" w:space="0" w:color="auto"/>
            </w:tcBorders>
            <w:shd w:val="clear" w:color="auto" w:fill="auto"/>
            <w:vAlign w:val="center"/>
            <w:hideMark/>
          </w:tcPr>
          <w:p w14:paraId="02087111"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J3. Process indicator</w:t>
            </w:r>
          </w:p>
        </w:tc>
        <w:tc>
          <w:tcPr>
            <w:tcW w:w="1139" w:type="pct"/>
            <w:tcBorders>
              <w:top w:val="nil"/>
              <w:left w:val="nil"/>
              <w:bottom w:val="single" w:sz="8" w:space="0" w:color="auto"/>
              <w:right w:val="single" w:sz="4" w:space="0" w:color="auto"/>
            </w:tcBorders>
            <w:shd w:val="clear" w:color="auto" w:fill="auto"/>
            <w:vAlign w:val="center"/>
            <w:hideMark/>
          </w:tcPr>
          <w:p w14:paraId="18E63B0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xml:space="preserve">Proportion of parties indicating that </w:t>
            </w:r>
            <w:r w:rsidRPr="005C311F">
              <w:rPr>
                <w:rFonts w:ascii="Calibri" w:eastAsia="Times New Roman" w:hAnsi="Calibri" w:cs="Calibri"/>
                <w:color w:val="000000"/>
                <w:lang w:val="en-GB"/>
              </w:rPr>
              <w:br/>
              <w:t xml:space="preserve">information is not available for specific </w:t>
            </w:r>
            <w:r w:rsidRPr="005C311F">
              <w:rPr>
                <w:rFonts w:ascii="Calibri" w:eastAsia="Times New Roman" w:hAnsi="Calibri" w:cs="Calibri"/>
                <w:color w:val="000000"/>
                <w:lang w:val="en-GB"/>
              </w:rPr>
              <w:br/>
              <w:t>questions</w:t>
            </w:r>
          </w:p>
        </w:tc>
        <w:tc>
          <w:tcPr>
            <w:tcW w:w="1968" w:type="pct"/>
            <w:tcBorders>
              <w:top w:val="nil"/>
              <w:left w:val="nil"/>
              <w:bottom w:val="single" w:sz="8" w:space="0" w:color="auto"/>
              <w:right w:val="single" w:sz="8" w:space="0" w:color="auto"/>
            </w:tcBorders>
            <w:shd w:val="clear" w:color="auto" w:fill="auto"/>
            <w:noWrap/>
            <w:vAlign w:val="center"/>
            <w:hideMark/>
          </w:tcPr>
          <w:p w14:paraId="5373F2BC" w14:textId="77777777" w:rsidR="00734EF6" w:rsidRPr="005C311F" w:rsidRDefault="00734EF6" w:rsidP="00AF65E4">
            <w:pPr>
              <w:rPr>
                <w:rFonts w:ascii="Calibri" w:eastAsia="Times New Roman" w:hAnsi="Calibri" w:cs="Calibri"/>
                <w:color w:val="000000"/>
                <w:lang w:val="en-GB"/>
              </w:rPr>
            </w:pPr>
            <w:r w:rsidRPr="005C311F">
              <w:rPr>
                <w:rFonts w:ascii="Calibri" w:eastAsia="Times New Roman" w:hAnsi="Calibri" w:cs="Calibri"/>
                <w:color w:val="000000"/>
                <w:lang w:val="en-GB"/>
              </w:rPr>
              <w:t> </w:t>
            </w:r>
          </w:p>
        </w:tc>
      </w:tr>
    </w:tbl>
    <w:p w14:paraId="0A0252D9" w14:textId="77777777" w:rsidR="00734EF6" w:rsidRPr="00B81F26" w:rsidRDefault="00734EF6" w:rsidP="00B81F26">
      <w:pPr>
        <w:pStyle w:val="Normal-pool"/>
      </w:pPr>
      <w:r w:rsidRPr="00B81F26">
        <w:br w:type="page"/>
      </w:r>
    </w:p>
    <w:p w14:paraId="1631168B" w14:textId="77777777" w:rsidR="00734EF6" w:rsidRPr="005C311F" w:rsidRDefault="00734EF6" w:rsidP="00734EF6">
      <w:pPr>
        <w:pStyle w:val="CH1"/>
        <w:ind w:left="624" w:firstLine="0"/>
      </w:pPr>
      <w:bookmarkStart w:id="6" w:name="_Toc77282279"/>
      <w:r w:rsidRPr="005C311F">
        <w:tab/>
        <w:t>Views from the European Union and its Member States</w:t>
      </w:r>
      <w:bookmarkEnd w:id="6"/>
    </w:p>
    <w:p w14:paraId="534B6B56" w14:textId="3B1EA2CC" w:rsidR="00C10E2B" w:rsidRDefault="00C10E2B" w:rsidP="00D07B3C">
      <w:pPr>
        <w:jc w:val="both"/>
        <w:rPr>
          <w:b/>
          <w:u w:val="single"/>
        </w:rPr>
      </w:pPr>
      <w:r>
        <w:rPr>
          <w:b/>
          <w:u w:val="single"/>
        </w:rPr>
        <w:t>Submission</w:t>
      </w:r>
      <w:r w:rsidRPr="002675AB">
        <w:rPr>
          <w:b/>
          <w:u w:val="single"/>
        </w:rPr>
        <w:t xml:space="preserve"> by the EU and its Member State</w:t>
      </w:r>
      <w:r>
        <w:rPr>
          <w:b/>
          <w:u w:val="single"/>
        </w:rPr>
        <w:t>s</w:t>
      </w:r>
      <w:r w:rsidRPr="002675AB">
        <w:rPr>
          <w:b/>
          <w:u w:val="single"/>
        </w:rPr>
        <w:t xml:space="preserve"> on the effectiveness evaluation indicators </w:t>
      </w:r>
    </w:p>
    <w:p w14:paraId="21584354" w14:textId="77777777" w:rsidR="00DB43F4" w:rsidRPr="002675AB" w:rsidRDefault="00DB43F4" w:rsidP="00D07B3C">
      <w:pPr>
        <w:jc w:val="both"/>
        <w:rPr>
          <w:b/>
          <w:u w:val="single"/>
        </w:rPr>
      </w:pPr>
    </w:p>
    <w:p w14:paraId="0F61A29A" w14:textId="77777777" w:rsidR="00C10E2B" w:rsidRPr="00752319" w:rsidRDefault="00C10E2B" w:rsidP="00D07B3C">
      <w:pPr>
        <w:jc w:val="both"/>
      </w:pPr>
      <w:r w:rsidRPr="00752319">
        <w:t xml:space="preserve">According to Decision MC-3/10 on the arrangements for the first effectiveness evaluation of the Minamata Convention, Parties are invited to submit views on the indicators set out in Annex I to that Decision by 31 May 2021 (original deadline 31 March 2021). The Secretariat is requested to compile views in advance of the fourth meeting of the fourth Conference of the Parties (COP4). </w:t>
      </w:r>
    </w:p>
    <w:p w14:paraId="2FA7B80D" w14:textId="77777777" w:rsidR="00C10E2B" w:rsidRPr="00752319" w:rsidRDefault="00C10E2B" w:rsidP="00D07B3C">
      <w:pPr>
        <w:jc w:val="both"/>
      </w:pPr>
      <w:r w:rsidRPr="00752319">
        <w:t xml:space="preserve">The EU and its Member States recalls their appreciation of the work of the ad-hoc technical group in preparing the report on effectiveness evaluation (UNEP/MC/COP.3/14) in preparation for COP3 in November 2019. In our view, this report remains the basis for continued work under Decision MC-3/10, given that the figures in Annex II to MC-3/10 and the draft list of effectiveness evaluation indicators in Annex I to MC-3/10, are based on the report of the ad-hoc group. </w:t>
      </w:r>
    </w:p>
    <w:p w14:paraId="504C96D9" w14:textId="77777777" w:rsidR="00C10E2B" w:rsidRPr="00752319" w:rsidRDefault="00C10E2B" w:rsidP="00D07B3C">
      <w:pPr>
        <w:jc w:val="both"/>
      </w:pPr>
      <w:r w:rsidRPr="00752319">
        <w:t xml:space="preserve">We reiterate our understanding that because knowledge does not allow linking in a robust manner global monitoring data to the effectiveness of the Convention, the first effectiveness evaluation should principally aim at assessing whether the Convention is effective in reducing supply, use and emissions and releases, which we consider is the best available proxy for assessing the effectiveness of the Convention. In other words, is the Convention curbing/stopping anthropogenic addition of mercury to the existing stock of mercury present in the environment? </w:t>
      </w:r>
    </w:p>
    <w:p w14:paraId="2543F1A7" w14:textId="77777777" w:rsidR="00C10E2B" w:rsidRPr="00752319" w:rsidRDefault="00C10E2B" w:rsidP="00D07B3C">
      <w:pPr>
        <w:jc w:val="both"/>
      </w:pPr>
      <w:r w:rsidRPr="00752319">
        <w:t xml:space="preserve">We acknowledge the work that has already been done on a list of effectiveness evaluation indicators and generally support this list. For the reasons above, we also support having a separate set of monitoring indicators that will be taken into account by the Effectiveness Evaluation Committee (EEC) for preparing their report to the COP on the effectiveness evaluation, in accordance with Figure 2 in Annex II to Decision MC-3/10. The EU and its Member States strongly emphasises the key role of the indicators linked to supply, use, emissions and releases. </w:t>
      </w:r>
    </w:p>
    <w:p w14:paraId="3A9A5FF2" w14:textId="77777777" w:rsidR="00C10E2B" w:rsidRPr="00752319" w:rsidRDefault="00C10E2B" w:rsidP="00D07B3C">
      <w:pPr>
        <w:jc w:val="both"/>
      </w:pPr>
      <w:r w:rsidRPr="00752319">
        <w:t xml:space="preserve">Furthermore, we acknowledge merit in having indicators for other provisions to the Convention and thus generally accept the table of indicators referred to in the ad-hoc expert group report (UNEP/MC/COP.3/14). Taking into account the previous EU and its Member States’ submission on initial views on effectiveness evaluation indicators and considering the outcome of the small informal working group on the list effectiveness evaluation indicators, we have preferred language in Annex I concerning a number of indicators, for further streamlining. </w:t>
      </w:r>
    </w:p>
    <w:p w14:paraId="4F5F9D4E" w14:textId="77777777" w:rsidR="00C10E2B" w:rsidRPr="005574E6" w:rsidRDefault="00C10E2B" w:rsidP="00D07B3C">
      <w:pPr>
        <w:jc w:val="both"/>
      </w:pPr>
      <w:r w:rsidRPr="00752319">
        <w:t>Finally, we expect that a future refinement of the effectiveness indicators will be necessary, in light of experience in using them. We agree with §46 of the report from the ad hoc expert group experts (UNEP/MC/COP.3/14), that such refinement would be best done by the Effectiveness Evaluation Committee (EEC), whose report should include recommendations to the COP on the matter.</w:t>
      </w:r>
    </w:p>
    <w:p w14:paraId="2222A3BC" w14:textId="77777777" w:rsidR="00C10E2B" w:rsidRDefault="00C10E2B" w:rsidP="00D07B3C">
      <w:r>
        <w:br w:type="page"/>
      </w:r>
    </w:p>
    <w:p w14:paraId="25F03A71" w14:textId="77777777" w:rsidR="00C10E2B" w:rsidRDefault="00C10E2B" w:rsidP="00D07B3C">
      <w:pPr>
        <w:keepNext/>
        <w:keepLines/>
        <w:tabs>
          <w:tab w:val="right" w:pos="851"/>
          <w:tab w:val="left" w:pos="1247"/>
          <w:tab w:val="left" w:pos="1814"/>
          <w:tab w:val="left" w:pos="2381"/>
          <w:tab w:val="left" w:pos="2948"/>
          <w:tab w:val="left" w:pos="3515"/>
          <w:tab w:val="left" w:pos="4082"/>
        </w:tabs>
        <w:suppressAutoHyphens/>
        <w:spacing w:before="240" w:after="120"/>
        <w:ind w:right="284"/>
        <w:rPr>
          <w:rFonts w:eastAsia="Times New Roman"/>
          <w:b/>
          <w:sz w:val="24"/>
          <w:szCs w:val="24"/>
        </w:rPr>
      </w:pPr>
      <w:r>
        <w:rPr>
          <w:rFonts w:eastAsia="Times New Roman"/>
          <w:b/>
          <w:sz w:val="24"/>
          <w:szCs w:val="24"/>
        </w:rPr>
        <w:t>Annex I: Preferred text regarding the list of evaluation indicators for the effectiveness evaluation</w:t>
      </w:r>
    </w:p>
    <w:tbl>
      <w:tblPr>
        <w:tblW w:w="10093" w:type="dxa"/>
        <w:jc w:val="right"/>
        <w:tblLayout w:type="fixed"/>
        <w:tblLook w:val="04A0" w:firstRow="1" w:lastRow="0" w:firstColumn="1" w:lastColumn="0" w:noHBand="0" w:noVBand="1"/>
      </w:tblPr>
      <w:tblGrid>
        <w:gridCol w:w="60"/>
        <w:gridCol w:w="1772"/>
        <w:gridCol w:w="16"/>
        <w:gridCol w:w="3155"/>
        <w:gridCol w:w="23"/>
        <w:gridCol w:w="1495"/>
        <w:gridCol w:w="198"/>
        <w:gridCol w:w="1588"/>
        <w:gridCol w:w="1627"/>
        <w:gridCol w:w="159"/>
      </w:tblGrid>
      <w:tr w:rsidR="00C10E2B" w:rsidRPr="00881242" w14:paraId="46CD804A" w14:textId="77777777" w:rsidTr="00D07B3C">
        <w:trPr>
          <w:gridBefore w:val="1"/>
          <w:gridAfter w:val="1"/>
          <w:wBefore w:w="60" w:type="dxa"/>
          <w:wAfter w:w="159" w:type="dxa"/>
          <w:trHeight w:val="57"/>
          <w:jc w:val="right"/>
        </w:trPr>
        <w:tc>
          <w:tcPr>
            <w:tcW w:w="9874" w:type="dxa"/>
            <w:gridSpan w:val="8"/>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0BFEBE0C" w14:textId="77777777" w:rsidR="00C10E2B" w:rsidRPr="00881242" w:rsidRDefault="00C10E2B" w:rsidP="00D07B3C">
            <w:pPr>
              <w:keepNext/>
              <w:keepLines/>
              <w:tabs>
                <w:tab w:val="left" w:pos="1247"/>
                <w:tab w:val="left" w:pos="1814"/>
                <w:tab w:val="left" w:pos="2381"/>
                <w:tab w:val="left" w:pos="2948"/>
                <w:tab w:val="left" w:pos="3515"/>
              </w:tabs>
              <w:jc w:val="center"/>
              <w:rPr>
                <w:rFonts w:eastAsia="Times New Roman"/>
                <w:sz w:val="18"/>
                <w:szCs w:val="18"/>
              </w:rPr>
            </w:pPr>
            <w:r w:rsidRPr="00881242">
              <w:rPr>
                <w:rFonts w:eastAsia="Times New Roman"/>
                <w:sz w:val="24"/>
                <w:szCs w:val="18"/>
              </w:rPr>
              <w:t>MONITORING INDICATORS</w:t>
            </w:r>
          </w:p>
        </w:tc>
      </w:tr>
      <w:tr w:rsidR="00C10E2B" w:rsidRPr="00881242" w14:paraId="37CEAD0C" w14:textId="77777777" w:rsidTr="00D07B3C">
        <w:tblPrEx>
          <w:shd w:val="clear" w:color="auto" w:fill="CDD4E9"/>
        </w:tblPrEx>
        <w:trPr>
          <w:trHeight w:val="57"/>
          <w:jc w:val="right"/>
        </w:trPr>
        <w:tc>
          <w:tcPr>
            <w:tcW w:w="5026" w:type="dxa"/>
            <w:gridSpan w:val="5"/>
            <w:tcBorders>
              <w:top w:val="single" w:sz="4" w:space="0" w:color="auto"/>
            </w:tcBorders>
            <w:shd w:val="clear" w:color="auto" w:fill="auto"/>
            <w:tcMar>
              <w:top w:w="80" w:type="dxa"/>
              <w:left w:w="80" w:type="dxa"/>
              <w:bottom w:w="80" w:type="dxa"/>
              <w:right w:w="80" w:type="dxa"/>
            </w:tcMar>
          </w:tcPr>
          <w:p w14:paraId="54BF7DFC" w14:textId="77777777" w:rsidR="00C10E2B" w:rsidRPr="00881242" w:rsidRDefault="00C10E2B" w:rsidP="00D07B3C">
            <w:pPr>
              <w:tabs>
                <w:tab w:val="left" w:pos="1247"/>
                <w:tab w:val="left" w:pos="1814"/>
                <w:tab w:val="left" w:pos="2381"/>
                <w:tab w:val="left" w:pos="2948"/>
                <w:tab w:val="left" w:pos="3515"/>
              </w:tabs>
              <w:rPr>
                <w:rFonts w:eastAsia="Times New Roman"/>
                <w:bCs/>
                <w:i/>
                <w:sz w:val="18"/>
                <w:szCs w:val="18"/>
              </w:rPr>
            </w:pPr>
          </w:p>
        </w:tc>
        <w:tc>
          <w:tcPr>
            <w:tcW w:w="1495" w:type="dxa"/>
            <w:tcBorders>
              <w:top w:val="single" w:sz="4" w:space="0" w:color="auto"/>
            </w:tcBorders>
            <w:shd w:val="clear" w:color="auto" w:fill="auto"/>
            <w:tcMar>
              <w:top w:w="80" w:type="dxa"/>
              <w:left w:w="80" w:type="dxa"/>
              <w:bottom w:w="80" w:type="dxa"/>
              <w:right w:w="80" w:type="dxa"/>
            </w:tcMar>
          </w:tcPr>
          <w:p w14:paraId="515103FD" w14:textId="77777777" w:rsidR="00C10E2B" w:rsidRPr="00881242" w:rsidRDefault="00C10E2B" w:rsidP="00D07B3C">
            <w:pPr>
              <w:tabs>
                <w:tab w:val="left" w:pos="1247"/>
                <w:tab w:val="left" w:pos="1814"/>
                <w:tab w:val="left" w:pos="2381"/>
                <w:tab w:val="left" w:pos="2948"/>
                <w:tab w:val="left" w:pos="3515"/>
              </w:tabs>
              <w:rPr>
                <w:rFonts w:eastAsia="Times New Roman"/>
                <w:bCs/>
                <w:i/>
                <w:sz w:val="18"/>
                <w:szCs w:val="18"/>
              </w:rPr>
            </w:pPr>
          </w:p>
        </w:tc>
        <w:tc>
          <w:tcPr>
            <w:tcW w:w="1786" w:type="dxa"/>
            <w:gridSpan w:val="2"/>
            <w:tcBorders>
              <w:top w:val="single" w:sz="4" w:space="0" w:color="auto"/>
            </w:tcBorders>
            <w:shd w:val="clear" w:color="auto" w:fill="auto"/>
            <w:tcMar>
              <w:top w:w="80" w:type="dxa"/>
              <w:left w:w="80" w:type="dxa"/>
              <w:bottom w:w="80" w:type="dxa"/>
              <w:right w:w="80" w:type="dxa"/>
            </w:tcMar>
          </w:tcPr>
          <w:p w14:paraId="2C12D9C7" w14:textId="77777777" w:rsidR="00C10E2B" w:rsidRPr="00881242" w:rsidRDefault="00C10E2B" w:rsidP="00D07B3C">
            <w:pPr>
              <w:tabs>
                <w:tab w:val="left" w:pos="1247"/>
                <w:tab w:val="left" w:pos="1814"/>
                <w:tab w:val="left" w:pos="2381"/>
                <w:tab w:val="left" w:pos="2948"/>
                <w:tab w:val="left" w:pos="3515"/>
              </w:tabs>
              <w:rPr>
                <w:rFonts w:eastAsia="Times New Roman"/>
                <w:bCs/>
                <w:i/>
                <w:sz w:val="18"/>
                <w:szCs w:val="18"/>
              </w:rPr>
            </w:pPr>
          </w:p>
        </w:tc>
        <w:tc>
          <w:tcPr>
            <w:tcW w:w="1786" w:type="dxa"/>
            <w:gridSpan w:val="2"/>
            <w:tcBorders>
              <w:top w:val="single" w:sz="4" w:space="0" w:color="auto"/>
            </w:tcBorders>
          </w:tcPr>
          <w:p w14:paraId="6A396B1A" w14:textId="77777777" w:rsidR="00C10E2B" w:rsidRPr="00881242" w:rsidRDefault="00C10E2B" w:rsidP="00D07B3C">
            <w:pPr>
              <w:tabs>
                <w:tab w:val="left" w:pos="1247"/>
                <w:tab w:val="left" w:pos="1814"/>
                <w:tab w:val="left" w:pos="2381"/>
                <w:tab w:val="left" w:pos="2948"/>
                <w:tab w:val="left" w:pos="3515"/>
              </w:tabs>
              <w:rPr>
                <w:rFonts w:eastAsia="Times New Roman"/>
                <w:bCs/>
                <w:i/>
                <w:color w:val="0070C0"/>
                <w:sz w:val="18"/>
                <w:szCs w:val="18"/>
                <w:u w:val="single"/>
              </w:rPr>
            </w:pPr>
          </w:p>
        </w:tc>
      </w:tr>
      <w:tr w:rsidR="00C10E2B" w:rsidRPr="00881242" w14:paraId="1E80ABCE" w14:textId="77777777" w:rsidTr="00D07B3C">
        <w:tblPrEx>
          <w:shd w:val="clear" w:color="auto" w:fill="CDD4E9"/>
        </w:tblPrEx>
        <w:trPr>
          <w:trHeight w:val="57"/>
          <w:jc w:val="right"/>
        </w:trPr>
        <w:tc>
          <w:tcPr>
            <w:tcW w:w="5026" w:type="dxa"/>
            <w:gridSpan w:val="5"/>
            <w:tcBorders>
              <w:top w:val="single" w:sz="4" w:space="0" w:color="auto"/>
              <w:bottom w:val="single" w:sz="12" w:space="0" w:color="auto"/>
            </w:tcBorders>
            <w:shd w:val="clear" w:color="auto" w:fill="auto"/>
            <w:tcMar>
              <w:top w:w="80" w:type="dxa"/>
              <w:left w:w="80" w:type="dxa"/>
              <w:bottom w:w="80" w:type="dxa"/>
              <w:right w:w="80" w:type="dxa"/>
            </w:tcMar>
          </w:tcPr>
          <w:p w14:paraId="0ED16EB8" w14:textId="77777777" w:rsidR="00C10E2B" w:rsidRPr="00881242" w:rsidRDefault="00C10E2B" w:rsidP="00D07B3C">
            <w:pPr>
              <w:tabs>
                <w:tab w:val="left" w:pos="1247"/>
                <w:tab w:val="left" w:pos="1814"/>
                <w:tab w:val="left" w:pos="2381"/>
                <w:tab w:val="left" w:pos="2948"/>
                <w:tab w:val="left" w:pos="3515"/>
              </w:tabs>
              <w:rPr>
                <w:rFonts w:eastAsia="Times New Roman"/>
                <w:bCs/>
                <w:i/>
                <w:sz w:val="18"/>
                <w:szCs w:val="18"/>
              </w:rPr>
            </w:pPr>
            <w:r w:rsidRPr="00881242">
              <w:rPr>
                <w:rFonts w:eastAsia="Times New Roman"/>
                <w:bCs/>
                <w:i/>
                <w:sz w:val="18"/>
                <w:szCs w:val="18"/>
              </w:rPr>
              <w:t xml:space="preserve">A: Article 1 (objective) </w:t>
            </w:r>
            <w:r w:rsidRPr="00881242">
              <w:rPr>
                <w:rFonts w:eastAsia="Times New Roman"/>
                <w:bCs/>
                <w:i/>
                <w:color w:val="0070C0"/>
                <w:sz w:val="18"/>
                <w:szCs w:val="18"/>
                <w:u w:val="single"/>
              </w:rPr>
              <w:t>(Monitoring cluster)</w:t>
            </w:r>
          </w:p>
          <w:p w14:paraId="139135A7" w14:textId="77777777" w:rsidR="00C10E2B" w:rsidRPr="00881242" w:rsidRDefault="00C10E2B" w:rsidP="00D07B3C">
            <w:pPr>
              <w:tabs>
                <w:tab w:val="left" w:pos="1247"/>
                <w:tab w:val="left" w:pos="1814"/>
                <w:tab w:val="left" w:pos="2381"/>
                <w:tab w:val="left" w:pos="2948"/>
                <w:tab w:val="left" w:pos="3515"/>
              </w:tabs>
              <w:ind w:left="486"/>
              <w:rPr>
                <w:rFonts w:eastAsia="Times New Roman"/>
                <w:strike/>
              </w:rPr>
            </w:pPr>
            <w:r w:rsidRPr="00881242">
              <w:rPr>
                <w:rFonts w:eastAsia="Times New Roman"/>
                <w:strike/>
                <w:color w:val="FF0000"/>
                <w:sz w:val="18"/>
                <w:szCs w:val="18"/>
              </w:rPr>
              <w:t>(The indicator for article 1 is to be read with the relevant monitoring indicator set out in</w:t>
            </w:r>
            <w:r w:rsidRPr="00881242">
              <w:rPr>
                <w:rFonts w:eastAsia="Times New Roman"/>
                <w:strike/>
                <w:color w:val="FF0000"/>
              </w:rPr>
              <w:t xml:space="preserve"> </w:t>
            </w:r>
            <w:r w:rsidRPr="00881242">
              <w:rPr>
                <w:rFonts w:eastAsia="Times New Roman"/>
                <w:strike/>
                <w:color w:val="FF0000"/>
                <w:sz w:val="18"/>
                <w:szCs w:val="18"/>
              </w:rPr>
              <w:t xml:space="preserve">table 4 in document </w:t>
            </w:r>
            <w:r w:rsidRPr="00881242">
              <w:rPr>
                <w:rFonts w:eastAsia="Times New Roman"/>
                <w:strike/>
                <w:color w:val="FF0000"/>
              </w:rPr>
              <w:t>UNEP/MC/COP.3/14)</w:t>
            </w:r>
          </w:p>
        </w:tc>
        <w:tc>
          <w:tcPr>
            <w:tcW w:w="1495" w:type="dxa"/>
            <w:tcBorders>
              <w:top w:val="single" w:sz="4" w:space="0" w:color="auto"/>
              <w:bottom w:val="single" w:sz="12" w:space="0" w:color="auto"/>
            </w:tcBorders>
            <w:shd w:val="clear" w:color="auto" w:fill="auto"/>
            <w:tcMar>
              <w:top w:w="80" w:type="dxa"/>
              <w:left w:w="80" w:type="dxa"/>
              <w:bottom w:w="80" w:type="dxa"/>
              <w:right w:w="80" w:type="dxa"/>
            </w:tcMar>
          </w:tcPr>
          <w:p w14:paraId="44C412F9" w14:textId="77777777" w:rsidR="00C10E2B" w:rsidRPr="00881242" w:rsidRDefault="00C10E2B" w:rsidP="00D07B3C">
            <w:pPr>
              <w:tabs>
                <w:tab w:val="left" w:pos="1247"/>
                <w:tab w:val="left" w:pos="1814"/>
                <w:tab w:val="left" w:pos="2381"/>
                <w:tab w:val="left" w:pos="2948"/>
                <w:tab w:val="left" w:pos="3515"/>
              </w:tabs>
              <w:rPr>
                <w:rFonts w:eastAsia="Times New Roman"/>
                <w:i/>
              </w:rPr>
            </w:pPr>
            <w:r w:rsidRPr="00881242">
              <w:rPr>
                <w:rFonts w:eastAsia="Times New Roman"/>
                <w:bCs/>
                <w:i/>
                <w:sz w:val="18"/>
                <w:szCs w:val="18"/>
              </w:rPr>
              <w:t>Source of information on the indicator</w:t>
            </w:r>
          </w:p>
        </w:tc>
        <w:tc>
          <w:tcPr>
            <w:tcW w:w="1786" w:type="dxa"/>
            <w:gridSpan w:val="2"/>
            <w:tcBorders>
              <w:top w:val="single" w:sz="4" w:space="0" w:color="auto"/>
              <w:bottom w:val="single" w:sz="12" w:space="0" w:color="auto"/>
            </w:tcBorders>
            <w:shd w:val="clear" w:color="auto" w:fill="auto"/>
            <w:tcMar>
              <w:top w:w="80" w:type="dxa"/>
              <w:left w:w="80" w:type="dxa"/>
              <w:bottom w:w="80" w:type="dxa"/>
              <w:right w:w="80" w:type="dxa"/>
            </w:tcMar>
          </w:tcPr>
          <w:p w14:paraId="3118A2FD" w14:textId="77777777" w:rsidR="00C10E2B" w:rsidRPr="00881242" w:rsidRDefault="00C10E2B" w:rsidP="00D07B3C">
            <w:pPr>
              <w:tabs>
                <w:tab w:val="left" w:pos="1247"/>
                <w:tab w:val="left" w:pos="1814"/>
                <w:tab w:val="left" w:pos="2381"/>
                <w:tab w:val="left" w:pos="2948"/>
                <w:tab w:val="left" w:pos="3515"/>
              </w:tabs>
              <w:rPr>
                <w:rFonts w:eastAsia="Times New Roman"/>
                <w:i/>
              </w:rPr>
            </w:pPr>
            <w:r w:rsidRPr="00881242">
              <w:rPr>
                <w:rFonts w:eastAsia="Times New Roman"/>
                <w:bCs/>
                <w:i/>
                <w:sz w:val="18"/>
                <w:szCs w:val="18"/>
              </w:rPr>
              <w:t>Baseline for the indicator</w:t>
            </w:r>
          </w:p>
        </w:tc>
        <w:tc>
          <w:tcPr>
            <w:tcW w:w="1786" w:type="dxa"/>
            <w:gridSpan w:val="2"/>
            <w:tcBorders>
              <w:top w:val="single" w:sz="4" w:space="0" w:color="auto"/>
              <w:bottom w:val="single" w:sz="12" w:space="0" w:color="auto"/>
            </w:tcBorders>
          </w:tcPr>
          <w:p w14:paraId="19319728" w14:textId="77777777" w:rsidR="00C10E2B" w:rsidRPr="00881242" w:rsidRDefault="00C10E2B" w:rsidP="00D07B3C">
            <w:pPr>
              <w:tabs>
                <w:tab w:val="left" w:pos="1247"/>
                <w:tab w:val="left" w:pos="1814"/>
                <w:tab w:val="left" w:pos="2381"/>
                <w:tab w:val="left" w:pos="2948"/>
                <w:tab w:val="left" w:pos="3515"/>
              </w:tabs>
              <w:rPr>
                <w:rFonts w:eastAsia="Times New Roman"/>
                <w:bCs/>
                <w:i/>
                <w:sz w:val="18"/>
                <w:szCs w:val="18"/>
                <w:u w:val="single"/>
              </w:rPr>
            </w:pPr>
            <w:r w:rsidRPr="00881242">
              <w:rPr>
                <w:rFonts w:eastAsia="Times New Roman"/>
                <w:bCs/>
                <w:i/>
                <w:color w:val="0070C0"/>
                <w:sz w:val="18"/>
                <w:szCs w:val="18"/>
                <w:u w:val="single"/>
              </w:rPr>
              <w:t>Considerations</w:t>
            </w:r>
          </w:p>
        </w:tc>
      </w:tr>
      <w:tr w:rsidR="00C10E2B" w:rsidRPr="00881242" w14:paraId="7B9636AE" w14:textId="77777777" w:rsidTr="00D07B3C">
        <w:tblPrEx>
          <w:shd w:val="clear" w:color="auto" w:fill="CDD4E9"/>
        </w:tblPrEx>
        <w:trPr>
          <w:trHeight w:val="57"/>
          <w:jc w:val="right"/>
        </w:trPr>
        <w:tc>
          <w:tcPr>
            <w:tcW w:w="1832" w:type="dxa"/>
            <w:gridSpan w:val="2"/>
            <w:tcBorders>
              <w:top w:val="single" w:sz="12" w:space="0" w:color="auto"/>
            </w:tcBorders>
            <w:shd w:val="clear" w:color="auto" w:fill="auto"/>
            <w:tcMar>
              <w:top w:w="80" w:type="dxa"/>
              <w:left w:w="80" w:type="dxa"/>
              <w:bottom w:w="80" w:type="dxa"/>
              <w:right w:w="80" w:type="dxa"/>
            </w:tcMar>
          </w:tcPr>
          <w:p w14:paraId="494BC23F" w14:textId="77777777" w:rsidR="00C10E2B" w:rsidRPr="00881242" w:rsidRDefault="00C10E2B" w:rsidP="00D07B3C">
            <w:pPr>
              <w:tabs>
                <w:tab w:val="left" w:pos="1247"/>
                <w:tab w:val="left" w:pos="1814"/>
                <w:tab w:val="left" w:pos="2381"/>
                <w:tab w:val="left" w:pos="2948"/>
                <w:tab w:val="left" w:pos="3515"/>
              </w:tabs>
              <w:rPr>
                <w:rFonts w:eastAsia="Times New Roman"/>
              </w:rPr>
            </w:pPr>
            <w:r w:rsidRPr="00881242">
              <w:rPr>
                <w:rFonts w:eastAsia="Times New Roman"/>
                <w:sz w:val="18"/>
                <w:szCs w:val="18"/>
              </w:rPr>
              <w:t>A1. Cross-cutting monitoring indicator</w:t>
            </w:r>
          </w:p>
        </w:tc>
        <w:tc>
          <w:tcPr>
            <w:tcW w:w="3194" w:type="dxa"/>
            <w:gridSpan w:val="3"/>
            <w:tcBorders>
              <w:top w:val="single" w:sz="12" w:space="0" w:color="auto"/>
            </w:tcBorders>
            <w:shd w:val="clear" w:color="auto" w:fill="auto"/>
            <w:tcMar>
              <w:top w:w="80" w:type="dxa"/>
              <w:left w:w="80" w:type="dxa"/>
              <w:bottom w:w="80" w:type="dxa"/>
              <w:right w:w="80" w:type="dxa"/>
            </w:tcMar>
          </w:tcPr>
          <w:p w14:paraId="7A67BE81" w14:textId="77777777" w:rsidR="00C10E2B" w:rsidRPr="00881242" w:rsidRDefault="00C10E2B" w:rsidP="00D07B3C">
            <w:pPr>
              <w:tabs>
                <w:tab w:val="left" w:pos="1247"/>
                <w:tab w:val="left" w:pos="1814"/>
                <w:tab w:val="left" w:pos="2381"/>
                <w:tab w:val="left" w:pos="2948"/>
                <w:tab w:val="left" w:pos="3515"/>
              </w:tabs>
              <w:rPr>
                <w:rFonts w:eastAsia="Times New Roman"/>
              </w:rPr>
            </w:pPr>
            <w:r w:rsidRPr="00881242">
              <w:rPr>
                <w:rFonts w:eastAsia="Times New Roman"/>
                <w:sz w:val="18"/>
                <w:szCs w:val="18"/>
              </w:rPr>
              <w:t>Levels of mercury in the environment and in humans due to anthropogenic emissions and releases</w:t>
            </w:r>
          </w:p>
        </w:tc>
        <w:tc>
          <w:tcPr>
            <w:tcW w:w="1495" w:type="dxa"/>
            <w:tcBorders>
              <w:top w:val="single" w:sz="12" w:space="0" w:color="auto"/>
            </w:tcBorders>
            <w:shd w:val="clear" w:color="auto" w:fill="auto"/>
            <w:tcMar>
              <w:top w:w="80" w:type="dxa"/>
              <w:left w:w="80" w:type="dxa"/>
              <w:bottom w:w="80" w:type="dxa"/>
              <w:right w:w="80" w:type="dxa"/>
            </w:tcMar>
          </w:tcPr>
          <w:p w14:paraId="79044FF9" w14:textId="77777777" w:rsidR="00C10E2B" w:rsidRPr="00881242" w:rsidRDefault="00C10E2B" w:rsidP="00D07B3C">
            <w:pPr>
              <w:tabs>
                <w:tab w:val="left" w:pos="1247"/>
                <w:tab w:val="left" w:pos="1814"/>
                <w:tab w:val="left" w:pos="2381"/>
                <w:tab w:val="left" w:pos="2948"/>
                <w:tab w:val="left" w:pos="3515"/>
              </w:tabs>
              <w:rPr>
                <w:rFonts w:eastAsia="Times New Roman"/>
              </w:rPr>
            </w:pPr>
            <w:r w:rsidRPr="00881242">
              <w:rPr>
                <w:rFonts w:eastAsia="Times New Roman"/>
                <w:color w:val="0070C0"/>
                <w:sz w:val="18"/>
                <w:szCs w:val="18"/>
                <w:u w:val="single"/>
              </w:rPr>
              <w:t xml:space="preserve">- Information consistent with the effectiveness evaluation monitoring guidance </w:t>
            </w:r>
            <w:r w:rsidRPr="00881242">
              <w:rPr>
                <w:rFonts w:eastAsia="Times New Roman"/>
                <w:strike/>
                <w:color w:val="FF0000"/>
                <w:sz w:val="18"/>
                <w:szCs w:val="18"/>
              </w:rPr>
              <w:t>Attributive</w:t>
            </w:r>
            <w:r w:rsidRPr="00881242">
              <w:rPr>
                <w:rFonts w:eastAsia="Times New Roman"/>
                <w:strike/>
                <w:sz w:val="18"/>
                <w:szCs w:val="18"/>
              </w:rPr>
              <w:t xml:space="preserve"> </w:t>
            </w:r>
            <w:r w:rsidRPr="00881242">
              <w:rPr>
                <w:rFonts w:eastAsia="Times New Roman"/>
                <w:strike/>
                <w:color w:val="FF0000"/>
                <w:sz w:val="18"/>
                <w:szCs w:val="18"/>
              </w:rPr>
              <w:t>modelling</w:t>
            </w:r>
          </w:p>
        </w:tc>
        <w:tc>
          <w:tcPr>
            <w:tcW w:w="1786" w:type="dxa"/>
            <w:gridSpan w:val="2"/>
            <w:tcBorders>
              <w:top w:val="single" w:sz="12" w:space="0" w:color="auto"/>
            </w:tcBorders>
            <w:shd w:val="clear" w:color="auto" w:fill="auto"/>
            <w:tcMar>
              <w:top w:w="80" w:type="dxa"/>
              <w:left w:w="80" w:type="dxa"/>
              <w:bottom w:w="80" w:type="dxa"/>
              <w:right w:w="80" w:type="dxa"/>
            </w:tcMar>
          </w:tcPr>
          <w:p w14:paraId="357D0010" w14:textId="77777777" w:rsidR="00C10E2B" w:rsidRPr="00881242" w:rsidRDefault="00C10E2B" w:rsidP="00D07B3C">
            <w:pPr>
              <w:tabs>
                <w:tab w:val="left" w:pos="1247"/>
                <w:tab w:val="left" w:pos="1814"/>
                <w:tab w:val="left" w:pos="2381"/>
                <w:tab w:val="left" w:pos="2948"/>
                <w:tab w:val="left" w:pos="3515"/>
              </w:tabs>
              <w:rPr>
                <w:rFonts w:eastAsia="Times New Roman"/>
              </w:rPr>
            </w:pPr>
            <w:r w:rsidRPr="00881242">
              <w:rPr>
                <w:rFonts w:eastAsia="Times New Roman"/>
                <w:sz w:val="18"/>
                <w:szCs w:val="18"/>
              </w:rPr>
              <w:t>Amount in the first evaluation (if models are available)</w:t>
            </w:r>
          </w:p>
        </w:tc>
        <w:tc>
          <w:tcPr>
            <w:tcW w:w="1786" w:type="dxa"/>
            <w:gridSpan w:val="2"/>
            <w:tcBorders>
              <w:top w:val="single" w:sz="12" w:space="0" w:color="auto"/>
            </w:tcBorders>
          </w:tcPr>
          <w:p w14:paraId="1778425A" w14:textId="77777777" w:rsidR="00C10E2B" w:rsidRPr="00881242"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881242" w14:paraId="35E54815" w14:textId="77777777" w:rsidTr="00D07B3C">
        <w:tblPrEx>
          <w:shd w:val="clear" w:color="auto" w:fill="CDD4E9"/>
        </w:tblPrEx>
        <w:trPr>
          <w:trHeight w:val="57"/>
          <w:jc w:val="right"/>
        </w:trPr>
        <w:tc>
          <w:tcPr>
            <w:tcW w:w="1832" w:type="dxa"/>
            <w:gridSpan w:val="2"/>
            <w:tcBorders>
              <w:top w:val="single" w:sz="4" w:space="0" w:color="auto"/>
              <w:bottom w:val="single" w:sz="12" w:space="0" w:color="auto"/>
            </w:tcBorders>
            <w:shd w:val="clear" w:color="auto" w:fill="auto"/>
            <w:tcMar>
              <w:top w:w="80" w:type="dxa"/>
              <w:left w:w="80" w:type="dxa"/>
              <w:bottom w:w="80" w:type="dxa"/>
              <w:right w:w="80" w:type="dxa"/>
            </w:tcMar>
          </w:tcPr>
          <w:p w14:paraId="4CBCB60F" w14:textId="77777777" w:rsidR="00C10E2B" w:rsidRPr="00881242" w:rsidRDefault="00C10E2B" w:rsidP="00D07B3C">
            <w:pPr>
              <w:tabs>
                <w:tab w:val="left" w:pos="1247"/>
                <w:tab w:val="left" w:pos="1814"/>
                <w:tab w:val="left" w:pos="2381"/>
                <w:tab w:val="left" w:pos="2948"/>
                <w:tab w:val="left" w:pos="3515"/>
              </w:tabs>
              <w:rPr>
                <w:rFonts w:eastAsia="Times New Roman"/>
                <w:b/>
                <w:bCs/>
                <w:sz w:val="18"/>
                <w:szCs w:val="18"/>
              </w:rPr>
            </w:pPr>
            <w:r w:rsidRPr="00881242">
              <w:rPr>
                <w:rFonts w:eastAsia="Times New Roman"/>
                <w:b/>
                <w:bCs/>
                <w:sz w:val="18"/>
                <w:szCs w:val="18"/>
              </w:rPr>
              <w:t>Notes</w:t>
            </w:r>
          </w:p>
        </w:tc>
        <w:tc>
          <w:tcPr>
            <w:tcW w:w="6475" w:type="dxa"/>
            <w:gridSpan w:val="6"/>
            <w:tcBorders>
              <w:top w:val="single" w:sz="4" w:space="0" w:color="auto"/>
              <w:bottom w:val="single" w:sz="12" w:space="0" w:color="auto"/>
            </w:tcBorders>
            <w:shd w:val="clear" w:color="auto" w:fill="auto"/>
            <w:tcMar>
              <w:top w:w="80" w:type="dxa"/>
              <w:left w:w="80" w:type="dxa"/>
              <w:bottom w:w="80" w:type="dxa"/>
              <w:right w:w="80" w:type="dxa"/>
            </w:tcMar>
          </w:tcPr>
          <w:p w14:paraId="7EA1393C" w14:textId="77777777" w:rsidR="00C10E2B" w:rsidRPr="00881242" w:rsidRDefault="00C10E2B" w:rsidP="00C10E2B">
            <w:pPr>
              <w:numPr>
                <w:ilvl w:val="0"/>
                <w:numId w:val="3"/>
              </w:numPr>
              <w:rPr>
                <w:rFonts w:eastAsia="Times New Roman"/>
                <w:sz w:val="18"/>
                <w:szCs w:val="18"/>
              </w:rPr>
            </w:pPr>
            <w:r w:rsidRPr="00881242">
              <w:rPr>
                <w:rFonts w:eastAsia="Times New Roman"/>
                <w:sz w:val="18"/>
                <w:szCs w:val="18"/>
              </w:rPr>
              <w:t>Attribution is to be estimated using models yet to be developed; thus, information for this indicator may or may not be available for the first</w:t>
            </w:r>
            <w:r>
              <w:rPr>
                <w:rFonts w:eastAsia="Times New Roman"/>
                <w:sz w:val="18"/>
                <w:szCs w:val="18"/>
              </w:rPr>
              <w:t xml:space="preserve"> effectiveness evaluation cycle</w:t>
            </w:r>
          </w:p>
          <w:p w14:paraId="0A1DA032" w14:textId="77777777" w:rsidR="00C10E2B" w:rsidRPr="00881242" w:rsidRDefault="00C10E2B" w:rsidP="00C10E2B">
            <w:pPr>
              <w:numPr>
                <w:ilvl w:val="0"/>
                <w:numId w:val="3"/>
              </w:numPr>
              <w:rPr>
                <w:rFonts w:eastAsia="Times New Roman"/>
                <w:sz w:val="18"/>
                <w:szCs w:val="18"/>
              </w:rPr>
            </w:pPr>
            <w:r w:rsidRPr="00881242">
              <w:rPr>
                <w:rFonts w:eastAsia="Times New Roman"/>
                <w:sz w:val="18"/>
                <w:szCs w:val="18"/>
              </w:rPr>
              <w:t>Estimates from modelling are to be accompanied by relevant notes on modelling uncertainties</w:t>
            </w:r>
          </w:p>
          <w:p w14:paraId="2D975922" w14:textId="77777777" w:rsidR="00C10E2B" w:rsidRPr="00881242" w:rsidRDefault="00C10E2B" w:rsidP="00C10E2B">
            <w:pPr>
              <w:numPr>
                <w:ilvl w:val="0"/>
                <w:numId w:val="3"/>
              </w:numPr>
              <w:rPr>
                <w:rFonts w:eastAsia="Times New Roman"/>
                <w:sz w:val="18"/>
                <w:szCs w:val="18"/>
              </w:rPr>
            </w:pPr>
            <w:r w:rsidRPr="00881242">
              <w:rPr>
                <w:rFonts w:eastAsia="Times New Roman"/>
                <w:sz w:val="18"/>
                <w:szCs w:val="18"/>
              </w:rPr>
              <w:t>In case of non-availability of information from models, levels of mercury and trends in mercury levels (changes over time) could b</w:t>
            </w:r>
            <w:r>
              <w:rPr>
                <w:rFonts w:eastAsia="Times New Roman"/>
                <w:sz w:val="18"/>
                <w:szCs w:val="18"/>
              </w:rPr>
              <w:t>e used for attribution purposes</w:t>
            </w:r>
          </w:p>
          <w:p w14:paraId="22434552" w14:textId="77777777" w:rsidR="00C10E2B" w:rsidRPr="00881242" w:rsidRDefault="00C10E2B" w:rsidP="00D07B3C">
            <w:pPr>
              <w:tabs>
                <w:tab w:val="left" w:pos="1247"/>
                <w:tab w:val="left" w:pos="1814"/>
                <w:tab w:val="left" w:pos="2381"/>
                <w:tab w:val="left" w:pos="2948"/>
                <w:tab w:val="left" w:pos="3515"/>
              </w:tabs>
              <w:ind w:left="202"/>
              <w:rPr>
                <w:rFonts w:eastAsia="Times New Roman"/>
                <w:sz w:val="18"/>
                <w:szCs w:val="18"/>
              </w:rPr>
            </w:pPr>
          </w:p>
        </w:tc>
        <w:tc>
          <w:tcPr>
            <w:tcW w:w="1786" w:type="dxa"/>
            <w:gridSpan w:val="2"/>
            <w:tcBorders>
              <w:top w:val="single" w:sz="4" w:space="0" w:color="auto"/>
              <w:bottom w:val="single" w:sz="12" w:space="0" w:color="auto"/>
            </w:tcBorders>
          </w:tcPr>
          <w:p w14:paraId="09C717B6" w14:textId="77777777" w:rsidR="00C10E2B" w:rsidRPr="00881242" w:rsidRDefault="00C10E2B" w:rsidP="00D07B3C">
            <w:pPr>
              <w:tabs>
                <w:tab w:val="left" w:pos="1247"/>
                <w:tab w:val="left" w:pos="1814"/>
                <w:tab w:val="left" w:pos="2381"/>
                <w:tab w:val="left" w:pos="2948"/>
                <w:tab w:val="left" w:pos="3515"/>
              </w:tabs>
              <w:ind w:left="202"/>
              <w:rPr>
                <w:rFonts w:eastAsia="Times New Roman"/>
                <w:sz w:val="18"/>
                <w:szCs w:val="18"/>
              </w:rPr>
            </w:pPr>
          </w:p>
        </w:tc>
      </w:tr>
      <w:tr w:rsidR="00C10E2B" w:rsidRPr="00881242" w14:paraId="0C62714C" w14:textId="77777777" w:rsidTr="00D07B3C">
        <w:trPr>
          <w:trHeight w:val="57"/>
          <w:jc w:val="right"/>
        </w:trPr>
        <w:tc>
          <w:tcPr>
            <w:tcW w:w="1848" w:type="dxa"/>
            <w:gridSpan w:val="3"/>
            <w:shd w:val="clear" w:color="auto" w:fill="auto"/>
            <w:tcMar>
              <w:top w:w="80" w:type="dxa"/>
              <w:left w:w="80" w:type="dxa"/>
              <w:bottom w:w="80" w:type="dxa"/>
              <w:right w:w="80" w:type="dxa"/>
            </w:tcMar>
          </w:tcPr>
          <w:p w14:paraId="380B127D" w14:textId="77777777" w:rsidR="00C10E2B" w:rsidRPr="00881242" w:rsidRDefault="00C10E2B" w:rsidP="00D07B3C">
            <w:pPr>
              <w:keepNext/>
              <w:keepLines/>
              <w:tabs>
                <w:tab w:val="left" w:pos="1247"/>
                <w:tab w:val="left" w:pos="1814"/>
                <w:tab w:val="left" w:pos="2381"/>
                <w:tab w:val="left" w:pos="2948"/>
                <w:tab w:val="left" w:pos="3515"/>
              </w:tabs>
              <w:rPr>
                <w:rFonts w:eastAsia="Times New Roman"/>
              </w:rPr>
            </w:pPr>
            <w:r w:rsidRPr="00881242">
              <w:rPr>
                <w:rFonts w:eastAsia="Times New Roman"/>
                <w:sz w:val="18"/>
                <w:szCs w:val="18"/>
              </w:rPr>
              <w:t>G1. Monitoring indicator</w:t>
            </w:r>
          </w:p>
        </w:tc>
        <w:tc>
          <w:tcPr>
            <w:tcW w:w="3155" w:type="dxa"/>
            <w:shd w:val="clear" w:color="auto" w:fill="auto"/>
            <w:tcMar>
              <w:top w:w="80" w:type="dxa"/>
              <w:left w:w="80" w:type="dxa"/>
              <w:bottom w:w="80" w:type="dxa"/>
              <w:right w:w="80" w:type="dxa"/>
            </w:tcMar>
          </w:tcPr>
          <w:p w14:paraId="1BD11C7B" w14:textId="77777777" w:rsidR="00C10E2B" w:rsidRPr="00881242" w:rsidRDefault="00C10E2B" w:rsidP="00D07B3C">
            <w:pPr>
              <w:keepNext/>
              <w:keepLines/>
              <w:tabs>
                <w:tab w:val="left" w:pos="1247"/>
                <w:tab w:val="left" w:pos="1814"/>
                <w:tab w:val="left" w:pos="2381"/>
                <w:tab w:val="left" w:pos="2948"/>
                <w:tab w:val="left" w:pos="3515"/>
              </w:tabs>
              <w:rPr>
                <w:rFonts w:eastAsia="Times New Roman"/>
              </w:rPr>
            </w:pPr>
            <w:r w:rsidRPr="00881242">
              <w:rPr>
                <w:rFonts w:eastAsia="Times New Roman"/>
                <w:sz w:val="18"/>
                <w:szCs w:val="18"/>
              </w:rPr>
              <w:t xml:space="preserve">Mercury levels in selected human populations (as defined by the monitoring </w:t>
            </w:r>
            <w:r w:rsidRPr="00881242">
              <w:rPr>
                <w:rFonts w:eastAsia="Times New Roman"/>
                <w:color w:val="0070C0"/>
                <w:sz w:val="18"/>
                <w:szCs w:val="18"/>
                <w:u w:val="single"/>
              </w:rPr>
              <w:t>guidance</w:t>
            </w:r>
            <w:r w:rsidRPr="00881242">
              <w:rPr>
                <w:rFonts w:eastAsia="Times New Roman"/>
                <w:sz w:val="18"/>
                <w:szCs w:val="18"/>
              </w:rPr>
              <w:t xml:space="preserve"> </w:t>
            </w:r>
            <w:r w:rsidRPr="00881242">
              <w:rPr>
                <w:rFonts w:eastAsia="Times New Roman"/>
                <w:strike/>
                <w:color w:val="FF0000"/>
                <w:sz w:val="18"/>
                <w:szCs w:val="18"/>
              </w:rPr>
              <w:t>arrangements</w:t>
            </w:r>
            <w:r w:rsidRPr="00881242">
              <w:rPr>
                <w:rFonts w:eastAsia="Times New Roman"/>
                <w:sz w:val="18"/>
                <w:szCs w:val="18"/>
              </w:rPr>
              <w:t>)</w:t>
            </w:r>
          </w:p>
        </w:tc>
        <w:tc>
          <w:tcPr>
            <w:tcW w:w="1716" w:type="dxa"/>
            <w:gridSpan w:val="3"/>
            <w:shd w:val="clear" w:color="auto" w:fill="auto"/>
            <w:tcMar>
              <w:top w:w="80" w:type="dxa"/>
              <w:left w:w="80" w:type="dxa"/>
              <w:bottom w:w="80" w:type="dxa"/>
              <w:right w:w="80" w:type="dxa"/>
            </w:tcMar>
          </w:tcPr>
          <w:p w14:paraId="403E50B5" w14:textId="77777777" w:rsidR="00C10E2B" w:rsidRPr="00881242" w:rsidRDefault="00C10E2B" w:rsidP="00D07B3C">
            <w:pPr>
              <w:keepNext/>
              <w:keepLines/>
              <w:tabs>
                <w:tab w:val="left" w:pos="1247"/>
                <w:tab w:val="left" w:pos="1814"/>
                <w:tab w:val="left" w:pos="2381"/>
                <w:tab w:val="left" w:pos="2948"/>
                <w:tab w:val="left" w:pos="3515"/>
              </w:tabs>
              <w:rPr>
                <w:rFonts w:eastAsia="Times New Roman"/>
              </w:rPr>
            </w:pPr>
            <w:r w:rsidRPr="00881242">
              <w:rPr>
                <w:rFonts w:eastAsia="Times New Roman"/>
                <w:color w:val="0070C0"/>
                <w:sz w:val="18"/>
                <w:szCs w:val="18"/>
                <w:u w:val="single"/>
              </w:rPr>
              <w:t xml:space="preserve">- Information consistent with the effectiveness evaluation monitoring guidance </w:t>
            </w:r>
            <w:r w:rsidRPr="00881242">
              <w:rPr>
                <w:rFonts w:eastAsia="Times New Roman"/>
                <w:strike/>
                <w:color w:val="FF0000"/>
                <w:sz w:val="18"/>
                <w:szCs w:val="18"/>
              </w:rPr>
              <w:t>Existing monitoring data and activities</w:t>
            </w:r>
          </w:p>
        </w:tc>
        <w:tc>
          <w:tcPr>
            <w:tcW w:w="1588" w:type="dxa"/>
            <w:shd w:val="clear" w:color="auto" w:fill="auto"/>
            <w:tcMar>
              <w:top w:w="80" w:type="dxa"/>
              <w:left w:w="80" w:type="dxa"/>
              <w:bottom w:w="80" w:type="dxa"/>
              <w:right w:w="80" w:type="dxa"/>
            </w:tcMar>
          </w:tcPr>
          <w:p w14:paraId="31AB082C" w14:textId="77777777" w:rsidR="00C10E2B" w:rsidRPr="00881242" w:rsidRDefault="00C10E2B" w:rsidP="00D07B3C">
            <w:pPr>
              <w:keepNext/>
              <w:keepLines/>
              <w:tabs>
                <w:tab w:val="left" w:pos="1247"/>
                <w:tab w:val="left" w:pos="1814"/>
                <w:tab w:val="left" w:pos="2381"/>
                <w:tab w:val="left" w:pos="2948"/>
                <w:tab w:val="left" w:pos="3515"/>
              </w:tabs>
              <w:rPr>
                <w:rFonts w:eastAsia="Times New Roman"/>
              </w:rPr>
            </w:pPr>
            <w:r w:rsidRPr="00881242">
              <w:rPr>
                <w:rFonts w:eastAsia="Times New Roman"/>
                <w:sz w:val="18"/>
                <w:szCs w:val="18"/>
              </w:rPr>
              <w:t>Number in the first evaluation</w:t>
            </w:r>
          </w:p>
        </w:tc>
        <w:tc>
          <w:tcPr>
            <w:tcW w:w="1786" w:type="dxa"/>
            <w:gridSpan w:val="2"/>
          </w:tcPr>
          <w:p w14:paraId="0965405A" w14:textId="77777777" w:rsidR="00C10E2B" w:rsidRPr="00881242" w:rsidRDefault="00C10E2B" w:rsidP="00D07B3C">
            <w:pPr>
              <w:keepNext/>
              <w:keepLines/>
              <w:tabs>
                <w:tab w:val="left" w:pos="1247"/>
                <w:tab w:val="left" w:pos="1814"/>
                <w:tab w:val="left" w:pos="2381"/>
                <w:tab w:val="left" w:pos="2948"/>
                <w:tab w:val="left" w:pos="3515"/>
              </w:tabs>
              <w:rPr>
                <w:rFonts w:eastAsia="Times New Roman"/>
                <w:sz w:val="18"/>
                <w:szCs w:val="18"/>
              </w:rPr>
            </w:pPr>
          </w:p>
        </w:tc>
      </w:tr>
    </w:tbl>
    <w:p w14:paraId="37A137B8" w14:textId="77777777" w:rsidR="00C10E2B" w:rsidRDefault="00C10E2B" w:rsidP="00D07B3C">
      <w:pPr>
        <w:keepNext/>
        <w:keepLines/>
        <w:tabs>
          <w:tab w:val="right" w:pos="851"/>
          <w:tab w:val="left" w:pos="1247"/>
          <w:tab w:val="left" w:pos="1814"/>
          <w:tab w:val="left" w:pos="2381"/>
          <w:tab w:val="left" w:pos="2948"/>
          <w:tab w:val="left" w:pos="3515"/>
          <w:tab w:val="left" w:pos="4082"/>
        </w:tabs>
        <w:suppressAutoHyphens/>
        <w:spacing w:before="240" w:after="120"/>
        <w:ind w:right="284"/>
        <w:rPr>
          <w:rFonts w:eastAsia="Times New Roman"/>
          <w:b/>
          <w:sz w:val="24"/>
          <w:szCs w:val="24"/>
        </w:rPr>
      </w:pPr>
    </w:p>
    <w:tbl>
      <w:tblPr>
        <w:tblW w:w="10093" w:type="dxa"/>
        <w:jc w:val="right"/>
        <w:tblLayout w:type="fixed"/>
        <w:tblLook w:val="04A0" w:firstRow="1" w:lastRow="0" w:firstColumn="1" w:lastColumn="0" w:noHBand="0" w:noVBand="1"/>
      </w:tblPr>
      <w:tblGrid>
        <w:gridCol w:w="1806"/>
        <w:gridCol w:w="3226"/>
        <w:gridCol w:w="1664"/>
        <w:gridCol w:w="1611"/>
        <w:gridCol w:w="1567"/>
        <w:gridCol w:w="219"/>
      </w:tblGrid>
      <w:tr w:rsidR="00C10E2B" w:rsidRPr="002A523A" w14:paraId="31787F81" w14:textId="77777777" w:rsidTr="00D07B3C">
        <w:trPr>
          <w:gridAfter w:val="1"/>
          <w:wAfter w:w="219" w:type="dxa"/>
          <w:trHeight w:val="57"/>
          <w:jc w:val="right"/>
        </w:trPr>
        <w:tc>
          <w:tcPr>
            <w:tcW w:w="9874" w:type="dxa"/>
            <w:gridSpan w:val="5"/>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3EE34FC8" w14:textId="77777777" w:rsidR="00C10E2B" w:rsidRPr="002A523A" w:rsidRDefault="00C10E2B" w:rsidP="00D07B3C">
            <w:pPr>
              <w:keepNext/>
              <w:keepLines/>
              <w:tabs>
                <w:tab w:val="left" w:pos="1247"/>
                <w:tab w:val="left" w:pos="1814"/>
                <w:tab w:val="left" w:pos="2381"/>
                <w:tab w:val="left" w:pos="2948"/>
                <w:tab w:val="left" w:pos="3515"/>
              </w:tabs>
              <w:jc w:val="center"/>
              <w:rPr>
                <w:rFonts w:eastAsia="Times New Roman"/>
                <w:sz w:val="18"/>
                <w:szCs w:val="18"/>
              </w:rPr>
            </w:pPr>
            <w:r w:rsidRPr="002A523A">
              <w:rPr>
                <w:rFonts w:eastAsia="Times New Roman"/>
                <w:sz w:val="24"/>
                <w:szCs w:val="18"/>
              </w:rPr>
              <w:t>LIFECYCLE INDICATORS</w:t>
            </w:r>
          </w:p>
        </w:tc>
      </w:tr>
      <w:tr w:rsidR="00C10E2B" w:rsidRPr="002A523A" w14:paraId="69A6FEEF" w14:textId="77777777" w:rsidTr="00D07B3C">
        <w:tblPrEx>
          <w:shd w:val="clear" w:color="auto" w:fill="CDD4E9"/>
        </w:tblPrEx>
        <w:trPr>
          <w:trHeight w:val="57"/>
          <w:jc w:val="right"/>
        </w:trPr>
        <w:tc>
          <w:tcPr>
            <w:tcW w:w="8307" w:type="dxa"/>
            <w:gridSpan w:val="4"/>
            <w:tcBorders>
              <w:bottom w:val="single" w:sz="4" w:space="0" w:color="auto"/>
            </w:tcBorders>
            <w:shd w:val="clear" w:color="auto" w:fill="auto"/>
            <w:tcMar>
              <w:top w:w="80" w:type="dxa"/>
              <w:left w:w="80" w:type="dxa"/>
              <w:bottom w:w="80" w:type="dxa"/>
              <w:right w:w="80" w:type="dxa"/>
            </w:tcMar>
          </w:tcPr>
          <w:p w14:paraId="76C03527" w14:textId="77777777" w:rsidR="00C10E2B" w:rsidRPr="002A523A" w:rsidRDefault="00C10E2B" w:rsidP="00D07B3C">
            <w:pPr>
              <w:tabs>
                <w:tab w:val="left" w:pos="1247"/>
                <w:tab w:val="left" w:pos="1814"/>
                <w:tab w:val="left" w:pos="2381"/>
                <w:tab w:val="left" w:pos="2948"/>
                <w:tab w:val="left" w:pos="3515"/>
              </w:tabs>
              <w:rPr>
                <w:rFonts w:eastAsia="Times New Roman"/>
              </w:rPr>
            </w:pPr>
          </w:p>
        </w:tc>
        <w:tc>
          <w:tcPr>
            <w:tcW w:w="1786" w:type="dxa"/>
            <w:gridSpan w:val="2"/>
            <w:tcBorders>
              <w:bottom w:val="single" w:sz="4" w:space="0" w:color="auto"/>
            </w:tcBorders>
          </w:tcPr>
          <w:p w14:paraId="46C40956" w14:textId="77777777" w:rsidR="00C10E2B" w:rsidRPr="002A523A" w:rsidRDefault="00C10E2B" w:rsidP="00D07B3C">
            <w:pPr>
              <w:tabs>
                <w:tab w:val="left" w:pos="1247"/>
                <w:tab w:val="left" w:pos="1814"/>
                <w:tab w:val="left" w:pos="2381"/>
                <w:tab w:val="left" w:pos="2948"/>
                <w:tab w:val="left" w:pos="3515"/>
              </w:tabs>
              <w:rPr>
                <w:rFonts w:eastAsia="Times New Roman"/>
              </w:rPr>
            </w:pPr>
          </w:p>
        </w:tc>
      </w:tr>
      <w:tr w:rsidR="00C10E2B" w:rsidRPr="002A523A" w14:paraId="2AE19998"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812"/>
          <w:tblHeader/>
          <w:jc w:val="right"/>
        </w:trPr>
        <w:tc>
          <w:tcPr>
            <w:tcW w:w="5032" w:type="dxa"/>
            <w:gridSpan w:val="2"/>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468EF6BB" w14:textId="77777777" w:rsidR="00C10E2B" w:rsidRPr="002A523A" w:rsidRDefault="00C10E2B" w:rsidP="00D07B3C">
            <w:pPr>
              <w:keepNext/>
              <w:keepLines/>
              <w:tabs>
                <w:tab w:val="left" w:pos="1247"/>
                <w:tab w:val="left" w:pos="1814"/>
                <w:tab w:val="left" w:pos="2381"/>
                <w:tab w:val="left" w:pos="2948"/>
                <w:tab w:val="left" w:pos="3515"/>
              </w:tabs>
              <w:spacing w:after="60"/>
              <w:rPr>
                <w:rFonts w:eastAsia="Times New Roman"/>
                <w:bCs/>
                <w:i/>
                <w:sz w:val="18"/>
                <w:szCs w:val="18"/>
              </w:rPr>
            </w:pPr>
            <w:r w:rsidRPr="002A523A">
              <w:rPr>
                <w:rFonts w:eastAsia="Times New Roman"/>
                <w:bCs/>
                <w:i/>
                <w:sz w:val="18"/>
                <w:szCs w:val="18"/>
              </w:rPr>
              <w:t xml:space="preserve">B: Supply cluster </w:t>
            </w:r>
          </w:p>
          <w:p w14:paraId="759C50F4" w14:textId="77777777" w:rsidR="00C10E2B" w:rsidRPr="002A523A" w:rsidRDefault="00C10E2B" w:rsidP="00D07B3C">
            <w:pPr>
              <w:keepNext/>
              <w:keepLines/>
              <w:tabs>
                <w:tab w:val="left" w:pos="1247"/>
                <w:tab w:val="left" w:pos="1814"/>
                <w:tab w:val="left" w:pos="2381"/>
                <w:tab w:val="left" w:pos="2948"/>
                <w:tab w:val="left" w:pos="3515"/>
              </w:tabs>
              <w:ind w:left="486"/>
              <w:rPr>
                <w:rFonts w:eastAsia="Times New Roman"/>
                <w:i/>
                <w:sz w:val="18"/>
                <w:szCs w:val="18"/>
              </w:rPr>
            </w:pPr>
            <w:r w:rsidRPr="002A523A">
              <w:rPr>
                <w:rFonts w:eastAsia="Times New Roman"/>
                <w:bCs/>
                <w:i/>
                <w:sz w:val="18"/>
                <w:szCs w:val="18"/>
              </w:rPr>
              <w:t xml:space="preserve">Article 3 (mercury supply sources and trade); article 10 (environmentally sound interim storage of mercury, other than waste mercury); article 11 (mercury wastes) </w:t>
            </w:r>
          </w:p>
        </w:tc>
        <w:tc>
          <w:tcPr>
            <w:tcW w:w="1664" w:type="dxa"/>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08DA857F"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r w:rsidRPr="002A523A">
              <w:rPr>
                <w:rFonts w:eastAsia="Times New Roman"/>
                <w:bCs/>
                <w:i/>
                <w:sz w:val="18"/>
                <w:szCs w:val="18"/>
              </w:rPr>
              <w:t>Source of information on the indicator</w:t>
            </w:r>
          </w:p>
        </w:tc>
        <w:tc>
          <w:tcPr>
            <w:tcW w:w="1611" w:type="dxa"/>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42401F7F"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r w:rsidRPr="002A523A">
              <w:rPr>
                <w:rFonts w:eastAsia="Times New Roman"/>
                <w:bCs/>
                <w:i/>
                <w:sz w:val="18"/>
                <w:szCs w:val="18"/>
              </w:rPr>
              <w:t>Baseline for the indicator</w:t>
            </w:r>
          </w:p>
        </w:tc>
        <w:tc>
          <w:tcPr>
            <w:tcW w:w="1786" w:type="dxa"/>
            <w:gridSpan w:val="2"/>
            <w:tcBorders>
              <w:top w:val="single" w:sz="4" w:space="0" w:color="000000" w:themeColor="text1"/>
              <w:left w:val="nil"/>
              <w:bottom w:val="single" w:sz="12" w:space="0" w:color="000000" w:themeColor="text1"/>
              <w:right w:val="nil"/>
            </w:tcBorders>
          </w:tcPr>
          <w:p w14:paraId="3105141E" w14:textId="77777777" w:rsidR="00C10E2B" w:rsidRPr="002A523A" w:rsidRDefault="00C10E2B" w:rsidP="00D07B3C">
            <w:pPr>
              <w:tabs>
                <w:tab w:val="left" w:pos="1247"/>
                <w:tab w:val="left" w:pos="1814"/>
                <w:tab w:val="left" w:pos="2381"/>
                <w:tab w:val="left" w:pos="2948"/>
                <w:tab w:val="left" w:pos="3515"/>
              </w:tabs>
              <w:rPr>
                <w:rFonts w:eastAsia="Times New Roman"/>
                <w:bCs/>
                <w:i/>
                <w:sz w:val="18"/>
                <w:szCs w:val="18"/>
              </w:rPr>
            </w:pPr>
          </w:p>
        </w:tc>
      </w:tr>
      <w:tr w:rsidR="00C10E2B" w:rsidRPr="002A523A" w14:paraId="04014017"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1005"/>
          <w:jc w:val="right"/>
        </w:trPr>
        <w:tc>
          <w:tcPr>
            <w:tcW w:w="1806" w:type="dxa"/>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2BCE15C4"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B1. Overall process indicator for articles 3, 10 and 11</w:t>
            </w:r>
          </w:p>
        </w:tc>
        <w:tc>
          <w:tcPr>
            <w:tcW w:w="3226" w:type="dxa"/>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1C25C6DD" w14:textId="77777777" w:rsidR="00C10E2B" w:rsidRPr="002A523A" w:rsidRDefault="00C10E2B" w:rsidP="00D07B3C">
            <w:pPr>
              <w:keepNext/>
              <w:keepLines/>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Proportion of parties that have implemented key provisions under this cluster (encompassing all process indicators below, i.e., B5, B6, B7, B8, B9 and B13)</w:t>
            </w:r>
          </w:p>
        </w:tc>
        <w:tc>
          <w:tcPr>
            <w:tcW w:w="1664" w:type="dxa"/>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704ACAC6"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611" w:type="dxa"/>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0051FA81"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786" w:type="dxa"/>
            <w:gridSpan w:val="2"/>
            <w:tcBorders>
              <w:top w:val="single" w:sz="12" w:space="0" w:color="000000" w:themeColor="text1"/>
              <w:left w:val="nil"/>
              <w:bottom w:val="single" w:sz="4" w:space="0" w:color="auto"/>
              <w:right w:val="nil"/>
            </w:tcBorders>
          </w:tcPr>
          <w:p w14:paraId="6403E1F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0E1303BD"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3F04756B" w14:textId="77777777" w:rsidR="00C10E2B" w:rsidRPr="002A523A" w:rsidRDefault="00C10E2B" w:rsidP="00D07B3C">
            <w:pPr>
              <w:keepNext/>
              <w:keepLines/>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B2. Additional cross-cutting outcome indicator for articles 3, 10 and 11</w:t>
            </w:r>
          </w:p>
        </w:tc>
        <w:tc>
          <w:tcPr>
            <w:tcW w:w="3226"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29195327" w14:textId="77777777" w:rsidR="00C10E2B" w:rsidRPr="002A523A" w:rsidRDefault="00C10E2B" w:rsidP="00D07B3C">
            <w:pPr>
              <w:keepNext/>
              <w:keepLines/>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Estimated global supply of mercury, in tonnes per year</w:t>
            </w:r>
          </w:p>
        </w:tc>
        <w:tc>
          <w:tcPr>
            <w:tcW w:w="1664"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4B97CB5F" w14:textId="77777777" w:rsidR="00C10E2B" w:rsidRPr="002A523A" w:rsidRDefault="00C10E2B" w:rsidP="00D07B3C">
            <w:pPr>
              <w:keepNext/>
              <w:keepLines/>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 Synthesized information from individual indicators for articles 3, 10 and 11 </w:t>
            </w:r>
            <w:r w:rsidRPr="002A523A">
              <w:rPr>
                <w:rFonts w:eastAsia="Times New Roman"/>
                <w:color w:val="0070C0"/>
                <w:sz w:val="18"/>
                <w:szCs w:val="18"/>
                <w:u w:val="single"/>
              </w:rPr>
              <w:t xml:space="preserve">as well as expert reports that are peer or publicly reviewed such </w:t>
            </w:r>
            <w:r>
              <w:rPr>
                <w:rFonts w:eastAsia="Times New Roman"/>
                <w:color w:val="0070C0"/>
                <w:sz w:val="18"/>
                <w:szCs w:val="18"/>
                <w:u w:val="single"/>
              </w:rPr>
              <w:t>as the UNEP g</w:t>
            </w:r>
            <w:r w:rsidRPr="002A523A">
              <w:rPr>
                <w:rFonts w:eastAsia="Times New Roman"/>
                <w:color w:val="0070C0"/>
                <w:sz w:val="18"/>
                <w:szCs w:val="18"/>
                <w:u w:val="single"/>
              </w:rPr>
              <w:t>lobal mercury supply, trade and demand report</w:t>
            </w:r>
          </w:p>
        </w:tc>
        <w:tc>
          <w:tcPr>
            <w:tcW w:w="1611" w:type="dxa"/>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1961CAF0" w14:textId="77777777" w:rsidR="00C10E2B" w:rsidRPr="002A523A" w:rsidRDefault="00C10E2B" w:rsidP="00D07B3C">
            <w:pPr>
              <w:keepNext/>
              <w:keepLines/>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786" w:type="dxa"/>
            <w:gridSpan w:val="2"/>
            <w:tcBorders>
              <w:top w:val="single" w:sz="4" w:space="0" w:color="auto"/>
              <w:left w:val="nil"/>
              <w:bottom w:val="single" w:sz="4" w:space="0" w:color="000000" w:themeColor="text1"/>
              <w:right w:val="nil"/>
            </w:tcBorders>
          </w:tcPr>
          <w:p w14:paraId="57B32158" w14:textId="77777777" w:rsidR="00C10E2B" w:rsidRPr="002A523A" w:rsidRDefault="00C10E2B" w:rsidP="00D07B3C">
            <w:pPr>
              <w:keepNext/>
              <w:keepLines/>
              <w:tabs>
                <w:tab w:val="left" w:pos="1247"/>
                <w:tab w:val="left" w:pos="1814"/>
                <w:tab w:val="left" w:pos="2381"/>
                <w:tab w:val="left" w:pos="2948"/>
                <w:tab w:val="left" w:pos="3515"/>
              </w:tabs>
              <w:rPr>
                <w:rFonts w:eastAsia="Times New Roman"/>
                <w:sz w:val="18"/>
                <w:szCs w:val="18"/>
              </w:rPr>
            </w:pPr>
          </w:p>
        </w:tc>
      </w:tr>
      <w:tr w:rsidR="00C10E2B" w:rsidRPr="002A523A" w14:paraId="486F1C21"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259"/>
          <w:jc w:val="right"/>
        </w:trPr>
        <w:tc>
          <w:tcPr>
            <w:tcW w:w="18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0A832A2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Article 3</w:t>
            </w:r>
          </w:p>
        </w:tc>
        <w:tc>
          <w:tcPr>
            <w:tcW w:w="322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64F5C2E2" w14:textId="77777777" w:rsidR="00C10E2B" w:rsidRPr="002A523A" w:rsidRDefault="00C10E2B" w:rsidP="00D07B3C">
            <w:pPr>
              <w:keepNext/>
              <w:keepLines/>
              <w:tabs>
                <w:tab w:val="left" w:pos="1247"/>
                <w:tab w:val="left" w:pos="1814"/>
                <w:tab w:val="left" w:pos="2381"/>
                <w:tab w:val="left" w:pos="2948"/>
                <w:tab w:val="left" w:pos="3515"/>
              </w:tabs>
              <w:rPr>
                <w:rFonts w:eastAsia="Times New Roman"/>
                <w:sz w:val="18"/>
                <w:szCs w:val="18"/>
              </w:rPr>
            </w:pPr>
          </w:p>
        </w:tc>
        <w:tc>
          <w:tcPr>
            <w:tcW w:w="166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3423D54"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611"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5F37A89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786" w:type="dxa"/>
            <w:gridSpan w:val="2"/>
            <w:tcBorders>
              <w:top w:val="single" w:sz="4" w:space="0" w:color="000000" w:themeColor="text1"/>
              <w:left w:val="nil"/>
              <w:bottom w:val="single" w:sz="4" w:space="0" w:color="000000" w:themeColor="text1"/>
              <w:right w:val="nil"/>
            </w:tcBorders>
          </w:tcPr>
          <w:p w14:paraId="754A8F7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73949A2F"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6996EB8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B3. Outcome indicator for article 3</w:t>
            </w:r>
          </w:p>
        </w:tc>
        <w:tc>
          <w:tcPr>
            <w:tcW w:w="322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5DD6E6E5"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Total amount of mercury mined from primary mercury mines</w:t>
            </w:r>
          </w:p>
        </w:tc>
        <w:tc>
          <w:tcPr>
            <w:tcW w:w="1664"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1864D043"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 </w:t>
            </w:r>
            <w:r w:rsidRPr="002A523A">
              <w:rPr>
                <w:rFonts w:eastAsia="Times New Roman"/>
                <w:color w:val="0070C0"/>
                <w:sz w:val="18"/>
                <w:szCs w:val="18"/>
                <w:u w:val="single"/>
              </w:rPr>
              <w:t>UNEP</w:t>
            </w:r>
            <w:r w:rsidRPr="002A523A">
              <w:rPr>
                <w:rFonts w:eastAsia="Times New Roman"/>
                <w:sz w:val="18"/>
                <w:szCs w:val="18"/>
              </w:rPr>
              <w:t xml:space="preserve"> </w:t>
            </w:r>
            <w:r w:rsidRPr="002A523A">
              <w:rPr>
                <w:rFonts w:eastAsia="Times New Roman"/>
                <w:strike/>
                <w:color w:val="FF0000"/>
                <w:sz w:val="18"/>
                <w:szCs w:val="18"/>
              </w:rPr>
              <w:t>2017</w:t>
            </w:r>
            <w:r w:rsidRPr="002A523A">
              <w:rPr>
                <w:rFonts w:eastAsia="Times New Roman"/>
                <w:sz w:val="18"/>
                <w:szCs w:val="18"/>
              </w:rPr>
              <w:t xml:space="preserve"> report</w:t>
            </w:r>
            <w:r w:rsidRPr="002A523A">
              <w:rPr>
                <w:rFonts w:eastAsia="Times New Roman"/>
                <w:color w:val="0070C0"/>
                <w:sz w:val="18"/>
                <w:szCs w:val="18"/>
                <w:u w:val="single"/>
              </w:rPr>
              <w:t>s</w:t>
            </w:r>
            <w:r w:rsidRPr="002A523A">
              <w:rPr>
                <w:rFonts w:eastAsia="Times New Roman"/>
                <w:sz w:val="18"/>
                <w:szCs w:val="18"/>
              </w:rPr>
              <w:t xml:space="preserve"> on global mercury supply, trade and demand</w:t>
            </w:r>
          </w:p>
          <w:p w14:paraId="6E96517C"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p w14:paraId="17C0F643"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ASGM national action plan reports</w:t>
            </w:r>
          </w:p>
          <w:p w14:paraId="60B437B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u w:val="single"/>
              </w:rPr>
            </w:pPr>
            <w:r w:rsidRPr="002A523A">
              <w:rPr>
                <w:rFonts w:eastAsia="Times New Roman"/>
                <w:color w:val="0070C0"/>
                <w:sz w:val="18"/>
                <w:szCs w:val="18"/>
                <w:u w:val="single"/>
              </w:rPr>
              <w:t>- Minamata Initial Assessment (MIA) reports</w:t>
            </w:r>
          </w:p>
        </w:tc>
        <w:tc>
          <w:tcPr>
            <w:tcW w:w="1611"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7CC9427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786" w:type="dxa"/>
            <w:gridSpan w:val="2"/>
            <w:tcBorders>
              <w:top w:val="single" w:sz="4" w:space="0" w:color="000000" w:themeColor="text1"/>
              <w:left w:val="nil"/>
              <w:bottom w:val="nil"/>
              <w:right w:val="nil"/>
            </w:tcBorders>
          </w:tcPr>
          <w:p w14:paraId="5008904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66CA76A5"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single" w:sz="2" w:space="0" w:color="000000" w:themeColor="text1"/>
              <w:right w:val="nil"/>
            </w:tcBorders>
            <w:shd w:val="clear" w:color="auto" w:fill="auto"/>
            <w:tcMar>
              <w:top w:w="80" w:type="dxa"/>
              <w:left w:w="80" w:type="dxa"/>
              <w:bottom w:w="80" w:type="dxa"/>
              <w:right w:w="80" w:type="dxa"/>
            </w:tcMar>
          </w:tcPr>
          <w:p w14:paraId="26EBF077"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B4. Outcome indicator for article 3</w:t>
            </w:r>
          </w:p>
        </w:tc>
        <w:tc>
          <w:tcPr>
            <w:tcW w:w="3226" w:type="dxa"/>
            <w:tcBorders>
              <w:top w:val="nil"/>
              <w:left w:val="nil"/>
              <w:bottom w:val="single" w:sz="2" w:space="0" w:color="000000" w:themeColor="text1"/>
              <w:right w:val="nil"/>
            </w:tcBorders>
            <w:shd w:val="clear" w:color="auto" w:fill="auto"/>
            <w:tcMar>
              <w:top w:w="80" w:type="dxa"/>
              <w:left w:w="80" w:type="dxa"/>
              <w:bottom w:w="80" w:type="dxa"/>
              <w:right w:w="80" w:type="dxa"/>
            </w:tcMar>
          </w:tcPr>
          <w:p w14:paraId="4474D494"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Pr>
                <w:rFonts w:eastAsia="Times New Roman"/>
                <w:sz w:val="18"/>
                <w:szCs w:val="18"/>
              </w:rPr>
              <w:t>Amount of mercury traded</w:t>
            </w:r>
            <w:r w:rsidRPr="002A523A">
              <w:rPr>
                <w:rFonts w:eastAsia="Times New Roman"/>
                <w:sz w:val="18"/>
                <w:szCs w:val="18"/>
              </w:rPr>
              <w:t xml:space="preserve"> </w:t>
            </w:r>
            <w:r w:rsidRPr="002A523A">
              <w:rPr>
                <w:rFonts w:eastAsia="Times New Roman"/>
                <w:strike/>
                <w:color w:val="FF0000"/>
                <w:sz w:val="18"/>
                <w:szCs w:val="18"/>
              </w:rPr>
              <w:t>[broken down by specific purpose]</w:t>
            </w:r>
          </w:p>
        </w:tc>
        <w:tc>
          <w:tcPr>
            <w:tcW w:w="1664" w:type="dxa"/>
            <w:tcBorders>
              <w:top w:val="nil"/>
              <w:left w:val="nil"/>
              <w:bottom w:val="single" w:sz="2" w:space="0" w:color="000000" w:themeColor="text1"/>
              <w:right w:val="nil"/>
            </w:tcBorders>
            <w:shd w:val="clear" w:color="auto" w:fill="auto"/>
            <w:tcMar>
              <w:top w:w="80" w:type="dxa"/>
              <w:left w:w="80" w:type="dxa"/>
              <w:bottom w:w="80" w:type="dxa"/>
              <w:right w:w="80" w:type="dxa"/>
            </w:tcMar>
          </w:tcPr>
          <w:p w14:paraId="510C1951" w14:textId="77777777" w:rsidR="00C10E2B" w:rsidRPr="002A523A" w:rsidRDefault="00C10E2B" w:rsidP="00D07B3C">
            <w:pPr>
              <w:tabs>
                <w:tab w:val="left" w:pos="1247"/>
                <w:tab w:val="left" w:pos="1814"/>
                <w:tab w:val="left" w:pos="2381"/>
                <w:tab w:val="left" w:pos="2948"/>
                <w:tab w:val="left" w:pos="3515"/>
              </w:tabs>
              <w:rPr>
                <w:rFonts w:eastAsia="Times New Roman"/>
                <w:color w:val="0070C0"/>
                <w:sz w:val="18"/>
                <w:szCs w:val="18"/>
                <w:u w:val="single"/>
              </w:rPr>
            </w:pPr>
            <w:r w:rsidRPr="002A523A">
              <w:rPr>
                <w:rFonts w:eastAsia="Times New Roman"/>
                <w:color w:val="0070C0"/>
                <w:sz w:val="18"/>
                <w:szCs w:val="18"/>
                <w:u w:val="single"/>
              </w:rPr>
              <w:t>- Article 21 reporting</w:t>
            </w:r>
          </w:p>
          <w:p w14:paraId="5834135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3 forms</w:t>
            </w:r>
          </w:p>
          <w:p w14:paraId="60D5CA90" w14:textId="77777777" w:rsidR="00C10E2B" w:rsidRPr="002A523A" w:rsidRDefault="00C10E2B" w:rsidP="00D07B3C">
            <w:pPr>
              <w:tabs>
                <w:tab w:val="left" w:pos="1247"/>
                <w:tab w:val="left" w:pos="1814"/>
                <w:tab w:val="left" w:pos="2381"/>
                <w:tab w:val="left" w:pos="2948"/>
                <w:tab w:val="left" w:pos="3515"/>
              </w:tabs>
              <w:rPr>
                <w:rFonts w:eastAsia="Times New Roman"/>
                <w:color w:val="0070C0"/>
                <w:sz w:val="18"/>
                <w:szCs w:val="18"/>
                <w:u w:val="single"/>
              </w:rPr>
            </w:pPr>
            <w:r w:rsidRPr="002A523A">
              <w:rPr>
                <w:rFonts w:eastAsia="Times New Roman"/>
                <w:color w:val="0070C0"/>
                <w:sz w:val="18"/>
                <w:szCs w:val="18"/>
                <w:u w:val="single"/>
              </w:rPr>
              <w:t xml:space="preserve">- UN </w:t>
            </w:r>
            <w:proofErr w:type="spellStart"/>
            <w:r w:rsidRPr="002A523A">
              <w:rPr>
                <w:rFonts w:eastAsia="Times New Roman"/>
                <w:color w:val="0070C0"/>
                <w:sz w:val="18"/>
                <w:szCs w:val="18"/>
                <w:u w:val="single"/>
              </w:rPr>
              <w:t>Comtrade</w:t>
            </w:r>
            <w:proofErr w:type="spellEnd"/>
            <w:r w:rsidRPr="002A523A">
              <w:rPr>
                <w:rFonts w:eastAsia="Times New Roman"/>
                <w:color w:val="0070C0"/>
                <w:sz w:val="18"/>
                <w:szCs w:val="18"/>
                <w:u w:val="single"/>
              </w:rPr>
              <w:t xml:space="preserve"> database</w:t>
            </w:r>
          </w:p>
          <w:p w14:paraId="04C8E2B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u w:val="single"/>
              </w:rPr>
            </w:pPr>
            <w:r w:rsidRPr="002A523A">
              <w:rPr>
                <w:rFonts w:eastAsia="Times New Roman"/>
                <w:color w:val="0070C0"/>
                <w:sz w:val="18"/>
                <w:szCs w:val="18"/>
                <w:u w:val="single"/>
              </w:rPr>
              <w:t>-</w:t>
            </w:r>
            <w:r w:rsidRPr="002A523A">
              <w:rPr>
                <w:rFonts w:eastAsia="Times New Roman"/>
              </w:rPr>
              <w:t xml:space="preserve"> </w:t>
            </w:r>
            <w:r w:rsidRPr="002A523A">
              <w:rPr>
                <w:rFonts w:eastAsia="Times New Roman"/>
                <w:color w:val="0070C0"/>
                <w:sz w:val="18"/>
                <w:szCs w:val="18"/>
                <w:u w:val="single"/>
              </w:rPr>
              <w:t xml:space="preserve">Chatham House </w:t>
            </w:r>
            <w:proofErr w:type="spellStart"/>
            <w:r w:rsidRPr="002A523A">
              <w:rPr>
                <w:rFonts w:eastAsia="Times New Roman"/>
                <w:color w:val="0070C0"/>
                <w:sz w:val="18"/>
                <w:szCs w:val="18"/>
                <w:u w:val="single"/>
              </w:rPr>
              <w:t>Resourcetrade.earth</w:t>
            </w:r>
            <w:proofErr w:type="spellEnd"/>
            <w:r w:rsidRPr="002A523A">
              <w:rPr>
                <w:rFonts w:eastAsia="Times New Roman"/>
                <w:color w:val="0070C0"/>
                <w:sz w:val="18"/>
                <w:szCs w:val="18"/>
                <w:u w:val="single"/>
              </w:rPr>
              <w:t xml:space="preserve"> database</w:t>
            </w:r>
          </w:p>
        </w:tc>
        <w:tc>
          <w:tcPr>
            <w:tcW w:w="1611" w:type="dxa"/>
            <w:tcBorders>
              <w:top w:val="nil"/>
              <w:left w:val="nil"/>
              <w:bottom w:val="single" w:sz="2" w:space="0" w:color="000000" w:themeColor="text1"/>
              <w:right w:val="nil"/>
            </w:tcBorders>
            <w:shd w:val="clear" w:color="auto" w:fill="auto"/>
            <w:tcMar>
              <w:top w:w="80" w:type="dxa"/>
              <w:left w:w="80" w:type="dxa"/>
              <w:bottom w:w="80" w:type="dxa"/>
              <w:right w:w="80" w:type="dxa"/>
            </w:tcMar>
          </w:tcPr>
          <w:p w14:paraId="29AF19C5"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786" w:type="dxa"/>
            <w:gridSpan w:val="2"/>
            <w:tcBorders>
              <w:top w:val="nil"/>
              <w:left w:val="nil"/>
              <w:bottom w:val="single" w:sz="2" w:space="0" w:color="000000" w:themeColor="text1"/>
              <w:right w:val="nil"/>
            </w:tcBorders>
          </w:tcPr>
          <w:p w14:paraId="3D7C5B61"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u w:val="single"/>
              </w:rPr>
            </w:pPr>
            <w:r w:rsidRPr="002A523A">
              <w:rPr>
                <w:rFonts w:eastAsia="Times New Roman"/>
                <w:color w:val="0070C0"/>
                <w:sz w:val="18"/>
                <w:szCs w:val="18"/>
                <w:u w:val="single"/>
              </w:rPr>
              <w:t>Discussion of this indicator should take note of the fact that trade is permitted for uses allowed under the Convention.</w:t>
            </w:r>
          </w:p>
        </w:tc>
      </w:tr>
      <w:tr w:rsidR="00C10E2B" w:rsidRPr="002A523A" w14:paraId="6F6DA0A0"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2" w:space="0" w:color="000000" w:themeColor="text1"/>
              <w:left w:val="nil"/>
              <w:bottom w:val="nil"/>
              <w:right w:val="nil"/>
            </w:tcBorders>
            <w:shd w:val="clear" w:color="auto" w:fill="auto"/>
            <w:tcMar>
              <w:top w:w="80" w:type="dxa"/>
              <w:left w:w="80" w:type="dxa"/>
              <w:bottom w:w="80" w:type="dxa"/>
              <w:right w:w="80" w:type="dxa"/>
            </w:tcMar>
          </w:tcPr>
          <w:p w14:paraId="0036930E"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B5. Process indicator for article 3</w:t>
            </w:r>
          </w:p>
        </w:tc>
        <w:tc>
          <w:tcPr>
            <w:tcW w:w="3226" w:type="dxa"/>
            <w:tcBorders>
              <w:top w:val="single" w:sz="2" w:space="0" w:color="000000" w:themeColor="text1"/>
              <w:left w:val="nil"/>
              <w:bottom w:val="nil"/>
              <w:right w:val="nil"/>
            </w:tcBorders>
            <w:shd w:val="clear" w:color="auto" w:fill="auto"/>
            <w:tcMar>
              <w:top w:w="80" w:type="dxa"/>
              <w:left w:w="80" w:type="dxa"/>
              <w:bottom w:w="80" w:type="dxa"/>
              <w:right w:w="80" w:type="dxa"/>
            </w:tcMar>
          </w:tcPr>
          <w:p w14:paraId="48B41DE8"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Number of parties that have endeavoured to identify </w:t>
            </w:r>
            <w:r w:rsidRPr="002A523A">
              <w:rPr>
                <w:rFonts w:eastAsia="Times New Roman"/>
                <w:color w:val="0070C0"/>
                <w:sz w:val="18"/>
                <w:szCs w:val="18"/>
                <w:u w:val="single"/>
              </w:rPr>
              <w:t>individual</w:t>
            </w:r>
            <w:r w:rsidRPr="002A523A">
              <w:rPr>
                <w:rFonts w:eastAsia="Times New Roman"/>
                <w:sz w:val="18"/>
                <w:szCs w:val="18"/>
              </w:rPr>
              <w:t xml:space="preserve"> stocks </w:t>
            </w:r>
            <w:r w:rsidRPr="002A523A">
              <w:rPr>
                <w:rFonts w:eastAsia="Times New Roman"/>
                <w:color w:val="0070C0"/>
                <w:sz w:val="18"/>
                <w:szCs w:val="18"/>
                <w:u w:val="single"/>
              </w:rPr>
              <w:t>of mercury or mercury compounds exceeding 50 metric tons,</w:t>
            </w:r>
            <w:r w:rsidRPr="002A523A">
              <w:rPr>
                <w:rFonts w:eastAsia="Times New Roman"/>
                <w:sz w:val="18"/>
                <w:szCs w:val="18"/>
              </w:rPr>
              <w:t xml:space="preserve"> and sources of supply </w:t>
            </w:r>
            <w:r w:rsidRPr="002A523A">
              <w:rPr>
                <w:rFonts w:eastAsia="Times New Roman"/>
                <w:color w:val="0070C0"/>
                <w:sz w:val="18"/>
                <w:szCs w:val="18"/>
                <w:u w:val="single"/>
              </w:rPr>
              <w:t>generating stocks exceeding 10 metric tons per year that are located within its territory</w:t>
            </w:r>
          </w:p>
        </w:tc>
        <w:tc>
          <w:tcPr>
            <w:tcW w:w="1664" w:type="dxa"/>
            <w:tcBorders>
              <w:top w:val="single" w:sz="2" w:space="0" w:color="000000" w:themeColor="text1"/>
              <w:left w:val="nil"/>
              <w:bottom w:val="nil"/>
              <w:right w:val="nil"/>
            </w:tcBorders>
            <w:shd w:val="clear" w:color="auto" w:fill="auto"/>
            <w:tcMar>
              <w:top w:w="80" w:type="dxa"/>
              <w:left w:w="80" w:type="dxa"/>
              <w:bottom w:w="80" w:type="dxa"/>
              <w:right w:w="80" w:type="dxa"/>
            </w:tcMar>
          </w:tcPr>
          <w:p w14:paraId="40EC325C"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611" w:type="dxa"/>
            <w:tcBorders>
              <w:top w:val="single" w:sz="2" w:space="0" w:color="000000" w:themeColor="text1"/>
              <w:left w:val="nil"/>
              <w:bottom w:val="nil"/>
              <w:right w:val="nil"/>
            </w:tcBorders>
            <w:shd w:val="clear" w:color="auto" w:fill="auto"/>
            <w:tcMar>
              <w:top w:w="80" w:type="dxa"/>
              <w:left w:w="80" w:type="dxa"/>
              <w:bottom w:w="80" w:type="dxa"/>
              <w:right w:w="80" w:type="dxa"/>
            </w:tcMar>
          </w:tcPr>
          <w:p w14:paraId="4054DCE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786" w:type="dxa"/>
            <w:gridSpan w:val="2"/>
            <w:tcBorders>
              <w:top w:val="single" w:sz="2" w:space="0" w:color="000000" w:themeColor="text1"/>
              <w:left w:val="nil"/>
              <w:bottom w:val="nil"/>
              <w:right w:val="nil"/>
            </w:tcBorders>
          </w:tcPr>
          <w:p w14:paraId="12AC19F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2F5F88BC"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nil"/>
              <w:right w:val="nil"/>
            </w:tcBorders>
            <w:shd w:val="clear" w:color="auto" w:fill="auto"/>
            <w:tcMar>
              <w:top w:w="80" w:type="dxa"/>
              <w:left w:w="80" w:type="dxa"/>
              <w:bottom w:w="80" w:type="dxa"/>
              <w:right w:w="80" w:type="dxa"/>
            </w:tcMar>
          </w:tcPr>
          <w:p w14:paraId="5BB81049"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B6. Process indicator for article 3</w:t>
            </w:r>
          </w:p>
        </w:tc>
        <w:tc>
          <w:tcPr>
            <w:tcW w:w="3226" w:type="dxa"/>
            <w:tcBorders>
              <w:top w:val="nil"/>
              <w:left w:val="nil"/>
              <w:bottom w:val="nil"/>
              <w:right w:val="nil"/>
            </w:tcBorders>
            <w:shd w:val="clear" w:color="auto" w:fill="auto"/>
            <w:tcMar>
              <w:top w:w="80" w:type="dxa"/>
              <w:left w:w="80" w:type="dxa"/>
              <w:bottom w:w="80" w:type="dxa"/>
              <w:right w:w="80" w:type="dxa"/>
            </w:tcMar>
          </w:tcPr>
          <w:p w14:paraId="3F55AB98"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 For those parties that have determined they have excess Hg, whether they have taken measures called for in article 3 para. 5 (b), and amount of Hg disposed of in accordance with those measure</w:t>
            </w:r>
            <w:r w:rsidRPr="002A523A">
              <w:rPr>
                <w:rFonts w:eastAsia="Times New Roman"/>
                <w:color w:val="0070C0"/>
                <w:sz w:val="18"/>
                <w:szCs w:val="18"/>
                <w:u w:val="single"/>
              </w:rPr>
              <w:t>s</w:t>
            </w:r>
            <w:r w:rsidRPr="002A523A">
              <w:rPr>
                <w:rFonts w:eastAsia="Times New Roman"/>
                <w:sz w:val="18"/>
                <w:szCs w:val="18"/>
              </w:rPr>
              <w:t xml:space="preserve">, if available </w:t>
            </w:r>
          </w:p>
        </w:tc>
        <w:tc>
          <w:tcPr>
            <w:tcW w:w="1664" w:type="dxa"/>
            <w:tcBorders>
              <w:top w:val="nil"/>
              <w:left w:val="nil"/>
              <w:bottom w:val="nil"/>
              <w:right w:val="nil"/>
            </w:tcBorders>
            <w:shd w:val="clear" w:color="auto" w:fill="auto"/>
            <w:tcMar>
              <w:top w:w="80" w:type="dxa"/>
              <w:left w:w="80" w:type="dxa"/>
              <w:bottom w:w="80" w:type="dxa"/>
              <w:right w:w="80" w:type="dxa"/>
            </w:tcMar>
          </w:tcPr>
          <w:p w14:paraId="54A4AF5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 Article 21 reporting </w:t>
            </w:r>
          </w:p>
          <w:p w14:paraId="4CE7CDF6"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World Chlorine Council reports</w:t>
            </w:r>
          </w:p>
        </w:tc>
        <w:tc>
          <w:tcPr>
            <w:tcW w:w="1611" w:type="dxa"/>
            <w:tcBorders>
              <w:top w:val="nil"/>
              <w:left w:val="nil"/>
              <w:bottom w:val="nil"/>
              <w:right w:val="nil"/>
            </w:tcBorders>
            <w:shd w:val="clear" w:color="auto" w:fill="auto"/>
            <w:tcMar>
              <w:top w:w="80" w:type="dxa"/>
              <w:left w:w="80" w:type="dxa"/>
              <w:bottom w:w="80" w:type="dxa"/>
              <w:right w:w="80" w:type="dxa"/>
            </w:tcMar>
          </w:tcPr>
          <w:p w14:paraId="73D52E0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Percentage in the first evaluation</w:t>
            </w:r>
          </w:p>
        </w:tc>
        <w:tc>
          <w:tcPr>
            <w:tcW w:w="1786" w:type="dxa"/>
            <w:gridSpan w:val="2"/>
            <w:tcBorders>
              <w:top w:val="nil"/>
              <w:left w:val="nil"/>
              <w:bottom w:val="nil"/>
              <w:right w:val="nil"/>
            </w:tcBorders>
          </w:tcPr>
          <w:p w14:paraId="5453D6A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798C8070"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nil"/>
              <w:right w:val="nil"/>
            </w:tcBorders>
            <w:shd w:val="clear" w:color="auto" w:fill="auto"/>
            <w:tcMar>
              <w:top w:w="80" w:type="dxa"/>
              <w:left w:w="80" w:type="dxa"/>
              <w:bottom w:w="80" w:type="dxa"/>
              <w:right w:w="80" w:type="dxa"/>
            </w:tcMar>
          </w:tcPr>
          <w:p w14:paraId="7F0D5E9F"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B7. Process indicator for article 3</w:t>
            </w:r>
          </w:p>
        </w:tc>
        <w:tc>
          <w:tcPr>
            <w:tcW w:w="3226" w:type="dxa"/>
            <w:tcBorders>
              <w:top w:val="nil"/>
              <w:left w:val="nil"/>
              <w:bottom w:val="nil"/>
              <w:right w:val="nil"/>
            </w:tcBorders>
            <w:shd w:val="clear" w:color="auto" w:fill="auto"/>
            <w:tcMar>
              <w:top w:w="80" w:type="dxa"/>
              <w:left w:w="80" w:type="dxa"/>
              <w:bottom w:w="80" w:type="dxa"/>
              <w:right w:w="80" w:type="dxa"/>
            </w:tcMar>
          </w:tcPr>
          <w:p w14:paraId="3EF40128"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Number and proportion of parties </w:t>
            </w:r>
            <w:r w:rsidRPr="002A523A">
              <w:rPr>
                <w:rFonts w:eastAsia="Times New Roman"/>
                <w:color w:val="0070C0"/>
                <w:sz w:val="18"/>
                <w:szCs w:val="18"/>
                <w:u w:val="single"/>
              </w:rPr>
              <w:t>having appropriate measures to control import and export of mercury in accordance with Article 3</w:t>
            </w:r>
            <w:r w:rsidRPr="002A523A">
              <w:rPr>
                <w:rFonts w:eastAsia="Times New Roman"/>
                <w:color w:val="0070C0"/>
                <w:sz w:val="18"/>
                <w:szCs w:val="18"/>
              </w:rPr>
              <w:t xml:space="preserve"> </w:t>
            </w:r>
            <w:r w:rsidRPr="002A523A">
              <w:rPr>
                <w:rFonts w:eastAsia="Times New Roman"/>
                <w:strike/>
                <w:color w:val="FF0000"/>
                <w:sz w:val="18"/>
                <w:szCs w:val="18"/>
              </w:rPr>
              <w:t>trading in mercury</w:t>
            </w:r>
          </w:p>
        </w:tc>
        <w:tc>
          <w:tcPr>
            <w:tcW w:w="1664" w:type="dxa"/>
            <w:tcBorders>
              <w:top w:val="nil"/>
              <w:left w:val="nil"/>
              <w:bottom w:val="nil"/>
              <w:right w:val="nil"/>
            </w:tcBorders>
            <w:shd w:val="clear" w:color="auto" w:fill="auto"/>
            <w:tcMar>
              <w:top w:w="80" w:type="dxa"/>
              <w:left w:w="80" w:type="dxa"/>
              <w:bottom w:w="80" w:type="dxa"/>
              <w:right w:w="80" w:type="dxa"/>
            </w:tcMar>
          </w:tcPr>
          <w:p w14:paraId="31DD3E10"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 Article 21 reporting </w:t>
            </w:r>
          </w:p>
          <w:p w14:paraId="0FA2C02F"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3 forms</w:t>
            </w:r>
          </w:p>
          <w:p w14:paraId="71B392C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color w:val="0070C0"/>
                <w:sz w:val="18"/>
                <w:szCs w:val="18"/>
                <w:u w:val="single"/>
              </w:rPr>
            </w:pPr>
            <w:r w:rsidRPr="002A523A">
              <w:rPr>
                <w:rFonts w:eastAsia="Times New Roman"/>
                <w:color w:val="0070C0"/>
                <w:sz w:val="18"/>
                <w:szCs w:val="18"/>
                <w:u w:val="single"/>
              </w:rPr>
              <w:t>- Article 30 (4) forms</w:t>
            </w:r>
          </w:p>
          <w:p w14:paraId="1112D5FB"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c>
          <w:tcPr>
            <w:tcW w:w="1611" w:type="dxa"/>
            <w:tcBorders>
              <w:top w:val="nil"/>
              <w:left w:val="nil"/>
              <w:bottom w:val="nil"/>
              <w:right w:val="nil"/>
            </w:tcBorders>
            <w:shd w:val="clear" w:color="auto" w:fill="auto"/>
            <w:tcMar>
              <w:top w:w="80" w:type="dxa"/>
              <w:left w:w="80" w:type="dxa"/>
              <w:bottom w:w="80" w:type="dxa"/>
              <w:right w:w="80" w:type="dxa"/>
            </w:tcMar>
          </w:tcPr>
          <w:p w14:paraId="1AA7B11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and percentage in the first evaluation</w:t>
            </w:r>
          </w:p>
        </w:tc>
        <w:tc>
          <w:tcPr>
            <w:tcW w:w="1786" w:type="dxa"/>
            <w:gridSpan w:val="2"/>
            <w:tcBorders>
              <w:top w:val="nil"/>
              <w:left w:val="nil"/>
              <w:bottom w:val="nil"/>
              <w:right w:val="nil"/>
            </w:tcBorders>
          </w:tcPr>
          <w:p w14:paraId="2E40731A" w14:textId="77777777" w:rsidR="00C10E2B" w:rsidRPr="002A523A" w:rsidRDefault="00C10E2B" w:rsidP="00D07B3C">
            <w:pPr>
              <w:tabs>
                <w:tab w:val="left" w:pos="1247"/>
                <w:tab w:val="left" w:pos="1814"/>
                <w:tab w:val="left" w:pos="2381"/>
                <w:tab w:val="left" w:pos="2948"/>
                <w:tab w:val="left" w:pos="3515"/>
              </w:tabs>
              <w:rPr>
                <w:rFonts w:eastAsia="Times New Roman"/>
                <w:strike/>
                <w:sz w:val="18"/>
                <w:szCs w:val="18"/>
              </w:rPr>
            </w:pPr>
          </w:p>
        </w:tc>
      </w:tr>
      <w:tr w:rsidR="00C10E2B" w:rsidRPr="002A523A" w14:paraId="2741E954"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single" w:sz="4" w:space="0" w:color="auto"/>
              <w:right w:val="nil"/>
            </w:tcBorders>
            <w:shd w:val="clear" w:color="auto" w:fill="auto"/>
            <w:tcMar>
              <w:top w:w="80" w:type="dxa"/>
              <w:left w:w="80" w:type="dxa"/>
              <w:bottom w:w="80" w:type="dxa"/>
              <w:right w:w="80" w:type="dxa"/>
            </w:tcMar>
          </w:tcPr>
          <w:p w14:paraId="1E283A48"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trike/>
                <w:color w:val="FF0000"/>
                <w:sz w:val="18"/>
                <w:szCs w:val="18"/>
              </w:rPr>
            </w:pPr>
            <w:r w:rsidRPr="002A523A">
              <w:rPr>
                <w:rFonts w:eastAsia="Times New Roman"/>
                <w:strike/>
                <w:color w:val="FF0000"/>
                <w:sz w:val="18"/>
                <w:szCs w:val="18"/>
              </w:rPr>
              <w:t>B8. Process indicator for article 3</w:t>
            </w:r>
          </w:p>
        </w:tc>
        <w:tc>
          <w:tcPr>
            <w:tcW w:w="3226" w:type="dxa"/>
            <w:tcBorders>
              <w:top w:val="nil"/>
              <w:left w:val="nil"/>
              <w:bottom w:val="single" w:sz="4" w:space="0" w:color="auto"/>
              <w:right w:val="nil"/>
            </w:tcBorders>
            <w:shd w:val="clear" w:color="auto" w:fill="auto"/>
            <w:tcMar>
              <w:top w:w="80" w:type="dxa"/>
              <w:left w:w="80" w:type="dxa"/>
              <w:bottom w:w="80" w:type="dxa"/>
              <w:right w:w="80" w:type="dxa"/>
            </w:tcMar>
          </w:tcPr>
          <w:p w14:paraId="08509DB9"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trike/>
                <w:color w:val="FF0000"/>
                <w:sz w:val="18"/>
                <w:szCs w:val="18"/>
              </w:rPr>
            </w:pPr>
            <w:r w:rsidRPr="002A523A">
              <w:rPr>
                <w:rFonts w:eastAsia="Times New Roman"/>
                <w:strike/>
                <w:color w:val="FF0000"/>
                <w:sz w:val="18"/>
                <w:szCs w:val="18"/>
              </w:rPr>
              <w:t>Volume of mercury being traded</w:t>
            </w:r>
          </w:p>
        </w:tc>
        <w:tc>
          <w:tcPr>
            <w:tcW w:w="1664" w:type="dxa"/>
            <w:tcBorders>
              <w:top w:val="nil"/>
              <w:left w:val="nil"/>
              <w:bottom w:val="single" w:sz="4" w:space="0" w:color="auto"/>
              <w:right w:val="nil"/>
            </w:tcBorders>
            <w:shd w:val="clear" w:color="auto" w:fill="auto"/>
            <w:tcMar>
              <w:top w:w="80" w:type="dxa"/>
              <w:left w:w="80" w:type="dxa"/>
              <w:bottom w:w="80" w:type="dxa"/>
              <w:right w:w="80" w:type="dxa"/>
            </w:tcMar>
          </w:tcPr>
          <w:p w14:paraId="17BF733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trike/>
                <w:color w:val="FF0000"/>
                <w:sz w:val="18"/>
                <w:szCs w:val="18"/>
              </w:rPr>
            </w:pPr>
            <w:r w:rsidRPr="002A523A">
              <w:rPr>
                <w:rFonts w:eastAsia="Times New Roman"/>
                <w:strike/>
                <w:color w:val="FF0000"/>
                <w:sz w:val="18"/>
                <w:szCs w:val="18"/>
              </w:rPr>
              <w:t xml:space="preserve">- Article 21 reporting </w:t>
            </w:r>
          </w:p>
        </w:tc>
        <w:tc>
          <w:tcPr>
            <w:tcW w:w="1611" w:type="dxa"/>
            <w:tcBorders>
              <w:top w:val="nil"/>
              <w:left w:val="nil"/>
              <w:bottom w:val="single" w:sz="4" w:space="0" w:color="auto"/>
              <w:right w:val="nil"/>
            </w:tcBorders>
            <w:shd w:val="clear" w:color="auto" w:fill="auto"/>
            <w:tcMar>
              <w:top w:w="80" w:type="dxa"/>
              <w:left w:w="80" w:type="dxa"/>
              <w:bottom w:w="80" w:type="dxa"/>
              <w:right w:w="80" w:type="dxa"/>
            </w:tcMar>
          </w:tcPr>
          <w:p w14:paraId="26B3B084" w14:textId="77777777" w:rsidR="00C10E2B" w:rsidRPr="002A523A" w:rsidRDefault="00C10E2B" w:rsidP="00D07B3C">
            <w:pPr>
              <w:tabs>
                <w:tab w:val="left" w:pos="1247"/>
                <w:tab w:val="left" w:pos="1814"/>
                <w:tab w:val="left" w:pos="2381"/>
                <w:tab w:val="left" w:pos="2948"/>
                <w:tab w:val="left" w:pos="3515"/>
              </w:tabs>
              <w:rPr>
                <w:rFonts w:eastAsia="Times New Roman"/>
                <w:strike/>
                <w:color w:val="FF0000"/>
                <w:sz w:val="18"/>
                <w:szCs w:val="18"/>
              </w:rPr>
            </w:pPr>
            <w:r w:rsidRPr="002A523A">
              <w:rPr>
                <w:rFonts w:eastAsia="Times New Roman"/>
                <w:strike/>
                <w:color w:val="FF0000"/>
                <w:sz w:val="18"/>
                <w:szCs w:val="18"/>
              </w:rPr>
              <w:t>Amount in the first evaluation</w:t>
            </w:r>
          </w:p>
        </w:tc>
        <w:tc>
          <w:tcPr>
            <w:tcW w:w="1786" w:type="dxa"/>
            <w:gridSpan w:val="2"/>
            <w:tcBorders>
              <w:top w:val="nil"/>
              <w:left w:val="nil"/>
              <w:bottom w:val="single" w:sz="4" w:space="0" w:color="auto"/>
              <w:right w:val="nil"/>
            </w:tcBorders>
          </w:tcPr>
          <w:p w14:paraId="56877FE2" w14:textId="77777777" w:rsidR="00C10E2B" w:rsidRPr="002A523A" w:rsidRDefault="00C10E2B" w:rsidP="00D07B3C">
            <w:pPr>
              <w:tabs>
                <w:tab w:val="left" w:pos="1247"/>
                <w:tab w:val="left" w:pos="1814"/>
                <w:tab w:val="left" w:pos="2381"/>
                <w:tab w:val="left" w:pos="2948"/>
                <w:tab w:val="left" w:pos="3515"/>
              </w:tabs>
              <w:rPr>
                <w:rFonts w:eastAsia="Times New Roman"/>
                <w:strike/>
                <w:color w:val="FF0000"/>
                <w:sz w:val="18"/>
                <w:szCs w:val="18"/>
              </w:rPr>
            </w:pPr>
          </w:p>
        </w:tc>
      </w:tr>
      <w:tr w:rsidR="00C10E2B" w:rsidRPr="002A523A" w14:paraId="1DEA5770"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139"/>
          <w:jc w:val="right"/>
        </w:trPr>
        <w:tc>
          <w:tcPr>
            <w:tcW w:w="18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6A10865"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Article 10</w:t>
            </w:r>
          </w:p>
        </w:tc>
        <w:tc>
          <w:tcPr>
            <w:tcW w:w="322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0ACBCC1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66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761F13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611"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13708B4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786" w:type="dxa"/>
            <w:gridSpan w:val="2"/>
            <w:tcBorders>
              <w:top w:val="single" w:sz="4" w:space="0" w:color="000000" w:themeColor="text1"/>
              <w:left w:val="nil"/>
              <w:bottom w:val="single" w:sz="4" w:space="0" w:color="000000" w:themeColor="text1"/>
              <w:right w:val="nil"/>
            </w:tcBorders>
          </w:tcPr>
          <w:p w14:paraId="5F9CD027"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518DC69D"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42293369"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B9. Process indicator for article 10</w:t>
            </w:r>
          </w:p>
        </w:tc>
        <w:tc>
          <w:tcPr>
            <w:tcW w:w="322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41A6272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Number </w:t>
            </w:r>
            <w:r w:rsidRPr="002A523A">
              <w:rPr>
                <w:rFonts w:eastAsia="Times New Roman"/>
                <w:strike/>
                <w:color w:val="FF0000"/>
                <w:sz w:val="18"/>
                <w:szCs w:val="18"/>
              </w:rPr>
              <w:t>and proportion</w:t>
            </w:r>
            <w:r w:rsidRPr="002A523A">
              <w:rPr>
                <w:rFonts w:eastAsia="Times New Roman"/>
                <w:color w:val="FF0000"/>
                <w:sz w:val="18"/>
                <w:szCs w:val="18"/>
              </w:rPr>
              <w:t xml:space="preserve"> </w:t>
            </w:r>
            <w:r w:rsidRPr="002A523A">
              <w:rPr>
                <w:rFonts w:eastAsia="Times New Roman"/>
                <w:sz w:val="18"/>
                <w:szCs w:val="18"/>
              </w:rPr>
              <w:t xml:space="preserve">of parties that have taken measures to ensure sound interim storage </w:t>
            </w:r>
          </w:p>
        </w:tc>
        <w:tc>
          <w:tcPr>
            <w:tcW w:w="1664"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1E39AFA2"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611"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26139BDE"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and percentage in the first evaluation</w:t>
            </w:r>
          </w:p>
        </w:tc>
        <w:tc>
          <w:tcPr>
            <w:tcW w:w="1786" w:type="dxa"/>
            <w:gridSpan w:val="2"/>
            <w:tcBorders>
              <w:top w:val="single" w:sz="4" w:space="0" w:color="000000" w:themeColor="text1"/>
              <w:left w:val="nil"/>
              <w:bottom w:val="nil"/>
              <w:right w:val="nil"/>
            </w:tcBorders>
          </w:tcPr>
          <w:p w14:paraId="594F481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color w:val="0070C0"/>
                <w:sz w:val="18"/>
                <w:szCs w:val="18"/>
                <w:u w:val="single"/>
              </w:rPr>
              <w:t>Only parties who have mercury to store on an interim basis would have to take such measures</w:t>
            </w:r>
          </w:p>
        </w:tc>
      </w:tr>
      <w:tr w:rsidR="00C10E2B" w:rsidRPr="002A523A" w14:paraId="249DCBD3"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single" w:sz="4" w:space="0" w:color="auto"/>
              <w:right w:val="nil"/>
            </w:tcBorders>
            <w:shd w:val="clear" w:color="auto" w:fill="auto"/>
            <w:tcMar>
              <w:top w:w="80" w:type="dxa"/>
              <w:left w:w="80" w:type="dxa"/>
              <w:bottom w:w="80" w:type="dxa"/>
              <w:right w:w="80" w:type="dxa"/>
            </w:tcMar>
          </w:tcPr>
          <w:p w14:paraId="47096594" w14:textId="77777777" w:rsidR="00C10E2B" w:rsidRDefault="00C10E2B" w:rsidP="00D07B3C">
            <w:pPr>
              <w:tabs>
                <w:tab w:val="left" w:pos="1247"/>
                <w:tab w:val="left" w:pos="1814"/>
                <w:tab w:val="left" w:pos="2381"/>
                <w:tab w:val="left" w:pos="2948"/>
                <w:tab w:val="left" w:pos="3515"/>
              </w:tabs>
              <w:rPr>
                <w:rFonts w:eastAsia="Times New Roman"/>
                <w:spacing w:val="-2"/>
                <w:sz w:val="18"/>
                <w:szCs w:val="18"/>
                <w:highlight w:val="yellow"/>
              </w:rPr>
            </w:pPr>
          </w:p>
          <w:p w14:paraId="4E8AB1D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pacing w:val="-2"/>
                <w:sz w:val="18"/>
                <w:szCs w:val="18"/>
              </w:rPr>
              <w:t>B10. Outcome indicator for article 10</w:t>
            </w:r>
          </w:p>
        </w:tc>
        <w:tc>
          <w:tcPr>
            <w:tcW w:w="3226" w:type="dxa"/>
            <w:tcBorders>
              <w:top w:val="nil"/>
              <w:left w:val="nil"/>
              <w:bottom w:val="single" w:sz="4" w:space="0" w:color="auto"/>
              <w:right w:val="nil"/>
            </w:tcBorders>
            <w:shd w:val="clear" w:color="auto" w:fill="auto"/>
            <w:tcMar>
              <w:top w:w="80" w:type="dxa"/>
              <w:left w:w="80" w:type="dxa"/>
              <w:bottom w:w="80" w:type="dxa"/>
              <w:right w:w="80" w:type="dxa"/>
            </w:tcMar>
          </w:tcPr>
          <w:p w14:paraId="39D62F9F" w14:textId="77777777" w:rsidR="00C10E2B" w:rsidRDefault="00C10E2B" w:rsidP="00D07B3C">
            <w:pPr>
              <w:tabs>
                <w:tab w:val="left" w:pos="1163"/>
                <w:tab w:val="left" w:pos="1247"/>
                <w:tab w:val="left" w:pos="1814"/>
                <w:tab w:val="left" w:pos="2381"/>
                <w:tab w:val="left" w:pos="2948"/>
                <w:tab w:val="left" w:pos="3515"/>
              </w:tabs>
              <w:rPr>
                <w:rFonts w:eastAsia="Times New Roman"/>
                <w:strike/>
                <w:color w:val="FF0000"/>
                <w:sz w:val="18"/>
                <w:szCs w:val="18"/>
              </w:rPr>
            </w:pPr>
          </w:p>
          <w:p w14:paraId="68EDB369"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trike/>
                <w:color w:val="FF0000"/>
                <w:sz w:val="18"/>
                <w:szCs w:val="18"/>
              </w:rPr>
            </w:pPr>
            <w:r>
              <w:rPr>
                <w:rFonts w:eastAsia="Times New Roman"/>
                <w:strike/>
                <w:color w:val="FF0000"/>
                <w:sz w:val="18"/>
                <w:szCs w:val="18"/>
              </w:rPr>
              <w:t>A</w:t>
            </w:r>
            <w:r w:rsidRPr="002A523A">
              <w:rPr>
                <w:rFonts w:eastAsia="Times New Roman"/>
                <w:strike/>
                <w:color w:val="FF0000"/>
                <w:sz w:val="18"/>
                <w:szCs w:val="18"/>
              </w:rPr>
              <w:t>mount of mercury stored in an environmentally sound way (as identified in the inventory of stocks)</w:t>
            </w:r>
          </w:p>
          <w:p w14:paraId="0208BC62"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color w:val="0070C0"/>
                <w:sz w:val="18"/>
                <w:szCs w:val="18"/>
              </w:rPr>
              <w:t>The proportion of Parties who according to Article 3 § 5(a) have identified Hg stocks and have reduced the number fro</w:t>
            </w:r>
            <w:r>
              <w:rPr>
                <w:rFonts w:eastAsia="Times New Roman"/>
                <w:color w:val="0070C0"/>
                <w:sz w:val="18"/>
                <w:szCs w:val="18"/>
              </w:rPr>
              <w:t>m the previous reporting period</w:t>
            </w:r>
          </w:p>
        </w:tc>
        <w:tc>
          <w:tcPr>
            <w:tcW w:w="1664" w:type="dxa"/>
            <w:tcBorders>
              <w:top w:val="nil"/>
              <w:left w:val="nil"/>
              <w:bottom w:val="single" w:sz="4" w:space="0" w:color="auto"/>
              <w:right w:val="nil"/>
            </w:tcBorders>
            <w:shd w:val="clear" w:color="auto" w:fill="auto"/>
            <w:tcMar>
              <w:top w:w="80" w:type="dxa"/>
              <w:left w:w="80" w:type="dxa"/>
              <w:bottom w:w="80" w:type="dxa"/>
              <w:right w:w="80" w:type="dxa"/>
            </w:tcMar>
          </w:tcPr>
          <w:p w14:paraId="242FAB08" w14:textId="77777777" w:rsidR="00C10E2B" w:rsidRDefault="00C10E2B" w:rsidP="00D07B3C">
            <w:pPr>
              <w:tabs>
                <w:tab w:val="left" w:pos="1163"/>
                <w:tab w:val="left" w:pos="1247"/>
                <w:tab w:val="left" w:pos="1814"/>
                <w:tab w:val="left" w:pos="2381"/>
                <w:tab w:val="left" w:pos="2948"/>
                <w:tab w:val="left" w:pos="3515"/>
              </w:tabs>
              <w:rPr>
                <w:rFonts w:eastAsia="Times New Roman"/>
                <w:sz w:val="18"/>
                <w:szCs w:val="18"/>
              </w:rPr>
            </w:pPr>
          </w:p>
          <w:p w14:paraId="53C12AEC"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611" w:type="dxa"/>
            <w:tcBorders>
              <w:top w:val="nil"/>
              <w:left w:val="nil"/>
              <w:bottom w:val="single" w:sz="4" w:space="0" w:color="auto"/>
              <w:right w:val="nil"/>
            </w:tcBorders>
            <w:shd w:val="clear" w:color="auto" w:fill="auto"/>
            <w:tcMar>
              <w:top w:w="80" w:type="dxa"/>
              <w:left w:w="80" w:type="dxa"/>
              <w:bottom w:w="80" w:type="dxa"/>
              <w:right w:w="80" w:type="dxa"/>
            </w:tcMar>
          </w:tcPr>
          <w:p w14:paraId="3498887C" w14:textId="77777777" w:rsidR="00C10E2B" w:rsidRDefault="00C10E2B" w:rsidP="00D07B3C">
            <w:pPr>
              <w:tabs>
                <w:tab w:val="left" w:pos="1247"/>
                <w:tab w:val="left" w:pos="1814"/>
                <w:tab w:val="left" w:pos="2381"/>
                <w:tab w:val="left" w:pos="2948"/>
                <w:tab w:val="left" w:pos="3515"/>
              </w:tabs>
              <w:rPr>
                <w:rFonts w:eastAsia="Times New Roman"/>
                <w:sz w:val="18"/>
                <w:szCs w:val="18"/>
              </w:rPr>
            </w:pPr>
          </w:p>
          <w:p w14:paraId="5AB8D456"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786" w:type="dxa"/>
            <w:gridSpan w:val="2"/>
            <w:tcBorders>
              <w:top w:val="nil"/>
              <w:left w:val="nil"/>
              <w:bottom w:val="single" w:sz="4" w:space="0" w:color="auto"/>
              <w:right w:val="nil"/>
            </w:tcBorders>
          </w:tcPr>
          <w:p w14:paraId="7FB6D88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2F942EF8"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54A11F3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Article 11</w:t>
            </w:r>
          </w:p>
        </w:tc>
        <w:tc>
          <w:tcPr>
            <w:tcW w:w="322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437585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66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1A45203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611"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68F23F5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786" w:type="dxa"/>
            <w:gridSpan w:val="2"/>
            <w:tcBorders>
              <w:top w:val="single" w:sz="4" w:space="0" w:color="000000" w:themeColor="text1"/>
              <w:left w:val="nil"/>
              <w:bottom w:val="single" w:sz="4" w:space="0" w:color="000000" w:themeColor="text1"/>
              <w:right w:val="nil"/>
            </w:tcBorders>
          </w:tcPr>
          <w:p w14:paraId="3075BB03"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5E4BFE70"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62DAA181"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pacing w:val="-2"/>
                <w:sz w:val="18"/>
                <w:szCs w:val="18"/>
              </w:rPr>
              <w:t>B11. Outcome indicator for article 11</w:t>
            </w:r>
          </w:p>
        </w:tc>
        <w:tc>
          <w:tcPr>
            <w:tcW w:w="3226"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7872C1A7"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Amount of waste </w:t>
            </w:r>
            <w:r w:rsidRPr="002A523A">
              <w:rPr>
                <w:rFonts w:eastAsia="Times New Roman"/>
                <w:strike/>
                <w:color w:val="FF0000"/>
                <w:sz w:val="18"/>
                <w:szCs w:val="18"/>
              </w:rPr>
              <w:t>containing</w:t>
            </w:r>
            <w:r w:rsidRPr="002A523A">
              <w:rPr>
                <w:rFonts w:eastAsia="Times New Roman"/>
                <w:sz w:val="18"/>
                <w:szCs w:val="18"/>
              </w:rPr>
              <w:t xml:space="preserve"> </w:t>
            </w:r>
            <w:r w:rsidRPr="002A523A">
              <w:rPr>
                <w:rFonts w:eastAsia="Times New Roman"/>
                <w:color w:val="0070C0"/>
                <w:sz w:val="18"/>
                <w:szCs w:val="18"/>
                <w:u w:val="single"/>
              </w:rPr>
              <w:t>consisting of</w:t>
            </w:r>
            <w:r w:rsidRPr="002A523A">
              <w:rPr>
                <w:rFonts w:eastAsia="Times New Roman"/>
                <w:color w:val="0070C0"/>
                <w:sz w:val="18"/>
                <w:szCs w:val="18"/>
              </w:rPr>
              <w:t xml:space="preserve"> </w:t>
            </w:r>
            <w:r w:rsidRPr="002A523A">
              <w:rPr>
                <w:rFonts w:eastAsia="Times New Roman"/>
                <w:sz w:val="18"/>
                <w:szCs w:val="18"/>
              </w:rPr>
              <w:t xml:space="preserve">mercury </w:t>
            </w:r>
            <w:r w:rsidRPr="002A523A">
              <w:rPr>
                <w:rFonts w:eastAsia="Times New Roman"/>
                <w:strike/>
                <w:color w:val="FF0000"/>
                <w:sz w:val="18"/>
                <w:szCs w:val="18"/>
              </w:rPr>
              <w:t>or</w:t>
            </w:r>
            <w:r w:rsidRPr="002A523A">
              <w:rPr>
                <w:rFonts w:eastAsia="Times New Roman"/>
                <w:sz w:val="18"/>
                <w:szCs w:val="18"/>
              </w:rPr>
              <w:t xml:space="preserve"> </w:t>
            </w:r>
            <w:r w:rsidRPr="002A523A">
              <w:rPr>
                <w:rFonts w:eastAsia="Times New Roman"/>
                <w:color w:val="0070C0"/>
                <w:sz w:val="18"/>
                <w:szCs w:val="18"/>
                <w:u w:val="single"/>
              </w:rPr>
              <w:t xml:space="preserve">and amount of waste consisting of </w:t>
            </w:r>
            <w:r w:rsidRPr="002A523A">
              <w:rPr>
                <w:rFonts w:eastAsia="Times New Roman"/>
                <w:sz w:val="18"/>
                <w:szCs w:val="18"/>
              </w:rPr>
              <w:t xml:space="preserve">mercury compounds subject to final disposal </w:t>
            </w:r>
          </w:p>
        </w:tc>
        <w:tc>
          <w:tcPr>
            <w:tcW w:w="1664"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657C242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p w14:paraId="6684733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u w:val="single"/>
              </w:rPr>
            </w:pPr>
            <w:r w:rsidRPr="002A523A">
              <w:rPr>
                <w:rFonts w:eastAsia="Times New Roman"/>
                <w:color w:val="0070C0"/>
                <w:sz w:val="18"/>
                <w:szCs w:val="18"/>
                <w:u w:val="single"/>
              </w:rPr>
              <w:t>- Trade, Supply and Demand report, which will include Hg waste flows and stocks</w:t>
            </w:r>
          </w:p>
        </w:tc>
        <w:tc>
          <w:tcPr>
            <w:tcW w:w="1611" w:type="dxa"/>
            <w:tcBorders>
              <w:top w:val="single" w:sz="4" w:space="0" w:color="000000" w:themeColor="text1"/>
              <w:left w:val="nil"/>
              <w:bottom w:val="nil"/>
              <w:right w:val="nil"/>
            </w:tcBorders>
            <w:shd w:val="clear" w:color="auto" w:fill="auto"/>
            <w:tcMar>
              <w:top w:w="80" w:type="dxa"/>
              <w:left w:w="80" w:type="dxa"/>
              <w:bottom w:w="80" w:type="dxa"/>
              <w:right w:w="80" w:type="dxa"/>
            </w:tcMar>
          </w:tcPr>
          <w:p w14:paraId="0245E167"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786" w:type="dxa"/>
            <w:gridSpan w:val="2"/>
            <w:tcBorders>
              <w:top w:val="single" w:sz="4" w:space="0" w:color="000000" w:themeColor="text1"/>
              <w:left w:val="nil"/>
              <w:bottom w:val="nil"/>
              <w:right w:val="nil"/>
            </w:tcBorders>
          </w:tcPr>
          <w:p w14:paraId="4DE4D1A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1D07573B"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single" w:sz="2" w:space="0" w:color="000000" w:themeColor="text1"/>
              <w:right w:val="nil"/>
            </w:tcBorders>
            <w:shd w:val="clear" w:color="auto" w:fill="auto"/>
            <w:tcMar>
              <w:top w:w="80" w:type="dxa"/>
              <w:left w:w="80" w:type="dxa"/>
              <w:bottom w:w="80" w:type="dxa"/>
              <w:right w:w="80" w:type="dxa"/>
            </w:tcMar>
          </w:tcPr>
          <w:p w14:paraId="246CE874"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pacing w:val="-2"/>
                <w:sz w:val="18"/>
                <w:szCs w:val="18"/>
              </w:rPr>
              <w:t>B12. Outcome indicator for article 11</w:t>
            </w:r>
          </w:p>
        </w:tc>
        <w:tc>
          <w:tcPr>
            <w:tcW w:w="3226" w:type="dxa"/>
            <w:tcBorders>
              <w:top w:val="nil"/>
              <w:left w:val="nil"/>
              <w:bottom w:val="single" w:sz="2" w:space="0" w:color="000000" w:themeColor="text1"/>
              <w:right w:val="nil"/>
            </w:tcBorders>
            <w:shd w:val="clear" w:color="auto" w:fill="auto"/>
            <w:tcMar>
              <w:top w:w="80" w:type="dxa"/>
              <w:left w:w="80" w:type="dxa"/>
              <w:bottom w:w="80" w:type="dxa"/>
              <w:right w:w="80" w:type="dxa"/>
            </w:tcMar>
          </w:tcPr>
          <w:p w14:paraId="011E74D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of parties with facilities for final disposal of waste</w:t>
            </w:r>
            <w:r>
              <w:rPr>
                <w:rFonts w:eastAsia="Times New Roman"/>
                <w:sz w:val="18"/>
                <w:szCs w:val="18"/>
              </w:rPr>
              <w:t xml:space="preserve"> </w:t>
            </w:r>
            <w:r w:rsidRPr="002A523A">
              <w:rPr>
                <w:rFonts w:eastAsia="Times New Roman"/>
                <w:strike/>
                <w:color w:val="FF0000"/>
                <w:sz w:val="18"/>
                <w:szCs w:val="18"/>
              </w:rPr>
              <w:t>containing</w:t>
            </w:r>
            <w:r w:rsidRPr="002A523A">
              <w:rPr>
                <w:rFonts w:eastAsia="Times New Roman"/>
                <w:sz w:val="18"/>
                <w:szCs w:val="18"/>
              </w:rPr>
              <w:t xml:space="preserve"> </w:t>
            </w:r>
            <w:r w:rsidRPr="002A523A">
              <w:rPr>
                <w:rFonts w:eastAsia="Times New Roman"/>
                <w:color w:val="0070C0"/>
                <w:sz w:val="18"/>
                <w:szCs w:val="18"/>
                <w:u w:val="single"/>
              </w:rPr>
              <w:t>consisting of</w:t>
            </w:r>
            <w:r w:rsidRPr="002A523A">
              <w:rPr>
                <w:rFonts w:eastAsia="Times New Roman"/>
                <w:sz w:val="18"/>
                <w:szCs w:val="18"/>
              </w:rPr>
              <w:t xml:space="preserve"> mercury or mercury compounds</w:t>
            </w:r>
          </w:p>
        </w:tc>
        <w:tc>
          <w:tcPr>
            <w:tcW w:w="1664" w:type="dxa"/>
            <w:tcBorders>
              <w:top w:val="nil"/>
              <w:left w:val="nil"/>
              <w:bottom w:val="single" w:sz="2" w:space="0" w:color="000000" w:themeColor="text1"/>
              <w:right w:val="nil"/>
            </w:tcBorders>
            <w:shd w:val="clear" w:color="auto" w:fill="auto"/>
            <w:tcMar>
              <w:top w:w="80" w:type="dxa"/>
              <w:left w:w="80" w:type="dxa"/>
              <w:bottom w:w="80" w:type="dxa"/>
              <w:right w:w="80" w:type="dxa"/>
            </w:tcMar>
          </w:tcPr>
          <w:p w14:paraId="08755FF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611" w:type="dxa"/>
            <w:tcBorders>
              <w:top w:val="nil"/>
              <w:left w:val="nil"/>
              <w:bottom w:val="single" w:sz="2" w:space="0" w:color="000000" w:themeColor="text1"/>
              <w:right w:val="nil"/>
            </w:tcBorders>
            <w:shd w:val="clear" w:color="auto" w:fill="auto"/>
            <w:tcMar>
              <w:top w:w="80" w:type="dxa"/>
              <w:left w:w="80" w:type="dxa"/>
              <w:bottom w:w="80" w:type="dxa"/>
              <w:right w:w="80" w:type="dxa"/>
            </w:tcMar>
          </w:tcPr>
          <w:p w14:paraId="19EFEE0A"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786" w:type="dxa"/>
            <w:gridSpan w:val="2"/>
            <w:tcBorders>
              <w:top w:val="nil"/>
              <w:left w:val="nil"/>
              <w:bottom w:val="single" w:sz="2" w:space="0" w:color="000000" w:themeColor="text1"/>
              <w:right w:val="nil"/>
            </w:tcBorders>
          </w:tcPr>
          <w:p w14:paraId="248BAA0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287ECA58"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88"/>
          <w:jc w:val="right"/>
        </w:trPr>
        <w:tc>
          <w:tcPr>
            <w:tcW w:w="1806" w:type="dxa"/>
            <w:tcBorders>
              <w:top w:val="single" w:sz="2" w:space="0" w:color="000000" w:themeColor="text1"/>
              <w:left w:val="nil"/>
              <w:bottom w:val="nil"/>
              <w:right w:val="nil"/>
            </w:tcBorders>
            <w:shd w:val="clear" w:color="auto" w:fill="auto"/>
            <w:tcMar>
              <w:top w:w="80" w:type="dxa"/>
              <w:left w:w="80" w:type="dxa"/>
              <w:bottom w:w="80" w:type="dxa"/>
              <w:right w:w="80" w:type="dxa"/>
            </w:tcMar>
          </w:tcPr>
          <w:p w14:paraId="3DAA2B7E"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B13. Process indicator for article 11</w:t>
            </w:r>
          </w:p>
        </w:tc>
        <w:tc>
          <w:tcPr>
            <w:tcW w:w="3226" w:type="dxa"/>
            <w:tcBorders>
              <w:top w:val="single" w:sz="2" w:space="0" w:color="000000" w:themeColor="text1"/>
              <w:left w:val="nil"/>
              <w:bottom w:val="nil"/>
              <w:right w:val="nil"/>
            </w:tcBorders>
            <w:shd w:val="clear" w:color="auto" w:fill="auto"/>
            <w:tcMar>
              <w:top w:w="80" w:type="dxa"/>
              <w:left w:w="80" w:type="dxa"/>
              <w:bottom w:w="80" w:type="dxa"/>
              <w:right w:w="80" w:type="dxa"/>
            </w:tcMar>
          </w:tcPr>
          <w:p w14:paraId="445353A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Number </w:t>
            </w:r>
            <w:r w:rsidRPr="002A523A">
              <w:rPr>
                <w:rFonts w:eastAsia="Times New Roman"/>
                <w:color w:val="0070C0"/>
                <w:sz w:val="18"/>
                <w:szCs w:val="18"/>
                <w:u w:val="single"/>
              </w:rPr>
              <w:t>and proportion</w:t>
            </w:r>
            <w:r w:rsidRPr="002A523A">
              <w:rPr>
                <w:rFonts w:eastAsia="Times New Roman"/>
                <w:color w:val="0070C0"/>
                <w:sz w:val="18"/>
                <w:szCs w:val="18"/>
              </w:rPr>
              <w:t xml:space="preserve"> </w:t>
            </w:r>
            <w:r w:rsidRPr="002A523A">
              <w:rPr>
                <w:rFonts w:eastAsia="Times New Roman"/>
                <w:sz w:val="18"/>
                <w:szCs w:val="18"/>
              </w:rPr>
              <w:t xml:space="preserve">of parties that have </w:t>
            </w:r>
            <w:r w:rsidRPr="002A523A">
              <w:rPr>
                <w:rFonts w:eastAsia="Times New Roman"/>
                <w:color w:val="0070C0"/>
                <w:sz w:val="18"/>
                <w:szCs w:val="18"/>
                <w:u w:val="single"/>
              </w:rPr>
              <w:t>implemented</w:t>
            </w:r>
            <w:r w:rsidRPr="002A523A">
              <w:rPr>
                <w:rFonts w:eastAsia="Times New Roman"/>
                <w:sz w:val="18"/>
                <w:szCs w:val="18"/>
              </w:rPr>
              <w:t xml:space="preserve"> measures </w:t>
            </w:r>
            <w:r w:rsidRPr="002A523A">
              <w:rPr>
                <w:rFonts w:eastAsia="Times New Roman"/>
                <w:color w:val="0070C0"/>
                <w:sz w:val="18"/>
                <w:szCs w:val="18"/>
                <w:u w:val="single"/>
              </w:rPr>
              <w:t>outlined in article 11, paragraph 3, for the party's mercury waste</w:t>
            </w:r>
            <w:r w:rsidRPr="002A523A">
              <w:rPr>
                <w:rFonts w:eastAsia="Times New Roman"/>
                <w:color w:val="0070C0"/>
                <w:sz w:val="18"/>
                <w:szCs w:val="18"/>
              </w:rPr>
              <w:t xml:space="preserve"> </w:t>
            </w:r>
            <w:r w:rsidRPr="002A523A">
              <w:rPr>
                <w:rFonts w:eastAsia="Times New Roman"/>
                <w:strike/>
                <w:color w:val="FF0000"/>
                <w:sz w:val="18"/>
                <w:szCs w:val="18"/>
              </w:rPr>
              <w:t>in place to manage mercury waste in an environmentally sound manner</w:t>
            </w:r>
          </w:p>
        </w:tc>
        <w:tc>
          <w:tcPr>
            <w:tcW w:w="1664" w:type="dxa"/>
            <w:tcBorders>
              <w:top w:val="single" w:sz="2" w:space="0" w:color="000000" w:themeColor="text1"/>
              <w:left w:val="nil"/>
              <w:bottom w:val="nil"/>
              <w:right w:val="nil"/>
            </w:tcBorders>
            <w:shd w:val="clear" w:color="auto" w:fill="auto"/>
            <w:tcMar>
              <w:top w:w="80" w:type="dxa"/>
              <w:left w:w="80" w:type="dxa"/>
              <w:bottom w:w="80" w:type="dxa"/>
              <w:right w:w="80" w:type="dxa"/>
            </w:tcMar>
          </w:tcPr>
          <w:p w14:paraId="4BBE26B5"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611" w:type="dxa"/>
            <w:tcBorders>
              <w:top w:val="single" w:sz="2" w:space="0" w:color="000000" w:themeColor="text1"/>
              <w:left w:val="nil"/>
              <w:bottom w:val="nil"/>
              <w:right w:val="nil"/>
            </w:tcBorders>
            <w:shd w:val="clear" w:color="auto" w:fill="auto"/>
            <w:tcMar>
              <w:top w:w="80" w:type="dxa"/>
              <w:left w:w="80" w:type="dxa"/>
              <w:bottom w:w="80" w:type="dxa"/>
              <w:right w:w="80" w:type="dxa"/>
            </w:tcMar>
          </w:tcPr>
          <w:p w14:paraId="58DFC831"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786" w:type="dxa"/>
            <w:gridSpan w:val="2"/>
            <w:tcBorders>
              <w:top w:val="single" w:sz="2" w:space="0" w:color="000000" w:themeColor="text1"/>
              <w:left w:val="nil"/>
              <w:bottom w:val="nil"/>
              <w:right w:val="nil"/>
            </w:tcBorders>
          </w:tcPr>
          <w:p w14:paraId="1C0FE2D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56770779" w14:textId="77777777" w:rsidTr="00D07B3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tcBorders>
              <w:top w:val="nil"/>
              <w:left w:val="nil"/>
              <w:bottom w:val="single" w:sz="12" w:space="0" w:color="000000" w:themeColor="text1"/>
              <w:right w:val="nil"/>
            </w:tcBorders>
            <w:shd w:val="clear" w:color="auto" w:fill="auto"/>
            <w:tcMar>
              <w:top w:w="80" w:type="dxa"/>
              <w:left w:w="80" w:type="dxa"/>
              <w:bottom w:w="80" w:type="dxa"/>
              <w:right w:w="80" w:type="dxa"/>
            </w:tcMar>
          </w:tcPr>
          <w:p w14:paraId="23256331"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Notes</w:t>
            </w:r>
          </w:p>
        </w:tc>
        <w:tc>
          <w:tcPr>
            <w:tcW w:w="6501" w:type="dxa"/>
            <w:gridSpan w:val="3"/>
            <w:tcBorders>
              <w:top w:val="nil"/>
              <w:left w:val="nil"/>
              <w:bottom w:val="single" w:sz="12" w:space="0" w:color="000000" w:themeColor="text1"/>
              <w:right w:val="nil"/>
            </w:tcBorders>
            <w:shd w:val="clear" w:color="auto" w:fill="auto"/>
            <w:tcMar>
              <w:top w:w="80" w:type="dxa"/>
              <w:left w:w="80" w:type="dxa"/>
              <w:bottom w:w="80" w:type="dxa"/>
              <w:right w:w="80" w:type="dxa"/>
            </w:tcMar>
          </w:tcPr>
          <w:p w14:paraId="6C5B24BE" w14:textId="77777777" w:rsidR="00C10E2B" w:rsidRPr="002A523A" w:rsidRDefault="00C10E2B" w:rsidP="00C10E2B">
            <w:pPr>
              <w:numPr>
                <w:ilvl w:val="0"/>
                <w:numId w:val="4"/>
              </w:numPr>
              <w:rPr>
                <w:rFonts w:eastAsia="Times New Roman"/>
                <w:sz w:val="18"/>
                <w:szCs w:val="18"/>
              </w:rPr>
            </w:pPr>
            <w:r w:rsidRPr="002A523A">
              <w:rPr>
                <w:rFonts w:eastAsia="Times New Roman"/>
                <w:sz w:val="18"/>
                <w:szCs w:val="18"/>
              </w:rPr>
              <w:t>Data from non-parties could also be important in some instances.</w:t>
            </w:r>
          </w:p>
        </w:tc>
        <w:tc>
          <w:tcPr>
            <w:tcW w:w="1786" w:type="dxa"/>
            <w:gridSpan w:val="2"/>
            <w:tcBorders>
              <w:top w:val="nil"/>
              <w:left w:val="nil"/>
              <w:bottom w:val="single" w:sz="12" w:space="0" w:color="000000" w:themeColor="text1"/>
              <w:right w:val="nil"/>
            </w:tcBorders>
          </w:tcPr>
          <w:p w14:paraId="7F9D73F9" w14:textId="77777777" w:rsidR="00C10E2B" w:rsidRPr="002A523A" w:rsidRDefault="00C10E2B" w:rsidP="00D07B3C">
            <w:pPr>
              <w:tabs>
                <w:tab w:val="left" w:pos="1247"/>
                <w:tab w:val="left" w:pos="1814"/>
                <w:tab w:val="left" w:pos="2381"/>
                <w:tab w:val="left" w:pos="2948"/>
                <w:tab w:val="left" w:pos="3515"/>
              </w:tabs>
              <w:ind w:left="360"/>
              <w:rPr>
                <w:rFonts w:eastAsia="Times New Roman"/>
                <w:sz w:val="18"/>
                <w:szCs w:val="18"/>
              </w:rPr>
            </w:pPr>
          </w:p>
        </w:tc>
      </w:tr>
    </w:tbl>
    <w:p w14:paraId="2F669C14" w14:textId="77777777" w:rsidR="00C10E2B" w:rsidRPr="002A523A" w:rsidRDefault="00C10E2B" w:rsidP="00D07B3C">
      <w:pPr>
        <w:tabs>
          <w:tab w:val="left" w:pos="1247"/>
          <w:tab w:val="left" w:pos="1814"/>
          <w:tab w:val="left" w:pos="2381"/>
          <w:tab w:val="left" w:pos="2948"/>
          <w:tab w:val="left" w:pos="3515"/>
          <w:tab w:val="left" w:pos="4082"/>
        </w:tabs>
        <w:rPr>
          <w:rFonts w:eastAsia="Times New Roman"/>
        </w:rPr>
      </w:pPr>
    </w:p>
    <w:tbl>
      <w:tblPr>
        <w:tblW w:w="9893" w:type="dxa"/>
        <w:jc w:val="right"/>
        <w:tblLayout w:type="fixed"/>
        <w:tblLook w:val="04A0" w:firstRow="1" w:lastRow="0" w:firstColumn="1" w:lastColumn="0" w:noHBand="0" w:noVBand="1"/>
      </w:tblPr>
      <w:tblGrid>
        <w:gridCol w:w="1884"/>
        <w:gridCol w:w="3122"/>
        <w:gridCol w:w="1715"/>
        <w:gridCol w:w="1586"/>
        <w:gridCol w:w="1586"/>
      </w:tblGrid>
      <w:tr w:rsidR="00C10E2B" w:rsidRPr="002A523A" w14:paraId="3D5D1E09" w14:textId="77777777" w:rsidTr="00D07B3C">
        <w:trPr>
          <w:trHeight w:val="57"/>
          <w:jc w:val="right"/>
        </w:trPr>
        <w:tc>
          <w:tcPr>
            <w:tcW w:w="5006"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0E7E6D0E" w14:textId="77777777" w:rsidR="00C10E2B" w:rsidRPr="002A523A" w:rsidRDefault="00C10E2B" w:rsidP="00D07B3C">
            <w:pPr>
              <w:tabs>
                <w:tab w:val="left" w:pos="1247"/>
                <w:tab w:val="left" w:pos="1814"/>
                <w:tab w:val="left" w:pos="2381"/>
                <w:tab w:val="left" w:pos="2948"/>
                <w:tab w:val="left" w:pos="3515"/>
              </w:tabs>
              <w:spacing w:after="120"/>
              <w:rPr>
                <w:rFonts w:eastAsia="Times New Roman"/>
                <w:bCs/>
                <w:i/>
                <w:sz w:val="18"/>
                <w:szCs w:val="18"/>
              </w:rPr>
            </w:pPr>
            <w:r w:rsidRPr="002A523A">
              <w:rPr>
                <w:rFonts w:eastAsia="Times New Roman"/>
                <w:bCs/>
                <w:i/>
                <w:sz w:val="18"/>
                <w:szCs w:val="18"/>
              </w:rPr>
              <w:t xml:space="preserve">C: Demand cluster </w:t>
            </w:r>
          </w:p>
          <w:p w14:paraId="232A77FF"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r w:rsidRPr="002A523A">
              <w:rPr>
                <w:rFonts w:eastAsia="Times New Roman"/>
                <w:bCs/>
                <w:i/>
                <w:sz w:val="18"/>
                <w:szCs w:val="18"/>
              </w:rPr>
              <w:t>Article 4 (mercury-added products); article 5 (manufacturing processes in which mercury or mercury compounds are used); article 7 (artisanal and small</w:t>
            </w:r>
            <w:r w:rsidRPr="002A523A">
              <w:rPr>
                <w:rFonts w:eastAsia="Times New Roman"/>
                <w:bCs/>
                <w:i/>
                <w:sz w:val="18"/>
                <w:szCs w:val="18"/>
              </w:rPr>
              <w:noBreakHyphen/>
              <w:t xml:space="preserve">scale gold mining) </w:t>
            </w:r>
          </w:p>
        </w:tc>
        <w:tc>
          <w:tcPr>
            <w:tcW w:w="1715"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F4A372C"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r w:rsidRPr="002A523A">
              <w:rPr>
                <w:rFonts w:eastAsia="Times New Roman"/>
                <w:i/>
                <w:sz w:val="18"/>
                <w:szCs w:val="18"/>
              </w:rPr>
              <w:t>Source of information on the indicator</w:t>
            </w:r>
          </w:p>
        </w:tc>
        <w:tc>
          <w:tcPr>
            <w:tcW w:w="1586"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4D335C0A"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r w:rsidRPr="002A523A">
              <w:rPr>
                <w:rFonts w:eastAsia="Times New Roman"/>
                <w:i/>
                <w:sz w:val="18"/>
                <w:szCs w:val="18"/>
              </w:rPr>
              <w:t>Baseline for the indicator</w:t>
            </w:r>
          </w:p>
        </w:tc>
        <w:tc>
          <w:tcPr>
            <w:tcW w:w="1586" w:type="dxa"/>
            <w:tcBorders>
              <w:top w:val="single" w:sz="4" w:space="0" w:color="000000" w:themeColor="text1"/>
              <w:bottom w:val="single" w:sz="12" w:space="0" w:color="000000" w:themeColor="text1"/>
            </w:tcBorders>
          </w:tcPr>
          <w:p w14:paraId="465EC94B"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p>
        </w:tc>
      </w:tr>
      <w:tr w:rsidR="00C10E2B" w:rsidRPr="002A523A" w14:paraId="70462A68" w14:textId="77777777" w:rsidTr="00D07B3C">
        <w:trPr>
          <w:trHeight w:val="57"/>
          <w:jc w:val="right"/>
        </w:trPr>
        <w:tc>
          <w:tcPr>
            <w:tcW w:w="1884" w:type="dxa"/>
            <w:tcBorders>
              <w:top w:val="single" w:sz="12" w:space="0" w:color="000000" w:themeColor="text1"/>
            </w:tcBorders>
            <w:shd w:val="clear" w:color="auto" w:fill="auto"/>
            <w:tcMar>
              <w:top w:w="80" w:type="dxa"/>
              <w:left w:w="80" w:type="dxa"/>
              <w:bottom w:w="80" w:type="dxa"/>
              <w:right w:w="80" w:type="dxa"/>
            </w:tcMar>
          </w:tcPr>
          <w:p w14:paraId="3856064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C1. Cross-cutting process indicator for articles 4, 5 and 7</w:t>
            </w:r>
          </w:p>
        </w:tc>
        <w:tc>
          <w:tcPr>
            <w:tcW w:w="3122" w:type="dxa"/>
            <w:tcBorders>
              <w:top w:val="single" w:sz="12" w:space="0" w:color="000000" w:themeColor="text1"/>
            </w:tcBorders>
            <w:shd w:val="clear" w:color="auto" w:fill="auto"/>
            <w:tcMar>
              <w:top w:w="80" w:type="dxa"/>
              <w:left w:w="80" w:type="dxa"/>
              <w:bottom w:w="80" w:type="dxa"/>
              <w:right w:w="80" w:type="dxa"/>
            </w:tcMar>
          </w:tcPr>
          <w:p w14:paraId="573C994E"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Proportion of parties that have implemented key provisions under this cluster</w:t>
            </w:r>
          </w:p>
        </w:tc>
        <w:tc>
          <w:tcPr>
            <w:tcW w:w="1715" w:type="dxa"/>
            <w:tcBorders>
              <w:top w:val="single" w:sz="12" w:space="0" w:color="000000" w:themeColor="text1"/>
            </w:tcBorders>
            <w:shd w:val="clear" w:color="auto" w:fill="auto"/>
            <w:tcMar>
              <w:top w:w="80" w:type="dxa"/>
              <w:left w:w="80" w:type="dxa"/>
              <w:bottom w:w="80" w:type="dxa"/>
              <w:right w:w="80" w:type="dxa"/>
            </w:tcMar>
          </w:tcPr>
          <w:p w14:paraId="4AD21D4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Synthesized information from individual indicators for articles 4, 5 and 7</w:t>
            </w:r>
          </w:p>
        </w:tc>
        <w:tc>
          <w:tcPr>
            <w:tcW w:w="1586" w:type="dxa"/>
            <w:tcBorders>
              <w:top w:val="single" w:sz="12" w:space="0" w:color="000000" w:themeColor="text1"/>
            </w:tcBorders>
            <w:shd w:val="clear" w:color="auto" w:fill="auto"/>
            <w:tcMar>
              <w:top w:w="80" w:type="dxa"/>
              <w:left w:w="80" w:type="dxa"/>
              <w:bottom w:w="80" w:type="dxa"/>
              <w:right w:w="80" w:type="dxa"/>
            </w:tcMar>
          </w:tcPr>
          <w:p w14:paraId="79BAF64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Percentage in the first evaluation</w:t>
            </w:r>
          </w:p>
        </w:tc>
        <w:tc>
          <w:tcPr>
            <w:tcW w:w="1586" w:type="dxa"/>
            <w:tcBorders>
              <w:top w:val="single" w:sz="12" w:space="0" w:color="000000" w:themeColor="text1"/>
            </w:tcBorders>
          </w:tcPr>
          <w:p w14:paraId="1485E8F1"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2040D049" w14:textId="77777777" w:rsidTr="00D07B3C">
        <w:trPr>
          <w:trHeight w:val="57"/>
          <w:jc w:val="right"/>
        </w:trPr>
        <w:tc>
          <w:tcPr>
            <w:tcW w:w="1884" w:type="dxa"/>
            <w:tcBorders>
              <w:top w:val="single" w:sz="12" w:space="0" w:color="000000" w:themeColor="text1"/>
            </w:tcBorders>
            <w:shd w:val="clear" w:color="auto" w:fill="auto"/>
            <w:tcMar>
              <w:top w:w="80" w:type="dxa"/>
              <w:left w:w="80" w:type="dxa"/>
              <w:bottom w:w="80" w:type="dxa"/>
              <w:right w:w="80" w:type="dxa"/>
            </w:tcMar>
          </w:tcPr>
          <w:p w14:paraId="4ED5D536"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3122" w:type="dxa"/>
            <w:tcBorders>
              <w:top w:val="single" w:sz="12" w:space="0" w:color="000000" w:themeColor="text1"/>
            </w:tcBorders>
            <w:shd w:val="clear" w:color="auto" w:fill="auto"/>
            <w:tcMar>
              <w:top w:w="80" w:type="dxa"/>
              <w:left w:w="80" w:type="dxa"/>
              <w:bottom w:w="80" w:type="dxa"/>
              <w:right w:w="80" w:type="dxa"/>
            </w:tcMar>
          </w:tcPr>
          <w:p w14:paraId="7C615526"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715" w:type="dxa"/>
            <w:tcBorders>
              <w:top w:val="single" w:sz="12" w:space="0" w:color="000000" w:themeColor="text1"/>
            </w:tcBorders>
            <w:shd w:val="clear" w:color="auto" w:fill="auto"/>
            <w:tcMar>
              <w:top w:w="80" w:type="dxa"/>
              <w:left w:w="80" w:type="dxa"/>
              <w:bottom w:w="80" w:type="dxa"/>
              <w:right w:w="80" w:type="dxa"/>
            </w:tcMar>
          </w:tcPr>
          <w:p w14:paraId="3D0C9F85"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86" w:type="dxa"/>
            <w:tcBorders>
              <w:top w:val="single" w:sz="12" w:space="0" w:color="000000" w:themeColor="text1"/>
            </w:tcBorders>
            <w:shd w:val="clear" w:color="auto" w:fill="auto"/>
            <w:tcMar>
              <w:top w:w="80" w:type="dxa"/>
              <w:left w:w="80" w:type="dxa"/>
              <w:bottom w:w="80" w:type="dxa"/>
              <w:right w:w="80" w:type="dxa"/>
            </w:tcMar>
          </w:tcPr>
          <w:p w14:paraId="28508FF4"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86" w:type="dxa"/>
            <w:tcBorders>
              <w:top w:val="single" w:sz="12" w:space="0" w:color="000000" w:themeColor="text1"/>
            </w:tcBorders>
          </w:tcPr>
          <w:p w14:paraId="35AF46E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1189CBEC" w14:textId="77777777" w:rsidTr="00D07B3C">
        <w:trPr>
          <w:trHeight w:val="57"/>
          <w:jc w:val="right"/>
        </w:trPr>
        <w:tc>
          <w:tcPr>
            <w:tcW w:w="1884" w:type="dxa"/>
            <w:tcBorders>
              <w:bottom w:val="single" w:sz="2" w:space="0" w:color="000000" w:themeColor="text1"/>
            </w:tcBorders>
            <w:shd w:val="clear" w:color="auto" w:fill="auto"/>
            <w:tcMar>
              <w:top w:w="80" w:type="dxa"/>
              <w:left w:w="80" w:type="dxa"/>
              <w:bottom w:w="80" w:type="dxa"/>
              <w:right w:w="80" w:type="dxa"/>
            </w:tcMar>
          </w:tcPr>
          <w:p w14:paraId="7183405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C2. Cross-cutting outcome indicator for articles 4, 5 and 7</w:t>
            </w:r>
          </w:p>
        </w:tc>
        <w:tc>
          <w:tcPr>
            <w:tcW w:w="3122" w:type="dxa"/>
            <w:tcBorders>
              <w:bottom w:val="single" w:sz="2" w:space="0" w:color="000000" w:themeColor="text1"/>
            </w:tcBorders>
            <w:shd w:val="clear" w:color="auto" w:fill="auto"/>
            <w:tcMar>
              <w:top w:w="80" w:type="dxa"/>
              <w:left w:w="80" w:type="dxa"/>
              <w:bottom w:w="80" w:type="dxa"/>
              <w:right w:w="80" w:type="dxa"/>
            </w:tcMar>
          </w:tcPr>
          <w:p w14:paraId="5348D9F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Global use of mercury in </w:t>
            </w:r>
            <w:r w:rsidRPr="002A523A">
              <w:rPr>
                <w:rFonts w:eastAsia="Times New Roman"/>
                <w:strike/>
                <w:color w:val="FF0000"/>
                <w:sz w:val="18"/>
                <w:szCs w:val="18"/>
              </w:rPr>
              <w:t>the manufacturing of</w:t>
            </w:r>
            <w:r w:rsidRPr="002A523A">
              <w:rPr>
                <w:rFonts w:eastAsia="Times New Roman"/>
                <w:sz w:val="18"/>
                <w:szCs w:val="18"/>
              </w:rPr>
              <w:t xml:space="preserve"> products </w:t>
            </w:r>
            <w:r w:rsidRPr="002A523A">
              <w:rPr>
                <w:rFonts w:eastAsia="Times New Roman"/>
                <w:strike/>
                <w:sz w:val="18"/>
                <w:szCs w:val="18"/>
              </w:rPr>
              <w:t>or</w:t>
            </w:r>
            <w:r w:rsidRPr="002A523A">
              <w:rPr>
                <w:rFonts w:eastAsia="Times New Roman"/>
                <w:sz w:val="18"/>
                <w:szCs w:val="18"/>
              </w:rPr>
              <w:t xml:space="preserve"> </w:t>
            </w:r>
            <w:proofErr w:type="spellStart"/>
            <w:r w:rsidRPr="002A523A">
              <w:rPr>
                <w:rFonts w:eastAsia="Times New Roman"/>
                <w:color w:val="0070C0"/>
                <w:sz w:val="18"/>
                <w:szCs w:val="18"/>
                <w:u w:val="single"/>
              </w:rPr>
              <w:t>and</w:t>
            </w:r>
            <w:proofErr w:type="spellEnd"/>
            <w:r w:rsidRPr="002A523A">
              <w:rPr>
                <w:rFonts w:eastAsia="Times New Roman"/>
                <w:color w:val="0070C0"/>
                <w:sz w:val="18"/>
                <w:szCs w:val="18"/>
                <w:u w:val="single"/>
              </w:rPr>
              <w:t xml:space="preserve"> annual consumption in</w:t>
            </w:r>
            <w:r w:rsidRPr="002A523A">
              <w:rPr>
                <w:rFonts w:eastAsia="Times New Roman"/>
                <w:color w:val="0070C0"/>
                <w:sz w:val="18"/>
                <w:szCs w:val="18"/>
              </w:rPr>
              <w:t xml:space="preserve"> </w:t>
            </w:r>
            <w:r w:rsidRPr="002A523A">
              <w:rPr>
                <w:rFonts w:eastAsia="Times New Roman"/>
                <w:sz w:val="18"/>
                <w:szCs w:val="18"/>
              </w:rPr>
              <w:t xml:space="preserve">processes, in tonnes </w:t>
            </w:r>
            <w:r w:rsidRPr="002A523A">
              <w:rPr>
                <w:rFonts w:eastAsia="Times New Roman"/>
                <w:strike/>
                <w:color w:val="FF0000"/>
                <w:sz w:val="18"/>
                <w:szCs w:val="18"/>
              </w:rPr>
              <w:t>per application</w:t>
            </w:r>
            <w:r w:rsidRPr="002A523A">
              <w:rPr>
                <w:rFonts w:eastAsia="Times New Roman"/>
                <w:color w:val="0070C0"/>
                <w:sz w:val="18"/>
                <w:szCs w:val="18"/>
              </w:rPr>
              <w:t xml:space="preserve"> </w:t>
            </w:r>
          </w:p>
        </w:tc>
        <w:tc>
          <w:tcPr>
            <w:tcW w:w="1715" w:type="dxa"/>
            <w:tcBorders>
              <w:bottom w:val="single" w:sz="2" w:space="0" w:color="000000" w:themeColor="text1"/>
            </w:tcBorders>
            <w:shd w:val="clear" w:color="auto" w:fill="auto"/>
            <w:tcMar>
              <w:top w:w="80" w:type="dxa"/>
              <w:left w:w="80" w:type="dxa"/>
              <w:bottom w:w="80" w:type="dxa"/>
              <w:right w:w="80" w:type="dxa"/>
            </w:tcMar>
          </w:tcPr>
          <w:p w14:paraId="2CDEE32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Information from industry sources</w:t>
            </w:r>
          </w:p>
        </w:tc>
        <w:tc>
          <w:tcPr>
            <w:tcW w:w="1586" w:type="dxa"/>
            <w:tcBorders>
              <w:bottom w:val="single" w:sz="2" w:space="0" w:color="000000" w:themeColor="text1"/>
            </w:tcBorders>
            <w:shd w:val="clear" w:color="auto" w:fill="auto"/>
            <w:tcMar>
              <w:top w:w="80" w:type="dxa"/>
              <w:left w:w="80" w:type="dxa"/>
              <w:bottom w:w="80" w:type="dxa"/>
              <w:right w:w="80" w:type="dxa"/>
            </w:tcMar>
          </w:tcPr>
          <w:p w14:paraId="7DBC08E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586" w:type="dxa"/>
            <w:tcBorders>
              <w:bottom w:val="single" w:sz="2" w:space="0" w:color="000000" w:themeColor="text1"/>
            </w:tcBorders>
          </w:tcPr>
          <w:p w14:paraId="31AE94A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2F66DA77" w14:textId="77777777" w:rsidTr="00D07B3C">
        <w:trPr>
          <w:trHeight w:val="57"/>
          <w:jc w:val="right"/>
        </w:trPr>
        <w:tc>
          <w:tcPr>
            <w:tcW w:w="1884"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6E60DCD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Article 4</w:t>
            </w:r>
          </w:p>
        </w:tc>
        <w:tc>
          <w:tcPr>
            <w:tcW w:w="3122"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1506437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715"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2C55CCD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86"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72A14ECA"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86" w:type="dxa"/>
            <w:tcBorders>
              <w:top w:val="single" w:sz="2" w:space="0" w:color="000000" w:themeColor="text1"/>
              <w:bottom w:val="single" w:sz="4" w:space="0" w:color="000000" w:themeColor="text1"/>
            </w:tcBorders>
          </w:tcPr>
          <w:p w14:paraId="31589C0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4CAB0867" w14:textId="77777777" w:rsidTr="00D07B3C">
        <w:trPr>
          <w:trHeight w:val="57"/>
          <w:jc w:val="right"/>
        </w:trPr>
        <w:tc>
          <w:tcPr>
            <w:tcW w:w="1884" w:type="dxa"/>
            <w:tcBorders>
              <w:top w:val="single" w:sz="4" w:space="0" w:color="000000" w:themeColor="text1"/>
            </w:tcBorders>
            <w:shd w:val="clear" w:color="auto" w:fill="auto"/>
            <w:tcMar>
              <w:top w:w="80" w:type="dxa"/>
              <w:left w:w="80" w:type="dxa"/>
              <w:bottom w:w="80" w:type="dxa"/>
              <w:right w:w="80" w:type="dxa"/>
            </w:tcMar>
          </w:tcPr>
          <w:p w14:paraId="17D7CED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C3. Process indicator for article 4</w:t>
            </w:r>
          </w:p>
        </w:tc>
        <w:tc>
          <w:tcPr>
            <w:tcW w:w="3122" w:type="dxa"/>
            <w:tcBorders>
              <w:top w:val="single" w:sz="4" w:space="0" w:color="000000" w:themeColor="text1"/>
            </w:tcBorders>
            <w:shd w:val="clear" w:color="auto" w:fill="auto"/>
            <w:tcMar>
              <w:top w:w="80" w:type="dxa"/>
              <w:left w:w="80" w:type="dxa"/>
              <w:bottom w:w="80" w:type="dxa"/>
              <w:right w:w="80" w:type="dxa"/>
            </w:tcMar>
          </w:tcPr>
          <w:p w14:paraId="4D27C0A3"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Number </w:t>
            </w:r>
            <w:r w:rsidRPr="002A523A">
              <w:rPr>
                <w:rFonts w:eastAsia="Times New Roman"/>
                <w:color w:val="0070C0"/>
                <w:sz w:val="18"/>
                <w:szCs w:val="18"/>
                <w:u w:val="single"/>
              </w:rPr>
              <w:t>and proportion</w:t>
            </w:r>
            <w:r w:rsidRPr="002A523A">
              <w:rPr>
                <w:rFonts w:eastAsia="Times New Roman"/>
                <w:color w:val="0070C0"/>
                <w:sz w:val="18"/>
                <w:szCs w:val="18"/>
              </w:rPr>
              <w:t xml:space="preserve"> </w:t>
            </w:r>
            <w:r w:rsidRPr="002A523A">
              <w:rPr>
                <w:rFonts w:eastAsia="Times New Roman"/>
                <w:sz w:val="18"/>
                <w:szCs w:val="18"/>
              </w:rPr>
              <w:t xml:space="preserve">of parties </w:t>
            </w:r>
            <w:r w:rsidRPr="002A523A">
              <w:rPr>
                <w:rFonts w:eastAsia="Times New Roman"/>
                <w:color w:val="0070C0"/>
                <w:sz w:val="18"/>
                <w:szCs w:val="18"/>
                <w:u w:val="single"/>
              </w:rPr>
              <w:t>subject to Article 4 paragraph 1</w:t>
            </w:r>
            <w:r w:rsidRPr="002A523A">
              <w:rPr>
                <w:rFonts w:eastAsia="Times New Roman"/>
                <w:color w:val="0070C0"/>
                <w:sz w:val="18"/>
                <w:szCs w:val="18"/>
              </w:rPr>
              <w:t xml:space="preserve"> </w:t>
            </w:r>
            <w:r w:rsidRPr="002A523A">
              <w:rPr>
                <w:rFonts w:eastAsia="Times New Roman"/>
                <w:sz w:val="18"/>
                <w:szCs w:val="18"/>
              </w:rPr>
              <w:t>having appropriate measures to prevent the manufacture, export or import of mercury-added products listed in part I of annex A</w:t>
            </w:r>
          </w:p>
        </w:tc>
        <w:tc>
          <w:tcPr>
            <w:tcW w:w="1715" w:type="dxa"/>
            <w:tcBorders>
              <w:top w:val="single" w:sz="4" w:space="0" w:color="000000" w:themeColor="text1"/>
            </w:tcBorders>
            <w:shd w:val="clear" w:color="auto" w:fill="auto"/>
            <w:tcMar>
              <w:top w:w="80" w:type="dxa"/>
              <w:left w:w="80" w:type="dxa"/>
              <w:bottom w:w="80" w:type="dxa"/>
              <w:right w:w="80" w:type="dxa"/>
            </w:tcMar>
          </w:tcPr>
          <w:p w14:paraId="09160A94"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86" w:type="dxa"/>
            <w:tcBorders>
              <w:top w:val="single" w:sz="4" w:space="0" w:color="000000" w:themeColor="text1"/>
            </w:tcBorders>
            <w:shd w:val="clear" w:color="auto" w:fill="auto"/>
            <w:tcMar>
              <w:top w:w="80" w:type="dxa"/>
              <w:left w:w="80" w:type="dxa"/>
              <w:bottom w:w="80" w:type="dxa"/>
              <w:right w:w="80" w:type="dxa"/>
            </w:tcMar>
          </w:tcPr>
          <w:p w14:paraId="2DA08FAE"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86" w:type="dxa"/>
            <w:tcBorders>
              <w:top w:val="single" w:sz="4" w:space="0" w:color="000000" w:themeColor="text1"/>
            </w:tcBorders>
          </w:tcPr>
          <w:p w14:paraId="03B4DDB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7D84A101" w14:textId="77777777" w:rsidTr="00D07B3C">
        <w:trPr>
          <w:trHeight w:val="57"/>
          <w:jc w:val="right"/>
        </w:trPr>
        <w:tc>
          <w:tcPr>
            <w:tcW w:w="1884" w:type="dxa"/>
            <w:tcBorders>
              <w:bottom w:val="single" w:sz="2" w:space="0" w:color="000000" w:themeColor="text1"/>
            </w:tcBorders>
            <w:shd w:val="clear" w:color="auto" w:fill="auto"/>
            <w:tcMar>
              <w:top w:w="80" w:type="dxa"/>
              <w:left w:w="80" w:type="dxa"/>
              <w:bottom w:w="80" w:type="dxa"/>
              <w:right w:w="80" w:type="dxa"/>
            </w:tcMar>
          </w:tcPr>
          <w:p w14:paraId="586E3D7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C4. Process indicator for article 4</w:t>
            </w:r>
          </w:p>
        </w:tc>
        <w:tc>
          <w:tcPr>
            <w:tcW w:w="3122" w:type="dxa"/>
            <w:tcBorders>
              <w:bottom w:val="single" w:sz="2" w:space="0" w:color="000000" w:themeColor="text1"/>
            </w:tcBorders>
            <w:shd w:val="clear" w:color="auto" w:fill="auto"/>
            <w:tcMar>
              <w:top w:w="80" w:type="dxa"/>
              <w:left w:w="80" w:type="dxa"/>
              <w:bottom w:w="80" w:type="dxa"/>
              <w:right w:w="80" w:type="dxa"/>
            </w:tcMar>
          </w:tcPr>
          <w:p w14:paraId="18390D92"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of exemptions per product category that are still valid</w:t>
            </w:r>
          </w:p>
        </w:tc>
        <w:tc>
          <w:tcPr>
            <w:tcW w:w="1715" w:type="dxa"/>
            <w:tcBorders>
              <w:bottom w:val="single" w:sz="2" w:space="0" w:color="000000" w:themeColor="text1"/>
            </w:tcBorders>
            <w:shd w:val="clear" w:color="auto" w:fill="auto"/>
            <w:tcMar>
              <w:top w:w="80" w:type="dxa"/>
              <w:left w:w="80" w:type="dxa"/>
              <w:bottom w:w="80" w:type="dxa"/>
              <w:right w:w="80" w:type="dxa"/>
            </w:tcMar>
          </w:tcPr>
          <w:p w14:paraId="5FCA5FD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Registry of exemptions</w:t>
            </w:r>
          </w:p>
        </w:tc>
        <w:tc>
          <w:tcPr>
            <w:tcW w:w="1586" w:type="dxa"/>
            <w:tcBorders>
              <w:bottom w:val="single" w:sz="2" w:space="0" w:color="000000" w:themeColor="text1"/>
            </w:tcBorders>
            <w:shd w:val="clear" w:color="auto" w:fill="auto"/>
            <w:tcMar>
              <w:top w:w="80" w:type="dxa"/>
              <w:left w:w="80" w:type="dxa"/>
              <w:bottom w:w="80" w:type="dxa"/>
              <w:right w:w="80" w:type="dxa"/>
            </w:tcMar>
          </w:tcPr>
          <w:p w14:paraId="71CCD2F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86" w:type="dxa"/>
            <w:tcBorders>
              <w:bottom w:val="single" w:sz="2" w:space="0" w:color="000000" w:themeColor="text1"/>
            </w:tcBorders>
          </w:tcPr>
          <w:p w14:paraId="59C534BA"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1EEB416F" w14:textId="77777777" w:rsidTr="00D07B3C">
        <w:trPr>
          <w:trHeight w:val="57"/>
          <w:jc w:val="right"/>
        </w:trPr>
        <w:tc>
          <w:tcPr>
            <w:tcW w:w="1884" w:type="dxa"/>
            <w:tcBorders>
              <w:top w:val="single" w:sz="2" w:space="0" w:color="000000" w:themeColor="text1"/>
            </w:tcBorders>
            <w:shd w:val="clear" w:color="auto" w:fill="auto"/>
            <w:tcMar>
              <w:top w:w="80" w:type="dxa"/>
              <w:left w:w="80" w:type="dxa"/>
              <w:bottom w:w="80" w:type="dxa"/>
              <w:right w:w="80" w:type="dxa"/>
            </w:tcMar>
          </w:tcPr>
          <w:p w14:paraId="6421909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C5. Process indicator for article 4</w:t>
            </w:r>
          </w:p>
        </w:tc>
        <w:tc>
          <w:tcPr>
            <w:tcW w:w="3122" w:type="dxa"/>
            <w:tcBorders>
              <w:top w:val="single" w:sz="2" w:space="0" w:color="000000" w:themeColor="text1"/>
            </w:tcBorders>
            <w:shd w:val="clear" w:color="auto" w:fill="auto"/>
            <w:tcMar>
              <w:top w:w="80" w:type="dxa"/>
              <w:left w:w="80" w:type="dxa"/>
              <w:bottom w:w="80" w:type="dxa"/>
              <w:right w:w="80" w:type="dxa"/>
            </w:tcMar>
          </w:tcPr>
          <w:p w14:paraId="76B58437"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of parties that have taken two or more measures for the mercury-added products listed in part II of annex A</w:t>
            </w:r>
          </w:p>
        </w:tc>
        <w:tc>
          <w:tcPr>
            <w:tcW w:w="1715" w:type="dxa"/>
            <w:tcBorders>
              <w:top w:val="single" w:sz="2" w:space="0" w:color="000000" w:themeColor="text1"/>
            </w:tcBorders>
            <w:shd w:val="clear" w:color="auto" w:fill="auto"/>
            <w:tcMar>
              <w:top w:w="80" w:type="dxa"/>
              <w:left w:w="80" w:type="dxa"/>
              <w:bottom w:w="80" w:type="dxa"/>
              <w:right w:w="80" w:type="dxa"/>
            </w:tcMar>
          </w:tcPr>
          <w:p w14:paraId="2C9E202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86" w:type="dxa"/>
            <w:tcBorders>
              <w:top w:val="single" w:sz="2" w:space="0" w:color="000000" w:themeColor="text1"/>
            </w:tcBorders>
            <w:shd w:val="clear" w:color="auto" w:fill="auto"/>
            <w:tcMar>
              <w:top w:w="80" w:type="dxa"/>
              <w:left w:w="80" w:type="dxa"/>
              <w:bottom w:w="80" w:type="dxa"/>
              <w:right w:w="80" w:type="dxa"/>
            </w:tcMar>
          </w:tcPr>
          <w:p w14:paraId="4943461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86" w:type="dxa"/>
            <w:tcBorders>
              <w:top w:val="single" w:sz="2" w:space="0" w:color="000000" w:themeColor="text1"/>
            </w:tcBorders>
          </w:tcPr>
          <w:p w14:paraId="34E3B6DE" w14:textId="77777777" w:rsidR="00C10E2B" w:rsidRPr="002A523A" w:rsidRDefault="00C10E2B" w:rsidP="00D07B3C">
            <w:pPr>
              <w:tabs>
                <w:tab w:val="left" w:pos="1247"/>
                <w:tab w:val="left" w:pos="1814"/>
                <w:tab w:val="left" w:pos="2381"/>
                <w:tab w:val="left" w:pos="2948"/>
                <w:tab w:val="left" w:pos="3515"/>
              </w:tabs>
              <w:rPr>
                <w:rFonts w:eastAsia="Times New Roman"/>
                <w:color w:val="0070C0"/>
                <w:sz w:val="18"/>
                <w:szCs w:val="18"/>
              </w:rPr>
            </w:pPr>
            <w:r w:rsidRPr="002A523A">
              <w:rPr>
                <w:rFonts w:eastAsia="Times New Roman"/>
                <w:color w:val="0070C0"/>
                <w:sz w:val="18"/>
                <w:szCs w:val="18"/>
              </w:rPr>
              <w:t>This indicator should also be considered when evaluating the human biomonitoring data made available f</w:t>
            </w:r>
            <w:r>
              <w:rPr>
                <w:rFonts w:eastAsia="Times New Roman"/>
                <w:color w:val="0070C0"/>
                <w:sz w:val="18"/>
                <w:szCs w:val="18"/>
              </w:rPr>
              <w:t>or the effectiveness evaluation</w:t>
            </w:r>
          </w:p>
        </w:tc>
      </w:tr>
      <w:tr w:rsidR="00C10E2B" w:rsidRPr="002A523A" w14:paraId="18714B96" w14:textId="77777777" w:rsidTr="00D07B3C">
        <w:trPr>
          <w:trHeight w:val="57"/>
          <w:jc w:val="right"/>
        </w:trPr>
        <w:tc>
          <w:tcPr>
            <w:tcW w:w="1884" w:type="dxa"/>
            <w:tcBorders>
              <w:bottom w:val="single" w:sz="4" w:space="0" w:color="auto"/>
            </w:tcBorders>
            <w:shd w:val="clear" w:color="auto" w:fill="auto"/>
            <w:tcMar>
              <w:top w:w="80" w:type="dxa"/>
              <w:left w:w="80" w:type="dxa"/>
              <w:bottom w:w="80" w:type="dxa"/>
              <w:right w:w="80" w:type="dxa"/>
            </w:tcMar>
          </w:tcPr>
          <w:p w14:paraId="423A108C"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C6. Additional outcome indicator for article 4</w:t>
            </w:r>
          </w:p>
        </w:tc>
        <w:tc>
          <w:tcPr>
            <w:tcW w:w="3122" w:type="dxa"/>
            <w:tcBorders>
              <w:bottom w:val="single" w:sz="4" w:space="0" w:color="auto"/>
            </w:tcBorders>
            <w:shd w:val="clear" w:color="auto" w:fill="auto"/>
            <w:tcMar>
              <w:top w:w="80" w:type="dxa"/>
              <w:left w:w="80" w:type="dxa"/>
              <w:bottom w:w="80" w:type="dxa"/>
              <w:right w:w="80" w:type="dxa"/>
            </w:tcMar>
          </w:tcPr>
          <w:p w14:paraId="4899A0CD"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Volume, in tonnes of mercury-added products (a) imported and (b) exported, in units per year, for each product category in part I of annex A.</w:t>
            </w:r>
          </w:p>
        </w:tc>
        <w:tc>
          <w:tcPr>
            <w:tcW w:w="1715" w:type="dxa"/>
            <w:tcBorders>
              <w:bottom w:val="single" w:sz="4" w:space="0" w:color="auto"/>
            </w:tcBorders>
            <w:shd w:val="clear" w:color="auto" w:fill="auto"/>
            <w:tcMar>
              <w:top w:w="80" w:type="dxa"/>
              <w:left w:w="80" w:type="dxa"/>
              <w:bottom w:w="80" w:type="dxa"/>
              <w:right w:w="80" w:type="dxa"/>
            </w:tcMar>
          </w:tcPr>
          <w:p w14:paraId="48BABF6D"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Trade and customs data</w:t>
            </w:r>
          </w:p>
          <w:p w14:paraId="3F4E821A"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u w:val="single"/>
              </w:rPr>
            </w:pPr>
            <w:r w:rsidRPr="002A523A">
              <w:rPr>
                <w:rFonts w:eastAsia="Times New Roman"/>
                <w:color w:val="0070C0"/>
                <w:sz w:val="18"/>
                <w:szCs w:val="18"/>
                <w:u w:val="single"/>
              </w:rPr>
              <w:t>- Trade, Supply and Demand report</w:t>
            </w:r>
          </w:p>
        </w:tc>
        <w:tc>
          <w:tcPr>
            <w:tcW w:w="1586" w:type="dxa"/>
            <w:tcBorders>
              <w:bottom w:val="single" w:sz="4" w:space="0" w:color="auto"/>
            </w:tcBorders>
            <w:shd w:val="clear" w:color="auto" w:fill="auto"/>
            <w:tcMar>
              <w:top w:w="80" w:type="dxa"/>
              <w:left w:w="80" w:type="dxa"/>
              <w:bottom w:w="80" w:type="dxa"/>
              <w:right w:w="80" w:type="dxa"/>
            </w:tcMar>
          </w:tcPr>
          <w:p w14:paraId="41E2008D"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586" w:type="dxa"/>
            <w:tcBorders>
              <w:bottom w:val="single" w:sz="4" w:space="0" w:color="auto"/>
            </w:tcBorders>
          </w:tcPr>
          <w:p w14:paraId="163C0AA6"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r>
      <w:tr w:rsidR="00C10E2B" w:rsidRPr="002A523A" w14:paraId="32589F9E" w14:textId="77777777" w:rsidTr="00D07B3C">
        <w:trPr>
          <w:trHeight w:val="57"/>
          <w:jc w:val="right"/>
        </w:trPr>
        <w:tc>
          <w:tcPr>
            <w:tcW w:w="18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D6D85B2"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Article 5</w:t>
            </w:r>
          </w:p>
        </w:tc>
        <w:tc>
          <w:tcPr>
            <w:tcW w:w="312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DAECD16"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715"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5FEB383"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8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7397F6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86" w:type="dxa"/>
            <w:tcBorders>
              <w:top w:val="single" w:sz="4" w:space="0" w:color="000000" w:themeColor="text1"/>
              <w:bottom w:val="single" w:sz="4" w:space="0" w:color="000000" w:themeColor="text1"/>
            </w:tcBorders>
          </w:tcPr>
          <w:p w14:paraId="43DA8CCE"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37898779" w14:textId="77777777" w:rsidTr="00D07B3C">
        <w:trPr>
          <w:trHeight w:val="57"/>
          <w:jc w:val="right"/>
        </w:trPr>
        <w:tc>
          <w:tcPr>
            <w:tcW w:w="1884"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0CF02FA4"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C7. Process indicator for article 5</w:t>
            </w:r>
          </w:p>
        </w:tc>
        <w:tc>
          <w:tcPr>
            <w:tcW w:w="3122"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756065BD"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of parties with exemptions for annex B, part I, processes that are still valid</w:t>
            </w:r>
          </w:p>
        </w:tc>
        <w:tc>
          <w:tcPr>
            <w:tcW w:w="1715"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0E2C0896"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Registry of exemptions</w:t>
            </w:r>
          </w:p>
        </w:tc>
        <w:tc>
          <w:tcPr>
            <w:tcW w:w="1586"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4A521EF6"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86" w:type="dxa"/>
            <w:tcBorders>
              <w:top w:val="single" w:sz="4" w:space="0" w:color="000000" w:themeColor="text1"/>
              <w:bottom w:val="single" w:sz="2" w:space="0" w:color="000000" w:themeColor="text1"/>
            </w:tcBorders>
          </w:tcPr>
          <w:p w14:paraId="4B7A8D3F"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r>
      <w:tr w:rsidR="00C10E2B" w:rsidRPr="002A523A" w14:paraId="04F78D23" w14:textId="77777777" w:rsidTr="00D07B3C">
        <w:trPr>
          <w:trHeight w:val="57"/>
          <w:jc w:val="right"/>
        </w:trPr>
        <w:tc>
          <w:tcPr>
            <w:tcW w:w="1884" w:type="dxa"/>
            <w:tcBorders>
              <w:top w:val="single" w:sz="2" w:space="0" w:color="000000" w:themeColor="text1"/>
            </w:tcBorders>
            <w:shd w:val="clear" w:color="auto" w:fill="auto"/>
            <w:tcMar>
              <w:top w:w="80" w:type="dxa"/>
              <w:left w:w="80" w:type="dxa"/>
              <w:bottom w:w="80" w:type="dxa"/>
              <w:right w:w="80" w:type="dxa"/>
            </w:tcMar>
          </w:tcPr>
          <w:p w14:paraId="321F01C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C8. Process indicator for article 5</w:t>
            </w:r>
          </w:p>
        </w:tc>
        <w:tc>
          <w:tcPr>
            <w:tcW w:w="3122" w:type="dxa"/>
            <w:tcBorders>
              <w:top w:val="single" w:sz="2" w:space="0" w:color="000000" w:themeColor="text1"/>
            </w:tcBorders>
            <w:shd w:val="clear" w:color="auto" w:fill="auto"/>
            <w:tcMar>
              <w:top w:w="80" w:type="dxa"/>
              <w:left w:w="80" w:type="dxa"/>
              <w:bottom w:w="80" w:type="dxa"/>
              <w:right w:w="80" w:type="dxa"/>
            </w:tcMar>
          </w:tcPr>
          <w:p w14:paraId="6A93FA72" w14:textId="77777777" w:rsidR="00C10E2B" w:rsidRPr="00286806" w:rsidRDefault="00C10E2B" w:rsidP="00D07B3C">
            <w:pPr>
              <w:tabs>
                <w:tab w:val="left" w:pos="1163"/>
                <w:tab w:val="left" w:pos="1247"/>
                <w:tab w:val="left" w:pos="1814"/>
                <w:tab w:val="left" w:pos="2381"/>
                <w:tab w:val="left" w:pos="2948"/>
                <w:tab w:val="left" w:pos="3515"/>
              </w:tabs>
              <w:rPr>
                <w:rFonts w:eastAsia="Times New Roman"/>
                <w:sz w:val="18"/>
                <w:szCs w:val="18"/>
              </w:rPr>
            </w:pPr>
            <w:r w:rsidRPr="00286806">
              <w:rPr>
                <w:rFonts w:eastAsia="Times New Roman"/>
                <w:sz w:val="18"/>
                <w:szCs w:val="18"/>
              </w:rPr>
              <w:t>Number</w:t>
            </w:r>
            <w:r>
              <w:rPr>
                <w:rFonts w:eastAsia="Times New Roman"/>
                <w:sz w:val="18"/>
                <w:szCs w:val="18"/>
              </w:rPr>
              <w:t xml:space="preserve"> </w:t>
            </w:r>
            <w:r w:rsidRPr="00286806">
              <w:rPr>
                <w:rFonts w:eastAsia="Times New Roman"/>
                <w:sz w:val="18"/>
                <w:szCs w:val="18"/>
              </w:rPr>
              <w:t xml:space="preserve">of parties having measures in place to not allow the use </w:t>
            </w:r>
            <w:r>
              <w:rPr>
                <w:rFonts w:eastAsia="Times New Roman"/>
                <w:sz w:val="18"/>
                <w:szCs w:val="18"/>
              </w:rPr>
              <w:t xml:space="preserve">of mercury or mercury compounds </w:t>
            </w:r>
            <w:r w:rsidRPr="00286806">
              <w:rPr>
                <w:rFonts w:eastAsia="Times New Roman"/>
                <w:sz w:val="18"/>
                <w:szCs w:val="18"/>
              </w:rPr>
              <w:t>in manufacturing proces</w:t>
            </w:r>
            <w:r>
              <w:rPr>
                <w:rFonts w:eastAsia="Times New Roman"/>
                <w:sz w:val="18"/>
                <w:szCs w:val="18"/>
              </w:rPr>
              <w:t>ses listed in part I of annex B</w:t>
            </w:r>
          </w:p>
        </w:tc>
        <w:tc>
          <w:tcPr>
            <w:tcW w:w="1715" w:type="dxa"/>
            <w:tcBorders>
              <w:top w:val="single" w:sz="2" w:space="0" w:color="000000" w:themeColor="text1"/>
            </w:tcBorders>
            <w:shd w:val="clear" w:color="auto" w:fill="auto"/>
            <w:tcMar>
              <w:top w:w="80" w:type="dxa"/>
              <w:left w:w="80" w:type="dxa"/>
              <w:bottom w:w="80" w:type="dxa"/>
              <w:right w:w="80" w:type="dxa"/>
            </w:tcMar>
          </w:tcPr>
          <w:p w14:paraId="49FBC85F"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86" w:type="dxa"/>
            <w:tcBorders>
              <w:top w:val="single" w:sz="2" w:space="0" w:color="000000" w:themeColor="text1"/>
            </w:tcBorders>
            <w:shd w:val="clear" w:color="auto" w:fill="auto"/>
            <w:tcMar>
              <w:top w:w="80" w:type="dxa"/>
              <w:left w:w="80" w:type="dxa"/>
              <w:bottom w:w="80" w:type="dxa"/>
              <w:right w:w="80" w:type="dxa"/>
            </w:tcMar>
          </w:tcPr>
          <w:p w14:paraId="5B42BFFF"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86" w:type="dxa"/>
            <w:tcBorders>
              <w:top w:val="single" w:sz="2" w:space="0" w:color="000000" w:themeColor="text1"/>
            </w:tcBorders>
          </w:tcPr>
          <w:p w14:paraId="2ACC9186"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r>
      <w:tr w:rsidR="00C10E2B" w:rsidRPr="002A523A" w14:paraId="4EE62A94" w14:textId="77777777" w:rsidTr="00D07B3C">
        <w:trPr>
          <w:trHeight w:val="57"/>
          <w:jc w:val="right"/>
        </w:trPr>
        <w:tc>
          <w:tcPr>
            <w:tcW w:w="1884" w:type="dxa"/>
            <w:tcBorders>
              <w:bottom w:val="single" w:sz="4" w:space="0" w:color="000000" w:themeColor="text1"/>
            </w:tcBorders>
            <w:shd w:val="clear" w:color="auto" w:fill="auto"/>
            <w:tcMar>
              <w:top w:w="80" w:type="dxa"/>
              <w:left w:w="80" w:type="dxa"/>
              <w:bottom w:w="80" w:type="dxa"/>
              <w:right w:w="80" w:type="dxa"/>
            </w:tcMar>
          </w:tcPr>
          <w:p w14:paraId="27EE27D2"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C9. Process indicator for article 5</w:t>
            </w:r>
          </w:p>
        </w:tc>
        <w:tc>
          <w:tcPr>
            <w:tcW w:w="3122" w:type="dxa"/>
            <w:tcBorders>
              <w:bottom w:val="single" w:sz="4" w:space="0" w:color="000000" w:themeColor="text1"/>
            </w:tcBorders>
            <w:shd w:val="clear" w:color="auto" w:fill="auto"/>
            <w:tcMar>
              <w:top w:w="80" w:type="dxa"/>
              <w:left w:w="80" w:type="dxa"/>
              <w:bottom w:w="80" w:type="dxa"/>
              <w:right w:w="80" w:type="dxa"/>
            </w:tcMar>
          </w:tcPr>
          <w:p w14:paraId="767A6E4A"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86806">
              <w:rPr>
                <w:rFonts w:eastAsia="Times New Roman"/>
                <w:sz w:val="18"/>
                <w:szCs w:val="18"/>
              </w:rPr>
              <w:t>Proportion of parties that have processes subject to article 5, para. 3, that have taken all measures for the respective processes listed in annex B, part II</w:t>
            </w:r>
          </w:p>
        </w:tc>
        <w:tc>
          <w:tcPr>
            <w:tcW w:w="1715" w:type="dxa"/>
            <w:tcBorders>
              <w:bottom w:val="single" w:sz="4" w:space="0" w:color="000000" w:themeColor="text1"/>
            </w:tcBorders>
            <w:shd w:val="clear" w:color="auto" w:fill="auto"/>
            <w:tcMar>
              <w:top w:w="80" w:type="dxa"/>
              <w:left w:w="80" w:type="dxa"/>
              <w:bottom w:w="80" w:type="dxa"/>
              <w:right w:w="80" w:type="dxa"/>
            </w:tcMar>
          </w:tcPr>
          <w:p w14:paraId="51E60644"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86" w:type="dxa"/>
            <w:tcBorders>
              <w:bottom w:val="single" w:sz="4" w:space="0" w:color="000000" w:themeColor="text1"/>
            </w:tcBorders>
            <w:shd w:val="clear" w:color="auto" w:fill="auto"/>
            <w:tcMar>
              <w:top w:w="80" w:type="dxa"/>
              <w:left w:w="80" w:type="dxa"/>
              <w:bottom w:w="80" w:type="dxa"/>
              <w:right w:w="80" w:type="dxa"/>
            </w:tcMar>
          </w:tcPr>
          <w:p w14:paraId="008B4270"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Percentage in the first evaluation</w:t>
            </w:r>
          </w:p>
        </w:tc>
        <w:tc>
          <w:tcPr>
            <w:tcW w:w="1586" w:type="dxa"/>
            <w:tcBorders>
              <w:bottom w:val="single" w:sz="4" w:space="0" w:color="000000" w:themeColor="text1"/>
            </w:tcBorders>
          </w:tcPr>
          <w:p w14:paraId="79806D18"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r>
      <w:tr w:rsidR="00C10E2B" w:rsidRPr="002A523A" w14:paraId="2710FBE1" w14:textId="77777777" w:rsidTr="00D07B3C">
        <w:trPr>
          <w:trHeight w:val="57"/>
          <w:jc w:val="right"/>
        </w:trPr>
        <w:tc>
          <w:tcPr>
            <w:tcW w:w="18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EFC54B1"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Article 7</w:t>
            </w:r>
          </w:p>
        </w:tc>
        <w:tc>
          <w:tcPr>
            <w:tcW w:w="312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149FDD7"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715"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E9BFE8A"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8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180E16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86" w:type="dxa"/>
            <w:tcBorders>
              <w:top w:val="single" w:sz="4" w:space="0" w:color="000000" w:themeColor="text1"/>
              <w:bottom w:val="single" w:sz="4" w:space="0" w:color="000000" w:themeColor="text1"/>
            </w:tcBorders>
          </w:tcPr>
          <w:p w14:paraId="785319C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7F0F50A4" w14:textId="77777777" w:rsidTr="00D07B3C">
        <w:trPr>
          <w:trHeight w:val="57"/>
          <w:jc w:val="right"/>
        </w:trPr>
        <w:tc>
          <w:tcPr>
            <w:tcW w:w="1884"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519BA1B5"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C10. Outcome indicator for article 7</w:t>
            </w:r>
          </w:p>
        </w:tc>
        <w:tc>
          <w:tcPr>
            <w:tcW w:w="3122"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5A9774B8"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Total amount of mercury </w:t>
            </w:r>
            <w:r w:rsidRPr="002A523A">
              <w:rPr>
                <w:rFonts w:eastAsia="Times New Roman"/>
                <w:strike/>
                <w:color w:val="FF0000"/>
                <w:sz w:val="18"/>
                <w:szCs w:val="18"/>
              </w:rPr>
              <w:t xml:space="preserve">used </w:t>
            </w:r>
            <w:r w:rsidRPr="002A523A">
              <w:rPr>
                <w:rFonts w:eastAsia="Times New Roman"/>
                <w:color w:val="0070C0"/>
                <w:sz w:val="18"/>
                <w:szCs w:val="18"/>
              </w:rPr>
              <w:t>consumed</w:t>
            </w:r>
            <w:r w:rsidRPr="002A523A">
              <w:rPr>
                <w:rFonts w:eastAsia="Times New Roman"/>
                <w:sz w:val="18"/>
                <w:szCs w:val="18"/>
              </w:rPr>
              <w:t xml:space="preserve"> in ASGM globally, in tonnes per year </w:t>
            </w:r>
          </w:p>
        </w:tc>
        <w:tc>
          <w:tcPr>
            <w:tcW w:w="1715"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7F659A1F"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p w14:paraId="77D68AF3"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ASGM national action plans and reviews thereof</w:t>
            </w:r>
          </w:p>
          <w:p w14:paraId="7C9D777F"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Notifications</w:t>
            </w:r>
          </w:p>
        </w:tc>
        <w:tc>
          <w:tcPr>
            <w:tcW w:w="1586"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3FFE40A4"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586" w:type="dxa"/>
            <w:tcBorders>
              <w:top w:val="single" w:sz="4" w:space="0" w:color="000000" w:themeColor="text1"/>
              <w:bottom w:val="single" w:sz="4" w:space="0" w:color="auto"/>
            </w:tcBorders>
          </w:tcPr>
          <w:p w14:paraId="1802B703"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color w:val="0070C0"/>
                <w:sz w:val="18"/>
                <w:szCs w:val="18"/>
              </w:rPr>
            </w:pPr>
            <w:r w:rsidRPr="002A523A">
              <w:rPr>
                <w:rFonts w:eastAsia="Times New Roman"/>
                <w:color w:val="0070C0"/>
                <w:sz w:val="18"/>
                <w:szCs w:val="18"/>
              </w:rPr>
              <w:t>Mercury is considered to be consumed in ASGM when it is not r</w:t>
            </w:r>
            <w:r>
              <w:rPr>
                <w:rFonts w:eastAsia="Times New Roman"/>
                <w:color w:val="0070C0"/>
                <w:sz w:val="18"/>
                <w:szCs w:val="18"/>
              </w:rPr>
              <w:t>ecycled or recovered for re-use</w:t>
            </w:r>
            <w:r w:rsidRPr="002A523A">
              <w:rPr>
                <w:rFonts w:eastAsia="Times New Roman"/>
                <w:color w:val="0070C0"/>
                <w:sz w:val="18"/>
                <w:szCs w:val="18"/>
              </w:rPr>
              <w:t xml:space="preserve"> </w:t>
            </w:r>
          </w:p>
          <w:p w14:paraId="3B33A2FD"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color w:val="0070C0"/>
                <w:sz w:val="18"/>
                <w:szCs w:val="18"/>
                <w:highlight w:val="yellow"/>
              </w:rPr>
            </w:pPr>
          </w:p>
          <w:p w14:paraId="4700A6E4"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color w:val="0070C0"/>
                <w:sz w:val="18"/>
                <w:szCs w:val="18"/>
              </w:rPr>
            </w:pPr>
            <w:r>
              <w:rPr>
                <w:rFonts w:eastAsia="Times New Roman"/>
                <w:color w:val="0070C0"/>
                <w:sz w:val="18"/>
                <w:szCs w:val="18"/>
              </w:rPr>
              <w:t>The</w:t>
            </w:r>
            <w:r w:rsidRPr="002A523A">
              <w:rPr>
                <w:rFonts w:eastAsia="Times New Roman"/>
                <w:color w:val="0070C0"/>
                <w:sz w:val="18"/>
                <w:szCs w:val="18"/>
              </w:rPr>
              <w:t xml:space="preserve"> indi</w:t>
            </w:r>
            <w:r>
              <w:rPr>
                <w:rFonts w:eastAsia="Times New Roman"/>
                <w:color w:val="0070C0"/>
                <w:sz w:val="18"/>
                <w:szCs w:val="18"/>
              </w:rPr>
              <w:t xml:space="preserve">cators for Article 7 should be </w:t>
            </w:r>
            <w:r w:rsidRPr="002A523A">
              <w:rPr>
                <w:rFonts w:eastAsia="Times New Roman"/>
                <w:color w:val="0070C0"/>
                <w:sz w:val="18"/>
                <w:szCs w:val="18"/>
              </w:rPr>
              <w:t>considered when evaluating the relevant monitoring indicators, including particularly human biomon</w:t>
            </w:r>
            <w:r>
              <w:rPr>
                <w:rFonts w:eastAsia="Times New Roman"/>
                <w:color w:val="0070C0"/>
                <w:sz w:val="18"/>
                <w:szCs w:val="18"/>
              </w:rPr>
              <w:t>itoring and associated surveys</w:t>
            </w:r>
          </w:p>
        </w:tc>
      </w:tr>
      <w:tr w:rsidR="00C10E2B" w:rsidRPr="002A523A" w14:paraId="49C49E25" w14:textId="77777777" w:rsidTr="00D07B3C">
        <w:trPr>
          <w:trHeight w:val="57"/>
          <w:jc w:val="right"/>
        </w:trPr>
        <w:tc>
          <w:tcPr>
            <w:tcW w:w="1884" w:type="dxa"/>
            <w:tcBorders>
              <w:top w:val="single" w:sz="4" w:space="0" w:color="auto"/>
            </w:tcBorders>
            <w:shd w:val="clear" w:color="auto" w:fill="auto"/>
            <w:tcMar>
              <w:top w:w="80" w:type="dxa"/>
              <w:left w:w="80" w:type="dxa"/>
              <w:bottom w:w="80" w:type="dxa"/>
              <w:right w:w="80" w:type="dxa"/>
            </w:tcMar>
          </w:tcPr>
          <w:p w14:paraId="09959F4A"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c>
          <w:tcPr>
            <w:tcW w:w="3122" w:type="dxa"/>
            <w:tcBorders>
              <w:top w:val="single" w:sz="4" w:space="0" w:color="auto"/>
            </w:tcBorders>
            <w:shd w:val="clear" w:color="auto" w:fill="auto"/>
            <w:tcMar>
              <w:top w:w="80" w:type="dxa"/>
              <w:left w:w="80" w:type="dxa"/>
              <w:bottom w:w="80" w:type="dxa"/>
              <w:right w:w="80" w:type="dxa"/>
            </w:tcMar>
          </w:tcPr>
          <w:p w14:paraId="4C0C892A"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color w:val="0070C0"/>
                <w:sz w:val="18"/>
                <w:szCs w:val="18"/>
                <w:u w:val="single"/>
              </w:rPr>
            </w:pPr>
          </w:p>
        </w:tc>
        <w:tc>
          <w:tcPr>
            <w:tcW w:w="1715" w:type="dxa"/>
            <w:tcBorders>
              <w:top w:val="single" w:sz="4" w:space="0" w:color="auto"/>
            </w:tcBorders>
            <w:shd w:val="clear" w:color="auto" w:fill="auto"/>
            <w:tcMar>
              <w:top w:w="80" w:type="dxa"/>
              <w:left w:w="80" w:type="dxa"/>
              <w:bottom w:w="80" w:type="dxa"/>
              <w:right w:w="80" w:type="dxa"/>
            </w:tcMar>
          </w:tcPr>
          <w:p w14:paraId="17F6DB5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c>
          <w:tcPr>
            <w:tcW w:w="1586" w:type="dxa"/>
            <w:tcBorders>
              <w:top w:val="single" w:sz="4" w:space="0" w:color="auto"/>
            </w:tcBorders>
            <w:shd w:val="clear" w:color="auto" w:fill="auto"/>
            <w:tcMar>
              <w:top w:w="80" w:type="dxa"/>
              <w:left w:w="80" w:type="dxa"/>
              <w:bottom w:w="80" w:type="dxa"/>
              <w:right w:w="80" w:type="dxa"/>
            </w:tcMar>
          </w:tcPr>
          <w:p w14:paraId="74494C3A"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c>
          <w:tcPr>
            <w:tcW w:w="1586" w:type="dxa"/>
            <w:tcBorders>
              <w:top w:val="single" w:sz="4" w:space="0" w:color="auto"/>
            </w:tcBorders>
          </w:tcPr>
          <w:p w14:paraId="3AFE530B"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r>
      <w:tr w:rsidR="00C10E2B" w:rsidRPr="002A523A" w14:paraId="30F8EBCD" w14:textId="77777777" w:rsidTr="00D07B3C">
        <w:trPr>
          <w:trHeight w:val="57"/>
          <w:jc w:val="right"/>
        </w:trPr>
        <w:tc>
          <w:tcPr>
            <w:tcW w:w="1884" w:type="dxa"/>
            <w:shd w:val="clear" w:color="auto" w:fill="auto"/>
            <w:tcMar>
              <w:top w:w="80" w:type="dxa"/>
              <w:left w:w="80" w:type="dxa"/>
              <w:bottom w:w="80" w:type="dxa"/>
              <w:right w:w="80" w:type="dxa"/>
            </w:tcMar>
          </w:tcPr>
          <w:p w14:paraId="16F3C06B"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C11. Process indicator for article 7</w:t>
            </w:r>
          </w:p>
        </w:tc>
        <w:tc>
          <w:tcPr>
            <w:tcW w:w="3122" w:type="dxa"/>
            <w:shd w:val="clear" w:color="auto" w:fill="auto"/>
            <w:tcMar>
              <w:top w:w="80" w:type="dxa"/>
              <w:left w:w="80" w:type="dxa"/>
              <w:bottom w:w="80" w:type="dxa"/>
              <w:right w:w="80" w:type="dxa"/>
            </w:tcMar>
          </w:tcPr>
          <w:p w14:paraId="20298D95"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color w:val="0070C0"/>
                <w:sz w:val="18"/>
                <w:szCs w:val="18"/>
                <w:u w:val="single"/>
              </w:rPr>
              <w:t xml:space="preserve">Number and </w:t>
            </w:r>
            <w:proofErr w:type="spellStart"/>
            <w:r w:rsidRPr="002A523A">
              <w:rPr>
                <w:rFonts w:eastAsia="Times New Roman"/>
                <w:color w:val="0070C0"/>
                <w:sz w:val="18"/>
                <w:szCs w:val="18"/>
                <w:u w:val="single"/>
              </w:rPr>
              <w:t>p</w:t>
            </w:r>
            <w:r w:rsidRPr="002A523A">
              <w:rPr>
                <w:rFonts w:eastAsia="Times New Roman"/>
                <w:strike/>
                <w:color w:val="FF0000"/>
                <w:sz w:val="18"/>
                <w:szCs w:val="18"/>
              </w:rPr>
              <w:t>P</w:t>
            </w:r>
            <w:r w:rsidRPr="002A523A">
              <w:rPr>
                <w:rFonts w:eastAsia="Times New Roman"/>
                <w:sz w:val="18"/>
                <w:szCs w:val="18"/>
              </w:rPr>
              <w:t>roportion</w:t>
            </w:r>
            <w:proofErr w:type="spellEnd"/>
            <w:r w:rsidRPr="002A523A">
              <w:rPr>
                <w:rFonts w:eastAsia="Times New Roman"/>
                <w:sz w:val="18"/>
                <w:szCs w:val="18"/>
              </w:rPr>
              <w:t xml:space="preserve"> of parties</w:t>
            </w:r>
            <w:r w:rsidRPr="002A523A">
              <w:rPr>
                <w:rFonts w:eastAsia="Times New Roman"/>
                <w:color w:val="0070C0"/>
                <w:sz w:val="18"/>
                <w:szCs w:val="18"/>
                <w:u w:val="single"/>
              </w:rPr>
              <w:t>:</w:t>
            </w:r>
            <w:r w:rsidRPr="002A523A">
              <w:rPr>
                <w:rFonts w:eastAsia="Times New Roman"/>
                <w:sz w:val="18"/>
                <w:szCs w:val="18"/>
              </w:rPr>
              <w:t xml:space="preserve"> </w:t>
            </w:r>
          </w:p>
          <w:p w14:paraId="75295642"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color w:val="0070C0"/>
                <w:sz w:val="18"/>
                <w:szCs w:val="18"/>
                <w:u w:val="single"/>
              </w:rPr>
            </w:pPr>
            <w:r w:rsidRPr="002A523A">
              <w:rPr>
                <w:rFonts w:eastAsia="Times New Roman"/>
                <w:color w:val="0070C0"/>
                <w:sz w:val="18"/>
                <w:szCs w:val="18"/>
                <w:u w:val="single"/>
              </w:rPr>
              <w:t>1. that have notified the Secretariat about more than insignificant ASGM in their territories,</w:t>
            </w:r>
          </w:p>
          <w:p w14:paraId="4DDF069B"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color w:val="0070C0"/>
                <w:sz w:val="18"/>
                <w:szCs w:val="18"/>
                <w:u w:val="single"/>
              </w:rPr>
            </w:pPr>
            <w:r w:rsidRPr="002A523A">
              <w:rPr>
                <w:rFonts w:eastAsia="Times New Roman"/>
                <w:color w:val="0070C0"/>
                <w:sz w:val="18"/>
                <w:szCs w:val="18"/>
                <w:u w:val="single"/>
              </w:rPr>
              <w:t>2.</w:t>
            </w:r>
            <w:r>
              <w:rPr>
                <w:rFonts w:eastAsia="Times New Roman"/>
                <w:color w:val="0070C0"/>
                <w:sz w:val="18"/>
                <w:szCs w:val="18"/>
                <w:u w:val="single"/>
              </w:rPr>
              <w:t xml:space="preserve"> and</w:t>
            </w:r>
            <w:r w:rsidRPr="002A523A">
              <w:rPr>
                <w:rFonts w:eastAsia="Times New Roman"/>
                <w:color w:val="0070C0"/>
                <w:sz w:val="18"/>
                <w:szCs w:val="18"/>
                <w:u w:val="single"/>
              </w:rPr>
              <w:t xml:space="preserve"> of those parties, the proportion that have s</w:t>
            </w:r>
            <w:r>
              <w:rPr>
                <w:rFonts w:eastAsia="Times New Roman"/>
                <w:color w:val="0070C0"/>
                <w:sz w:val="18"/>
                <w:szCs w:val="18"/>
                <w:u w:val="single"/>
              </w:rPr>
              <w:t>ubmitted a national action plan</w:t>
            </w:r>
          </w:p>
          <w:p w14:paraId="000D400E"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trike/>
                <w:color w:val="FF0000"/>
                <w:sz w:val="18"/>
                <w:szCs w:val="18"/>
              </w:rPr>
              <w:t>declaring more than insignificant ASGM that have submitted a national action plan</w:t>
            </w:r>
          </w:p>
        </w:tc>
        <w:tc>
          <w:tcPr>
            <w:tcW w:w="1715" w:type="dxa"/>
            <w:shd w:val="clear" w:color="auto" w:fill="auto"/>
            <w:tcMar>
              <w:top w:w="80" w:type="dxa"/>
              <w:left w:w="80" w:type="dxa"/>
              <w:bottom w:w="80" w:type="dxa"/>
              <w:right w:w="80" w:type="dxa"/>
            </w:tcMar>
          </w:tcPr>
          <w:p w14:paraId="175F011A"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Notifications</w:t>
            </w:r>
          </w:p>
        </w:tc>
        <w:tc>
          <w:tcPr>
            <w:tcW w:w="1586" w:type="dxa"/>
            <w:shd w:val="clear" w:color="auto" w:fill="auto"/>
            <w:tcMar>
              <w:top w:w="80" w:type="dxa"/>
              <w:left w:w="80" w:type="dxa"/>
              <w:bottom w:w="80" w:type="dxa"/>
              <w:right w:w="80" w:type="dxa"/>
            </w:tcMar>
          </w:tcPr>
          <w:p w14:paraId="32B9F5C6"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Percentage in the first evaluation</w:t>
            </w:r>
          </w:p>
        </w:tc>
        <w:tc>
          <w:tcPr>
            <w:tcW w:w="1586" w:type="dxa"/>
          </w:tcPr>
          <w:p w14:paraId="23167E53"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r>
      <w:tr w:rsidR="00C10E2B" w:rsidRPr="002A523A" w14:paraId="4C06ED96" w14:textId="77777777" w:rsidTr="00D07B3C">
        <w:trPr>
          <w:trHeight w:val="57"/>
          <w:jc w:val="right"/>
        </w:trPr>
        <w:tc>
          <w:tcPr>
            <w:tcW w:w="1884" w:type="dxa"/>
            <w:shd w:val="clear" w:color="auto" w:fill="auto"/>
            <w:tcMar>
              <w:top w:w="80" w:type="dxa"/>
              <w:left w:w="80" w:type="dxa"/>
              <w:bottom w:w="80" w:type="dxa"/>
              <w:right w:w="80" w:type="dxa"/>
            </w:tcMar>
          </w:tcPr>
          <w:p w14:paraId="587AF369"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C12. Process indicator for article 7</w:t>
            </w:r>
          </w:p>
        </w:tc>
        <w:tc>
          <w:tcPr>
            <w:tcW w:w="3122" w:type="dxa"/>
            <w:shd w:val="clear" w:color="auto" w:fill="auto"/>
            <w:tcMar>
              <w:top w:w="80" w:type="dxa"/>
              <w:left w:w="80" w:type="dxa"/>
              <w:bottom w:w="80" w:type="dxa"/>
              <w:right w:w="80" w:type="dxa"/>
            </w:tcMar>
          </w:tcPr>
          <w:p w14:paraId="7FD8D81C"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color w:val="0070C0"/>
                <w:sz w:val="18"/>
                <w:szCs w:val="18"/>
                <w:u w:val="single"/>
              </w:rPr>
              <w:t xml:space="preserve">Number and </w:t>
            </w:r>
            <w:proofErr w:type="spellStart"/>
            <w:r w:rsidRPr="002A523A">
              <w:rPr>
                <w:rFonts w:eastAsia="Times New Roman"/>
                <w:color w:val="0070C0"/>
                <w:sz w:val="18"/>
                <w:szCs w:val="18"/>
                <w:u w:val="single"/>
              </w:rPr>
              <w:t>p</w:t>
            </w:r>
            <w:r w:rsidRPr="002A523A">
              <w:rPr>
                <w:rFonts w:eastAsia="Times New Roman"/>
                <w:strike/>
                <w:color w:val="FF0000"/>
                <w:sz w:val="18"/>
                <w:szCs w:val="18"/>
              </w:rPr>
              <w:t>P</w:t>
            </w:r>
            <w:r w:rsidRPr="002A523A">
              <w:rPr>
                <w:rFonts w:eastAsia="Times New Roman"/>
                <w:sz w:val="18"/>
                <w:szCs w:val="18"/>
              </w:rPr>
              <w:t>roportion</w:t>
            </w:r>
            <w:proofErr w:type="spellEnd"/>
            <w:r w:rsidRPr="002A523A">
              <w:rPr>
                <w:rFonts w:eastAsia="Times New Roman"/>
                <w:sz w:val="18"/>
                <w:szCs w:val="18"/>
              </w:rPr>
              <w:t xml:space="preserve"> of parties </w:t>
            </w:r>
            <w:r w:rsidRPr="002A523A">
              <w:rPr>
                <w:rFonts w:eastAsia="Times New Roman"/>
                <w:strike/>
                <w:color w:val="FF0000"/>
                <w:sz w:val="18"/>
                <w:szCs w:val="18"/>
              </w:rPr>
              <w:t>that have submitted</w:t>
            </w:r>
            <w:r w:rsidRPr="002A523A">
              <w:rPr>
                <w:rFonts w:eastAsia="Times New Roman"/>
                <w:sz w:val="18"/>
                <w:szCs w:val="18"/>
              </w:rPr>
              <w:t xml:space="preserve"> </w:t>
            </w:r>
            <w:r w:rsidRPr="002A523A">
              <w:rPr>
                <w:rFonts w:eastAsia="Times New Roman"/>
                <w:color w:val="0070C0"/>
                <w:sz w:val="18"/>
                <w:szCs w:val="18"/>
                <w:u w:val="single"/>
              </w:rPr>
              <w:t>with</w:t>
            </w:r>
            <w:r w:rsidRPr="002A523A">
              <w:rPr>
                <w:rFonts w:eastAsia="Times New Roman"/>
                <w:sz w:val="18"/>
                <w:szCs w:val="18"/>
              </w:rPr>
              <w:t xml:space="preserve"> a national action plan </w:t>
            </w:r>
            <w:r w:rsidRPr="002A523A">
              <w:rPr>
                <w:rFonts w:eastAsia="Times New Roman"/>
                <w:strike/>
                <w:color w:val="FF0000"/>
                <w:sz w:val="18"/>
                <w:szCs w:val="18"/>
              </w:rPr>
              <w:t>and</w:t>
            </w:r>
            <w:r w:rsidRPr="002A523A">
              <w:rPr>
                <w:rFonts w:eastAsia="Times New Roman"/>
                <w:sz w:val="18"/>
                <w:szCs w:val="18"/>
              </w:rPr>
              <w:t xml:space="preserve"> </w:t>
            </w:r>
            <w:r w:rsidRPr="002A523A">
              <w:rPr>
                <w:rFonts w:eastAsia="Times New Roman"/>
                <w:color w:val="0070C0"/>
                <w:sz w:val="18"/>
                <w:szCs w:val="18"/>
                <w:u w:val="single"/>
              </w:rPr>
              <w:t>that</w:t>
            </w:r>
            <w:r w:rsidRPr="002A523A">
              <w:rPr>
                <w:rFonts w:eastAsia="Times New Roman"/>
                <w:sz w:val="18"/>
                <w:szCs w:val="18"/>
              </w:rPr>
              <w:t xml:space="preserve"> have reviewed it </w:t>
            </w:r>
            <w:r w:rsidRPr="002A523A">
              <w:rPr>
                <w:rFonts w:eastAsia="Times New Roman"/>
                <w:color w:val="0070C0"/>
                <w:sz w:val="18"/>
                <w:szCs w:val="18"/>
                <w:u w:val="single"/>
              </w:rPr>
              <w:t>within the timeframe specified in paragraph 3(c) of Article 7</w:t>
            </w:r>
          </w:p>
        </w:tc>
        <w:tc>
          <w:tcPr>
            <w:tcW w:w="1715" w:type="dxa"/>
            <w:shd w:val="clear" w:color="auto" w:fill="auto"/>
            <w:tcMar>
              <w:top w:w="80" w:type="dxa"/>
              <w:left w:w="80" w:type="dxa"/>
              <w:bottom w:w="80" w:type="dxa"/>
              <w:right w:w="80" w:type="dxa"/>
            </w:tcMar>
          </w:tcPr>
          <w:p w14:paraId="3CE7A9A0"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7 reviews</w:t>
            </w:r>
          </w:p>
          <w:p w14:paraId="1E6337EB"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u w:val="single"/>
              </w:rPr>
            </w:pPr>
            <w:r w:rsidRPr="002A523A">
              <w:rPr>
                <w:rFonts w:eastAsia="Times New Roman"/>
                <w:color w:val="0070C0"/>
                <w:sz w:val="18"/>
                <w:szCs w:val="18"/>
                <w:u w:val="single"/>
              </w:rPr>
              <w:t>- Article 21 reporting</w:t>
            </w:r>
          </w:p>
        </w:tc>
        <w:tc>
          <w:tcPr>
            <w:tcW w:w="1586" w:type="dxa"/>
            <w:shd w:val="clear" w:color="auto" w:fill="auto"/>
            <w:tcMar>
              <w:top w:w="80" w:type="dxa"/>
              <w:left w:w="80" w:type="dxa"/>
              <w:bottom w:w="80" w:type="dxa"/>
              <w:right w:w="80" w:type="dxa"/>
            </w:tcMar>
          </w:tcPr>
          <w:p w14:paraId="5F64EF36"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Percentage in the first evaluation</w:t>
            </w:r>
          </w:p>
        </w:tc>
        <w:tc>
          <w:tcPr>
            <w:tcW w:w="1586" w:type="dxa"/>
          </w:tcPr>
          <w:p w14:paraId="3E39D75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r>
      <w:tr w:rsidR="00C10E2B" w:rsidRPr="002A523A" w14:paraId="664C9DBE" w14:textId="77777777" w:rsidTr="00D07B3C">
        <w:trPr>
          <w:trHeight w:val="57"/>
          <w:jc w:val="right"/>
        </w:trPr>
        <w:tc>
          <w:tcPr>
            <w:tcW w:w="1884" w:type="dxa"/>
            <w:tcBorders>
              <w:bottom w:val="single" w:sz="12" w:space="0" w:color="auto"/>
            </w:tcBorders>
            <w:shd w:val="clear" w:color="auto" w:fill="auto"/>
            <w:tcMar>
              <w:top w:w="80" w:type="dxa"/>
              <w:left w:w="80" w:type="dxa"/>
              <w:bottom w:w="80" w:type="dxa"/>
              <w:right w:w="80" w:type="dxa"/>
            </w:tcMar>
          </w:tcPr>
          <w:p w14:paraId="40D56A2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Notes</w:t>
            </w:r>
          </w:p>
        </w:tc>
        <w:tc>
          <w:tcPr>
            <w:tcW w:w="6423" w:type="dxa"/>
            <w:gridSpan w:val="3"/>
            <w:tcBorders>
              <w:bottom w:val="single" w:sz="12" w:space="0" w:color="auto"/>
            </w:tcBorders>
            <w:shd w:val="clear" w:color="auto" w:fill="auto"/>
            <w:tcMar>
              <w:top w:w="80" w:type="dxa"/>
              <w:left w:w="80" w:type="dxa"/>
              <w:bottom w:w="80" w:type="dxa"/>
              <w:right w:w="80" w:type="dxa"/>
            </w:tcMar>
          </w:tcPr>
          <w:p w14:paraId="56576CFB" w14:textId="77777777" w:rsidR="00C10E2B" w:rsidRPr="002A523A" w:rsidRDefault="00C10E2B" w:rsidP="00C10E2B">
            <w:pPr>
              <w:numPr>
                <w:ilvl w:val="0"/>
                <w:numId w:val="5"/>
              </w:numPr>
              <w:rPr>
                <w:rFonts w:eastAsia="Times New Roman"/>
                <w:sz w:val="18"/>
                <w:szCs w:val="18"/>
              </w:rPr>
            </w:pPr>
            <w:r w:rsidRPr="002A523A">
              <w:rPr>
                <w:rFonts w:eastAsia="Times New Roman"/>
                <w:sz w:val="18"/>
                <w:szCs w:val="18"/>
              </w:rPr>
              <w:t>Some data on produc</w:t>
            </w:r>
            <w:r>
              <w:rPr>
                <w:rFonts w:eastAsia="Times New Roman"/>
                <w:sz w:val="18"/>
                <w:szCs w:val="18"/>
              </w:rPr>
              <w:t>ts may not be easily obtainable</w:t>
            </w:r>
          </w:p>
        </w:tc>
        <w:tc>
          <w:tcPr>
            <w:tcW w:w="1586" w:type="dxa"/>
            <w:tcBorders>
              <w:bottom w:val="single" w:sz="12" w:space="0" w:color="auto"/>
            </w:tcBorders>
          </w:tcPr>
          <w:p w14:paraId="72FCC634" w14:textId="77777777" w:rsidR="00C10E2B" w:rsidRPr="002A523A" w:rsidRDefault="00C10E2B" w:rsidP="00D07B3C">
            <w:pPr>
              <w:ind w:left="360"/>
              <w:rPr>
                <w:rFonts w:eastAsia="Times New Roman"/>
                <w:sz w:val="18"/>
                <w:szCs w:val="18"/>
              </w:rPr>
            </w:pPr>
          </w:p>
        </w:tc>
      </w:tr>
    </w:tbl>
    <w:p w14:paraId="244C6EBF" w14:textId="77777777" w:rsidR="00C10E2B" w:rsidRPr="002A523A" w:rsidRDefault="00C10E2B" w:rsidP="00D07B3C">
      <w:pPr>
        <w:widowControl w:val="0"/>
        <w:tabs>
          <w:tab w:val="left" w:pos="1247"/>
          <w:tab w:val="left" w:pos="1814"/>
          <w:tab w:val="left" w:pos="2381"/>
          <w:tab w:val="left" w:pos="2948"/>
          <w:tab w:val="left" w:pos="3515"/>
        </w:tabs>
        <w:jc w:val="right"/>
        <w:rPr>
          <w:rFonts w:eastAsia="Times New Roman"/>
          <w:sz w:val="12"/>
          <w:szCs w:val="12"/>
        </w:rPr>
      </w:pPr>
    </w:p>
    <w:p w14:paraId="23415E5E" w14:textId="77777777" w:rsidR="00C10E2B" w:rsidRPr="002A523A" w:rsidRDefault="00C10E2B" w:rsidP="00D07B3C">
      <w:pPr>
        <w:tabs>
          <w:tab w:val="left" w:pos="1247"/>
          <w:tab w:val="left" w:pos="1814"/>
          <w:tab w:val="left" w:pos="2381"/>
          <w:tab w:val="left" w:pos="2948"/>
          <w:tab w:val="left" w:pos="3515"/>
        </w:tabs>
        <w:rPr>
          <w:rFonts w:eastAsia="Times New Roman"/>
        </w:rPr>
      </w:pPr>
    </w:p>
    <w:tbl>
      <w:tblPr>
        <w:tblW w:w="9900" w:type="dxa"/>
        <w:jc w:val="right"/>
        <w:tblLayout w:type="fixed"/>
        <w:tblLook w:val="04A0" w:firstRow="1" w:lastRow="0" w:firstColumn="1" w:lastColumn="0" w:noHBand="0" w:noVBand="1"/>
      </w:tblPr>
      <w:tblGrid>
        <w:gridCol w:w="1890"/>
        <w:gridCol w:w="3106"/>
        <w:gridCol w:w="1718"/>
        <w:gridCol w:w="1593"/>
        <w:gridCol w:w="1593"/>
      </w:tblGrid>
      <w:tr w:rsidR="00C10E2B" w:rsidRPr="002A523A" w14:paraId="1B7B2229" w14:textId="77777777" w:rsidTr="00D07B3C">
        <w:trPr>
          <w:trHeight w:val="57"/>
          <w:jc w:val="right"/>
        </w:trPr>
        <w:tc>
          <w:tcPr>
            <w:tcW w:w="4996"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DCE12D8" w14:textId="77777777" w:rsidR="00C10E2B" w:rsidRPr="002A523A" w:rsidRDefault="00C10E2B" w:rsidP="00D07B3C">
            <w:pPr>
              <w:tabs>
                <w:tab w:val="left" w:pos="1247"/>
                <w:tab w:val="left" w:pos="1814"/>
                <w:tab w:val="left" w:pos="2381"/>
                <w:tab w:val="left" w:pos="2948"/>
                <w:tab w:val="left" w:pos="3515"/>
              </w:tabs>
              <w:spacing w:after="120"/>
              <w:rPr>
                <w:rFonts w:eastAsia="Times New Roman"/>
                <w:bCs/>
                <w:i/>
                <w:sz w:val="18"/>
                <w:szCs w:val="18"/>
              </w:rPr>
            </w:pPr>
            <w:r w:rsidRPr="002A523A">
              <w:rPr>
                <w:rFonts w:eastAsia="Times New Roman"/>
                <w:bCs/>
                <w:i/>
                <w:sz w:val="18"/>
                <w:szCs w:val="18"/>
              </w:rPr>
              <w:t xml:space="preserve">D: Pressure cluster </w:t>
            </w:r>
          </w:p>
          <w:p w14:paraId="05B5A204"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r w:rsidRPr="002A523A">
              <w:rPr>
                <w:rFonts w:eastAsia="Times New Roman"/>
                <w:bCs/>
                <w:i/>
                <w:sz w:val="18"/>
                <w:szCs w:val="18"/>
              </w:rPr>
              <w:t xml:space="preserve">Article 8 (emissions); article 9 (releases); article 12 (contaminated sites) </w:t>
            </w:r>
          </w:p>
        </w:tc>
        <w:tc>
          <w:tcPr>
            <w:tcW w:w="1718"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4153A1D"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r w:rsidRPr="002A523A">
              <w:rPr>
                <w:rFonts w:eastAsia="Times New Roman"/>
                <w:i/>
                <w:sz w:val="18"/>
                <w:szCs w:val="18"/>
              </w:rPr>
              <w:t>Source of information on the indicator</w:t>
            </w:r>
          </w:p>
        </w:tc>
        <w:tc>
          <w:tcPr>
            <w:tcW w:w="1593"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5D632906"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r w:rsidRPr="002A523A">
              <w:rPr>
                <w:rFonts w:eastAsia="Times New Roman"/>
                <w:i/>
                <w:sz w:val="18"/>
                <w:szCs w:val="18"/>
              </w:rPr>
              <w:t>Baseline for the indicator</w:t>
            </w:r>
          </w:p>
        </w:tc>
        <w:tc>
          <w:tcPr>
            <w:tcW w:w="1593" w:type="dxa"/>
            <w:tcBorders>
              <w:top w:val="single" w:sz="4" w:space="0" w:color="000000" w:themeColor="text1"/>
              <w:bottom w:val="single" w:sz="12" w:space="0" w:color="000000" w:themeColor="text1"/>
            </w:tcBorders>
          </w:tcPr>
          <w:p w14:paraId="4029B7C0" w14:textId="77777777" w:rsidR="00C10E2B" w:rsidRPr="002A523A" w:rsidRDefault="00C10E2B" w:rsidP="00D07B3C">
            <w:pPr>
              <w:tabs>
                <w:tab w:val="left" w:pos="1247"/>
                <w:tab w:val="left" w:pos="1814"/>
                <w:tab w:val="left" w:pos="2381"/>
                <w:tab w:val="left" w:pos="2948"/>
                <w:tab w:val="left" w:pos="3515"/>
              </w:tabs>
              <w:rPr>
                <w:rFonts w:eastAsia="Times New Roman"/>
                <w:i/>
                <w:sz w:val="18"/>
                <w:szCs w:val="18"/>
              </w:rPr>
            </w:pPr>
          </w:p>
        </w:tc>
      </w:tr>
      <w:tr w:rsidR="00C10E2B" w:rsidRPr="002A523A" w14:paraId="141620AB" w14:textId="77777777" w:rsidTr="00D07B3C">
        <w:trPr>
          <w:trHeight w:val="57"/>
          <w:jc w:val="right"/>
        </w:trPr>
        <w:tc>
          <w:tcPr>
            <w:tcW w:w="1890" w:type="dxa"/>
            <w:tcBorders>
              <w:top w:val="single" w:sz="12" w:space="0" w:color="000000" w:themeColor="text1"/>
            </w:tcBorders>
            <w:shd w:val="clear" w:color="auto" w:fill="auto"/>
            <w:tcMar>
              <w:top w:w="80" w:type="dxa"/>
              <w:left w:w="80" w:type="dxa"/>
              <w:bottom w:w="80" w:type="dxa"/>
              <w:right w:w="80" w:type="dxa"/>
            </w:tcMar>
          </w:tcPr>
          <w:p w14:paraId="5DDA3777"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D1. Overall process indicator for articles 8, 9 and 12</w:t>
            </w:r>
          </w:p>
        </w:tc>
        <w:tc>
          <w:tcPr>
            <w:tcW w:w="3106" w:type="dxa"/>
            <w:tcBorders>
              <w:top w:val="single" w:sz="12" w:space="0" w:color="000000" w:themeColor="text1"/>
            </w:tcBorders>
            <w:shd w:val="clear" w:color="auto" w:fill="auto"/>
            <w:tcMar>
              <w:top w:w="80" w:type="dxa"/>
              <w:left w:w="80" w:type="dxa"/>
              <w:bottom w:w="80" w:type="dxa"/>
              <w:right w:w="80" w:type="dxa"/>
            </w:tcMar>
          </w:tcPr>
          <w:p w14:paraId="178EAF64"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Share of parties that have implemented key provisions under this cluster</w:t>
            </w:r>
          </w:p>
        </w:tc>
        <w:tc>
          <w:tcPr>
            <w:tcW w:w="1718" w:type="dxa"/>
            <w:tcBorders>
              <w:top w:val="single" w:sz="12" w:space="0" w:color="000000" w:themeColor="text1"/>
            </w:tcBorders>
            <w:shd w:val="clear" w:color="auto" w:fill="auto"/>
            <w:tcMar>
              <w:top w:w="80" w:type="dxa"/>
              <w:left w:w="80" w:type="dxa"/>
              <w:bottom w:w="80" w:type="dxa"/>
              <w:right w:w="80" w:type="dxa"/>
            </w:tcMar>
          </w:tcPr>
          <w:p w14:paraId="57EB5D0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93" w:type="dxa"/>
            <w:tcBorders>
              <w:top w:val="single" w:sz="12" w:space="0" w:color="000000" w:themeColor="text1"/>
            </w:tcBorders>
            <w:shd w:val="clear" w:color="auto" w:fill="auto"/>
            <w:tcMar>
              <w:top w:w="80" w:type="dxa"/>
              <w:left w:w="80" w:type="dxa"/>
              <w:bottom w:w="80" w:type="dxa"/>
              <w:right w:w="80" w:type="dxa"/>
            </w:tcMar>
          </w:tcPr>
          <w:p w14:paraId="7B5CBD3E"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Percentage in the first evaluation</w:t>
            </w:r>
          </w:p>
        </w:tc>
        <w:tc>
          <w:tcPr>
            <w:tcW w:w="1593" w:type="dxa"/>
            <w:tcBorders>
              <w:top w:val="single" w:sz="12" w:space="0" w:color="000000" w:themeColor="text1"/>
            </w:tcBorders>
          </w:tcPr>
          <w:p w14:paraId="2FD4DC59" w14:textId="77777777" w:rsidR="00C10E2B" w:rsidRPr="002A523A" w:rsidRDefault="00C10E2B" w:rsidP="00D07B3C">
            <w:pPr>
              <w:tabs>
                <w:tab w:val="left" w:pos="1247"/>
                <w:tab w:val="left" w:pos="1814"/>
                <w:tab w:val="left" w:pos="2381"/>
                <w:tab w:val="left" w:pos="2948"/>
                <w:tab w:val="left" w:pos="3515"/>
              </w:tabs>
              <w:rPr>
                <w:rFonts w:eastAsia="Times New Roman"/>
                <w:strike/>
                <w:color w:val="FF0000"/>
                <w:sz w:val="18"/>
                <w:szCs w:val="18"/>
              </w:rPr>
            </w:pPr>
          </w:p>
        </w:tc>
      </w:tr>
      <w:tr w:rsidR="00C10E2B" w:rsidRPr="002A523A" w14:paraId="2751F8DD" w14:textId="77777777" w:rsidTr="00D07B3C">
        <w:trPr>
          <w:trHeight w:val="57"/>
          <w:jc w:val="right"/>
        </w:trPr>
        <w:tc>
          <w:tcPr>
            <w:tcW w:w="9900" w:type="dxa"/>
            <w:gridSpan w:val="5"/>
            <w:tcBorders>
              <w:bottom w:val="single" w:sz="4" w:space="0" w:color="000000" w:themeColor="text1"/>
            </w:tcBorders>
            <w:shd w:val="clear" w:color="auto" w:fill="auto"/>
            <w:tcMar>
              <w:top w:w="80" w:type="dxa"/>
              <w:left w:w="80" w:type="dxa"/>
              <w:bottom w:w="80" w:type="dxa"/>
              <w:right w:w="80" w:type="dxa"/>
            </w:tcMar>
          </w:tcPr>
          <w:p w14:paraId="2FF00DE6"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1228501E" w14:textId="77777777" w:rsidTr="00D07B3C">
        <w:trPr>
          <w:trHeight w:val="57"/>
          <w:jc w:val="right"/>
        </w:trPr>
        <w:tc>
          <w:tcPr>
            <w:tcW w:w="1890" w:type="dxa"/>
            <w:tcBorders>
              <w:bottom w:val="single" w:sz="2" w:space="0" w:color="000000" w:themeColor="text1"/>
            </w:tcBorders>
            <w:shd w:val="clear" w:color="auto" w:fill="auto"/>
            <w:tcMar>
              <w:top w:w="80" w:type="dxa"/>
              <w:left w:w="80" w:type="dxa"/>
              <w:bottom w:w="80" w:type="dxa"/>
              <w:right w:w="80" w:type="dxa"/>
            </w:tcMar>
          </w:tcPr>
          <w:p w14:paraId="0EC4F4A1"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D2. Crosscutting outcome indicator for articles 8 </w:t>
            </w:r>
            <w:r w:rsidRPr="002A523A">
              <w:rPr>
                <w:rFonts w:eastAsia="Times New Roman"/>
                <w:color w:val="0070C0"/>
                <w:sz w:val="18"/>
                <w:szCs w:val="18"/>
                <w:u w:val="single"/>
              </w:rPr>
              <w:t>and</w:t>
            </w:r>
            <w:r w:rsidRPr="002A523A">
              <w:rPr>
                <w:rFonts w:eastAsia="Times New Roman"/>
                <w:sz w:val="18"/>
                <w:szCs w:val="18"/>
              </w:rPr>
              <w:t xml:space="preserve"> 9 </w:t>
            </w:r>
            <w:r w:rsidRPr="002A523A">
              <w:rPr>
                <w:rFonts w:eastAsia="Times New Roman"/>
                <w:strike/>
                <w:color w:val="FF0000"/>
                <w:sz w:val="18"/>
                <w:szCs w:val="18"/>
              </w:rPr>
              <w:t>and 12</w:t>
            </w:r>
          </w:p>
        </w:tc>
        <w:tc>
          <w:tcPr>
            <w:tcW w:w="3106" w:type="dxa"/>
            <w:tcBorders>
              <w:bottom w:val="single" w:sz="2" w:space="0" w:color="000000" w:themeColor="text1"/>
            </w:tcBorders>
            <w:shd w:val="clear" w:color="auto" w:fill="auto"/>
            <w:tcMar>
              <w:top w:w="80" w:type="dxa"/>
              <w:left w:w="80" w:type="dxa"/>
              <w:bottom w:w="80" w:type="dxa"/>
              <w:right w:w="80" w:type="dxa"/>
            </w:tcMar>
          </w:tcPr>
          <w:p w14:paraId="34E97CC3"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Total amount of mercury emitted and released </w:t>
            </w:r>
          </w:p>
        </w:tc>
        <w:tc>
          <w:tcPr>
            <w:tcW w:w="1718" w:type="dxa"/>
            <w:tcBorders>
              <w:bottom w:val="single" w:sz="2" w:space="0" w:color="000000" w:themeColor="text1"/>
            </w:tcBorders>
            <w:shd w:val="clear" w:color="auto" w:fill="auto"/>
            <w:tcMar>
              <w:top w:w="80" w:type="dxa"/>
              <w:left w:w="80" w:type="dxa"/>
              <w:bottom w:w="80" w:type="dxa"/>
              <w:right w:w="80" w:type="dxa"/>
            </w:tcMar>
          </w:tcPr>
          <w:p w14:paraId="7C64081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Global Mercury Assessment 2018</w:t>
            </w:r>
          </w:p>
          <w:p w14:paraId="249891D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 </w:t>
            </w:r>
            <w:r w:rsidRPr="002A523A">
              <w:rPr>
                <w:rFonts w:eastAsia="Times New Roman"/>
                <w:color w:val="0070C0"/>
                <w:sz w:val="18"/>
                <w:szCs w:val="18"/>
                <w:u w:val="single"/>
              </w:rPr>
              <w:t>Party</w:t>
            </w:r>
            <w:r w:rsidRPr="002A523A">
              <w:rPr>
                <w:rFonts w:eastAsia="Times New Roman"/>
                <w:sz w:val="18"/>
                <w:szCs w:val="18"/>
              </w:rPr>
              <w:t xml:space="preserve"> Inventories</w:t>
            </w:r>
          </w:p>
          <w:p w14:paraId="0C1E987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Minamata Convention initial assessments</w:t>
            </w:r>
          </w:p>
          <w:p w14:paraId="0CCC57D7"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highlight w:val="yellow"/>
              </w:rPr>
            </w:pPr>
            <w:r w:rsidRPr="002A523A">
              <w:rPr>
                <w:rFonts w:eastAsia="Times New Roman"/>
                <w:color w:val="0070C0"/>
                <w:sz w:val="18"/>
                <w:szCs w:val="18"/>
              </w:rPr>
              <w:t>-</w:t>
            </w:r>
            <w:r>
              <w:rPr>
                <w:rFonts w:eastAsia="Times New Roman"/>
                <w:color w:val="0070C0"/>
                <w:sz w:val="18"/>
                <w:szCs w:val="18"/>
              </w:rPr>
              <w:t xml:space="preserve"> </w:t>
            </w:r>
            <w:r w:rsidRPr="002A523A">
              <w:rPr>
                <w:rFonts w:eastAsia="Times New Roman"/>
                <w:color w:val="0070C0"/>
                <w:sz w:val="18"/>
                <w:szCs w:val="18"/>
              </w:rPr>
              <w:t xml:space="preserve">publicly available inventories from parties </w:t>
            </w:r>
            <w:r>
              <w:rPr>
                <w:rFonts w:eastAsia="Times New Roman"/>
                <w:color w:val="0070C0"/>
                <w:sz w:val="18"/>
                <w:szCs w:val="18"/>
              </w:rPr>
              <w:t>and scientific literature</w:t>
            </w:r>
          </w:p>
        </w:tc>
        <w:tc>
          <w:tcPr>
            <w:tcW w:w="1593" w:type="dxa"/>
            <w:tcBorders>
              <w:bottom w:val="single" w:sz="2" w:space="0" w:color="000000" w:themeColor="text1"/>
            </w:tcBorders>
            <w:shd w:val="clear" w:color="auto" w:fill="auto"/>
            <w:tcMar>
              <w:top w:w="80" w:type="dxa"/>
              <w:left w:w="80" w:type="dxa"/>
              <w:bottom w:w="80" w:type="dxa"/>
              <w:right w:w="80" w:type="dxa"/>
            </w:tcMar>
          </w:tcPr>
          <w:p w14:paraId="16528C94"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593" w:type="dxa"/>
            <w:tcBorders>
              <w:bottom w:val="single" w:sz="2" w:space="0" w:color="000000" w:themeColor="text1"/>
            </w:tcBorders>
          </w:tcPr>
          <w:p w14:paraId="77E7C974"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color w:val="0070C0"/>
                <w:sz w:val="18"/>
                <w:szCs w:val="18"/>
              </w:rPr>
              <w:t>Information from different</w:t>
            </w:r>
            <w:r w:rsidRPr="006D66CB">
              <w:rPr>
                <w:rFonts w:eastAsia="Times New Roman"/>
                <w:color w:val="0070C0"/>
                <w:sz w:val="18"/>
                <w:szCs w:val="18"/>
              </w:rPr>
              <w:t xml:space="preserve"> sources should be consolidated</w:t>
            </w:r>
          </w:p>
        </w:tc>
      </w:tr>
      <w:tr w:rsidR="00C10E2B" w:rsidRPr="002A523A" w14:paraId="7F194B59" w14:textId="77777777" w:rsidTr="00D07B3C">
        <w:trPr>
          <w:trHeight w:val="57"/>
          <w:jc w:val="right"/>
        </w:trPr>
        <w:tc>
          <w:tcPr>
            <w:tcW w:w="8307" w:type="dxa"/>
            <w:gridSpan w:val="4"/>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F9654CF" w14:textId="77777777" w:rsidR="00C10E2B" w:rsidRPr="002A523A" w:rsidRDefault="00C10E2B" w:rsidP="00D07B3C">
            <w:pPr>
              <w:tabs>
                <w:tab w:val="left" w:pos="1248"/>
                <w:tab w:val="left" w:pos="1814"/>
                <w:tab w:val="left" w:pos="1872"/>
                <w:tab w:val="left" w:pos="2381"/>
                <w:tab w:val="left" w:pos="2948"/>
                <w:tab w:val="left" w:pos="3515"/>
              </w:tabs>
              <w:rPr>
                <w:rFonts w:eastAsia="Times New Roman"/>
                <w:sz w:val="18"/>
                <w:szCs w:val="18"/>
              </w:rPr>
            </w:pPr>
            <w:r w:rsidRPr="002A523A">
              <w:rPr>
                <w:rFonts w:eastAsia="Times New Roman"/>
                <w:b/>
                <w:bCs/>
                <w:sz w:val="18"/>
                <w:szCs w:val="18"/>
              </w:rPr>
              <w:t xml:space="preserve">Article 8 </w:t>
            </w:r>
            <w:r w:rsidRPr="002A523A">
              <w:rPr>
                <w:rFonts w:eastAsia="Times New Roman"/>
                <w:sz w:val="18"/>
                <w:szCs w:val="18"/>
              </w:rPr>
              <w:t>(The indicators for article 8 are to be read with the relevant monitoring indicators in table 4.)</w:t>
            </w:r>
          </w:p>
        </w:tc>
        <w:tc>
          <w:tcPr>
            <w:tcW w:w="1593" w:type="dxa"/>
            <w:tcBorders>
              <w:top w:val="single" w:sz="4" w:space="0" w:color="000000" w:themeColor="text1"/>
              <w:bottom w:val="single" w:sz="4" w:space="0" w:color="000000" w:themeColor="text1"/>
            </w:tcBorders>
          </w:tcPr>
          <w:p w14:paraId="35404EBC" w14:textId="77777777" w:rsidR="00C10E2B" w:rsidRPr="002A523A" w:rsidRDefault="00C10E2B" w:rsidP="00D07B3C">
            <w:pPr>
              <w:tabs>
                <w:tab w:val="left" w:pos="1248"/>
                <w:tab w:val="left" w:pos="1814"/>
                <w:tab w:val="left" w:pos="1872"/>
                <w:tab w:val="left" w:pos="2381"/>
                <w:tab w:val="left" w:pos="2948"/>
                <w:tab w:val="left" w:pos="3515"/>
              </w:tabs>
              <w:rPr>
                <w:rFonts w:eastAsia="Times New Roman"/>
                <w:b/>
                <w:bCs/>
                <w:sz w:val="18"/>
                <w:szCs w:val="18"/>
              </w:rPr>
            </w:pPr>
          </w:p>
        </w:tc>
      </w:tr>
      <w:tr w:rsidR="00C10E2B" w:rsidRPr="002A523A" w14:paraId="2A08C051" w14:textId="77777777" w:rsidTr="00D07B3C">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086C995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D3. Outcome indicator for article 8</w:t>
            </w:r>
          </w:p>
        </w:tc>
        <w:tc>
          <w:tcPr>
            <w:tcW w:w="3106" w:type="dxa"/>
            <w:tcBorders>
              <w:top w:val="single" w:sz="4" w:space="0" w:color="000000" w:themeColor="text1"/>
            </w:tcBorders>
            <w:shd w:val="clear" w:color="auto" w:fill="auto"/>
            <w:tcMar>
              <w:top w:w="80" w:type="dxa"/>
              <w:left w:w="80" w:type="dxa"/>
              <w:bottom w:w="80" w:type="dxa"/>
              <w:right w:w="80" w:type="dxa"/>
            </w:tcMar>
          </w:tcPr>
          <w:p w14:paraId="494413F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Total amount of mercury emitted for each point source category in annex D </w:t>
            </w:r>
          </w:p>
        </w:tc>
        <w:tc>
          <w:tcPr>
            <w:tcW w:w="1718" w:type="dxa"/>
            <w:tcBorders>
              <w:top w:val="single" w:sz="4" w:space="0" w:color="000000" w:themeColor="text1"/>
            </w:tcBorders>
            <w:shd w:val="clear" w:color="auto" w:fill="auto"/>
            <w:tcMar>
              <w:top w:w="80" w:type="dxa"/>
              <w:left w:w="80" w:type="dxa"/>
              <w:bottom w:w="80" w:type="dxa"/>
              <w:right w:w="80" w:type="dxa"/>
            </w:tcMar>
          </w:tcPr>
          <w:p w14:paraId="53BFF29B"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p w14:paraId="05CAFD6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 </w:t>
            </w:r>
            <w:r w:rsidRPr="002A523A">
              <w:rPr>
                <w:rFonts w:eastAsia="Times New Roman"/>
                <w:color w:val="0070C0"/>
                <w:sz w:val="18"/>
                <w:szCs w:val="18"/>
                <w:u w:val="single"/>
              </w:rPr>
              <w:t>Party</w:t>
            </w:r>
            <w:r w:rsidRPr="002A523A">
              <w:rPr>
                <w:rFonts w:eastAsia="Times New Roman"/>
                <w:sz w:val="18"/>
                <w:szCs w:val="18"/>
              </w:rPr>
              <w:t xml:space="preserve"> Inventories</w:t>
            </w:r>
          </w:p>
        </w:tc>
        <w:tc>
          <w:tcPr>
            <w:tcW w:w="1593" w:type="dxa"/>
            <w:tcBorders>
              <w:top w:val="single" w:sz="4" w:space="0" w:color="000000" w:themeColor="text1"/>
            </w:tcBorders>
            <w:shd w:val="clear" w:color="auto" w:fill="auto"/>
            <w:tcMar>
              <w:top w:w="80" w:type="dxa"/>
              <w:left w:w="80" w:type="dxa"/>
              <w:bottom w:w="80" w:type="dxa"/>
              <w:right w:w="80" w:type="dxa"/>
            </w:tcMar>
          </w:tcPr>
          <w:p w14:paraId="57680AC5"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93" w:type="dxa"/>
            <w:tcBorders>
              <w:top w:val="single" w:sz="4" w:space="0" w:color="000000" w:themeColor="text1"/>
            </w:tcBorders>
          </w:tcPr>
          <w:p w14:paraId="4D7203CD"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20AF007B" w14:textId="77777777" w:rsidTr="00D07B3C">
        <w:trPr>
          <w:trHeight w:val="57"/>
          <w:jc w:val="right"/>
        </w:trPr>
        <w:tc>
          <w:tcPr>
            <w:tcW w:w="1890" w:type="dxa"/>
            <w:shd w:val="clear" w:color="auto" w:fill="auto"/>
            <w:tcMar>
              <w:top w:w="80" w:type="dxa"/>
              <w:left w:w="80" w:type="dxa"/>
              <w:bottom w:w="80" w:type="dxa"/>
              <w:right w:w="80" w:type="dxa"/>
            </w:tcMar>
          </w:tcPr>
          <w:p w14:paraId="2CC6AC0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D4. Process indicator for article 8</w:t>
            </w:r>
          </w:p>
        </w:tc>
        <w:tc>
          <w:tcPr>
            <w:tcW w:w="3106" w:type="dxa"/>
            <w:shd w:val="clear" w:color="auto" w:fill="auto"/>
            <w:tcMar>
              <w:top w:w="80" w:type="dxa"/>
              <w:left w:w="80" w:type="dxa"/>
              <w:bottom w:w="80" w:type="dxa"/>
              <w:right w:w="80" w:type="dxa"/>
            </w:tcMar>
          </w:tcPr>
          <w:p w14:paraId="5CC2891E"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Number </w:t>
            </w:r>
            <w:r w:rsidRPr="002A523A">
              <w:rPr>
                <w:rFonts w:eastAsia="Times New Roman"/>
                <w:color w:val="0070C0"/>
                <w:sz w:val="18"/>
                <w:szCs w:val="18"/>
                <w:u w:val="single"/>
              </w:rPr>
              <w:t>and proportion</w:t>
            </w:r>
            <w:r w:rsidRPr="002A523A">
              <w:rPr>
                <w:rFonts w:eastAsia="Times New Roman"/>
                <w:color w:val="0070C0"/>
                <w:sz w:val="18"/>
                <w:szCs w:val="18"/>
              </w:rPr>
              <w:t xml:space="preserve"> </w:t>
            </w:r>
            <w:r w:rsidRPr="002A523A">
              <w:rPr>
                <w:rFonts w:eastAsia="Times New Roman"/>
                <w:sz w:val="18"/>
                <w:szCs w:val="18"/>
              </w:rPr>
              <w:t>of parties that require BAT/BEP or emission limit values consistent with the application of BAT</w:t>
            </w:r>
            <w:r w:rsidRPr="002A523A">
              <w:rPr>
                <w:rFonts w:eastAsia="Times New Roman"/>
                <w:color w:val="0070C0"/>
                <w:sz w:val="18"/>
                <w:szCs w:val="18"/>
                <w:u w:val="single"/>
              </w:rPr>
              <w:t xml:space="preserve"> for new sources (per article 8, para. 4)</w:t>
            </w:r>
          </w:p>
        </w:tc>
        <w:tc>
          <w:tcPr>
            <w:tcW w:w="1718" w:type="dxa"/>
            <w:shd w:val="clear" w:color="auto" w:fill="auto"/>
            <w:tcMar>
              <w:top w:w="80" w:type="dxa"/>
              <w:left w:w="80" w:type="dxa"/>
              <w:bottom w:w="80" w:type="dxa"/>
              <w:right w:w="80" w:type="dxa"/>
            </w:tcMar>
          </w:tcPr>
          <w:p w14:paraId="2E13386A"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93" w:type="dxa"/>
            <w:shd w:val="clear" w:color="auto" w:fill="auto"/>
            <w:tcMar>
              <w:top w:w="80" w:type="dxa"/>
              <w:left w:w="80" w:type="dxa"/>
              <w:bottom w:w="80" w:type="dxa"/>
              <w:right w:w="80" w:type="dxa"/>
            </w:tcMar>
          </w:tcPr>
          <w:p w14:paraId="3267FF4B"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93" w:type="dxa"/>
          </w:tcPr>
          <w:p w14:paraId="5AB9B058"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r>
      <w:tr w:rsidR="00C10E2B" w:rsidRPr="002A523A" w14:paraId="03855561" w14:textId="77777777" w:rsidTr="00D07B3C">
        <w:trPr>
          <w:trHeight w:val="57"/>
          <w:jc w:val="right"/>
        </w:trPr>
        <w:tc>
          <w:tcPr>
            <w:tcW w:w="1890" w:type="dxa"/>
            <w:shd w:val="clear" w:color="auto" w:fill="auto"/>
            <w:tcMar>
              <w:top w:w="80" w:type="dxa"/>
              <w:left w:w="80" w:type="dxa"/>
              <w:bottom w:w="80" w:type="dxa"/>
              <w:right w:w="80" w:type="dxa"/>
            </w:tcMar>
          </w:tcPr>
          <w:p w14:paraId="74B2205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D5. Process indicator for article 8</w:t>
            </w:r>
          </w:p>
        </w:tc>
        <w:tc>
          <w:tcPr>
            <w:tcW w:w="3106" w:type="dxa"/>
            <w:shd w:val="clear" w:color="auto" w:fill="auto"/>
            <w:tcMar>
              <w:top w:w="80" w:type="dxa"/>
              <w:left w:w="80" w:type="dxa"/>
              <w:bottom w:w="80" w:type="dxa"/>
              <w:right w:w="80" w:type="dxa"/>
            </w:tcMar>
          </w:tcPr>
          <w:p w14:paraId="709053A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Number </w:t>
            </w:r>
            <w:r w:rsidRPr="002A523A">
              <w:rPr>
                <w:rFonts w:eastAsia="Times New Roman"/>
                <w:color w:val="0070C0"/>
                <w:sz w:val="18"/>
                <w:szCs w:val="18"/>
                <w:u w:val="single"/>
              </w:rPr>
              <w:t>and proportion</w:t>
            </w:r>
            <w:r w:rsidRPr="002A523A">
              <w:rPr>
                <w:rFonts w:eastAsia="Times New Roman"/>
                <w:color w:val="0070C0"/>
                <w:sz w:val="18"/>
                <w:szCs w:val="18"/>
              </w:rPr>
              <w:t xml:space="preserve"> </w:t>
            </w:r>
            <w:r w:rsidRPr="002A523A">
              <w:rPr>
                <w:rFonts w:eastAsia="Times New Roman"/>
                <w:sz w:val="18"/>
                <w:szCs w:val="18"/>
              </w:rPr>
              <w:t>of parties that have put in place control measures for existing sources (per each of the measures set out in article 8, para. 5)</w:t>
            </w:r>
          </w:p>
        </w:tc>
        <w:tc>
          <w:tcPr>
            <w:tcW w:w="1718" w:type="dxa"/>
            <w:shd w:val="clear" w:color="auto" w:fill="auto"/>
            <w:tcMar>
              <w:top w:w="80" w:type="dxa"/>
              <w:left w:w="80" w:type="dxa"/>
              <w:bottom w:w="80" w:type="dxa"/>
              <w:right w:w="80" w:type="dxa"/>
            </w:tcMar>
          </w:tcPr>
          <w:p w14:paraId="6BE6B6D6"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93" w:type="dxa"/>
            <w:shd w:val="clear" w:color="auto" w:fill="auto"/>
            <w:tcMar>
              <w:top w:w="80" w:type="dxa"/>
              <w:left w:w="80" w:type="dxa"/>
              <w:bottom w:w="80" w:type="dxa"/>
              <w:right w:w="80" w:type="dxa"/>
            </w:tcMar>
          </w:tcPr>
          <w:p w14:paraId="0D01295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93" w:type="dxa"/>
          </w:tcPr>
          <w:p w14:paraId="009C340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10EB00EA" w14:textId="77777777" w:rsidTr="00D07B3C">
        <w:trPr>
          <w:trHeight w:val="57"/>
          <w:jc w:val="right"/>
        </w:trPr>
        <w:tc>
          <w:tcPr>
            <w:tcW w:w="1890" w:type="dxa"/>
            <w:tcBorders>
              <w:bottom w:val="single" w:sz="4" w:space="0" w:color="000000" w:themeColor="text1"/>
            </w:tcBorders>
            <w:shd w:val="clear" w:color="auto" w:fill="auto"/>
            <w:tcMar>
              <w:top w:w="80" w:type="dxa"/>
              <w:left w:w="80" w:type="dxa"/>
              <w:bottom w:w="80" w:type="dxa"/>
              <w:right w:w="80" w:type="dxa"/>
            </w:tcMar>
          </w:tcPr>
          <w:p w14:paraId="2D29136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D6. Process indicator for article 8</w:t>
            </w:r>
          </w:p>
        </w:tc>
        <w:tc>
          <w:tcPr>
            <w:tcW w:w="3106" w:type="dxa"/>
            <w:tcBorders>
              <w:bottom w:val="single" w:sz="4" w:space="0" w:color="000000" w:themeColor="text1"/>
            </w:tcBorders>
            <w:shd w:val="clear" w:color="auto" w:fill="auto"/>
            <w:tcMar>
              <w:top w:w="80" w:type="dxa"/>
              <w:left w:w="80" w:type="dxa"/>
              <w:bottom w:w="80" w:type="dxa"/>
              <w:right w:w="80" w:type="dxa"/>
            </w:tcMar>
          </w:tcPr>
          <w:p w14:paraId="1BD9248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Number </w:t>
            </w:r>
            <w:r w:rsidRPr="002A523A">
              <w:rPr>
                <w:rFonts w:eastAsia="Times New Roman"/>
                <w:color w:val="0070C0"/>
                <w:sz w:val="18"/>
                <w:szCs w:val="18"/>
                <w:u w:val="single"/>
              </w:rPr>
              <w:t>and proportion</w:t>
            </w:r>
            <w:r w:rsidRPr="002A523A">
              <w:rPr>
                <w:rFonts w:eastAsia="Times New Roman"/>
                <w:color w:val="0070C0"/>
                <w:sz w:val="18"/>
                <w:szCs w:val="18"/>
              </w:rPr>
              <w:t xml:space="preserve"> </w:t>
            </w:r>
            <w:r w:rsidRPr="002A523A">
              <w:rPr>
                <w:rFonts w:eastAsia="Times New Roman"/>
                <w:sz w:val="18"/>
                <w:szCs w:val="18"/>
              </w:rPr>
              <w:t xml:space="preserve">of parties that have established and maintained an inventory of emissions </w:t>
            </w:r>
          </w:p>
        </w:tc>
        <w:tc>
          <w:tcPr>
            <w:tcW w:w="1718" w:type="dxa"/>
            <w:tcBorders>
              <w:bottom w:val="single" w:sz="4" w:space="0" w:color="000000" w:themeColor="text1"/>
            </w:tcBorders>
            <w:shd w:val="clear" w:color="auto" w:fill="auto"/>
            <w:tcMar>
              <w:top w:w="80" w:type="dxa"/>
              <w:left w:w="80" w:type="dxa"/>
              <w:bottom w:w="80" w:type="dxa"/>
              <w:right w:w="80" w:type="dxa"/>
            </w:tcMar>
          </w:tcPr>
          <w:p w14:paraId="7459F5C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93" w:type="dxa"/>
            <w:tcBorders>
              <w:bottom w:val="single" w:sz="4" w:space="0" w:color="000000" w:themeColor="text1"/>
            </w:tcBorders>
            <w:shd w:val="clear" w:color="auto" w:fill="auto"/>
            <w:tcMar>
              <w:top w:w="80" w:type="dxa"/>
              <w:left w:w="80" w:type="dxa"/>
              <w:bottom w:w="80" w:type="dxa"/>
              <w:right w:w="80" w:type="dxa"/>
            </w:tcMar>
          </w:tcPr>
          <w:p w14:paraId="3A3719D1"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93" w:type="dxa"/>
            <w:tcBorders>
              <w:bottom w:val="single" w:sz="4" w:space="0" w:color="000000" w:themeColor="text1"/>
            </w:tcBorders>
          </w:tcPr>
          <w:p w14:paraId="6EE6377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4F828CBD" w14:textId="77777777" w:rsidTr="00D07B3C">
        <w:trPr>
          <w:trHeight w:val="57"/>
          <w:jc w:val="right"/>
        </w:trPr>
        <w:tc>
          <w:tcPr>
            <w:tcW w:w="8307" w:type="dxa"/>
            <w:gridSpan w:val="4"/>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28ED079" w14:textId="77777777" w:rsidR="00C10E2B" w:rsidRPr="002A523A" w:rsidRDefault="00C10E2B" w:rsidP="00D07B3C">
            <w:pPr>
              <w:tabs>
                <w:tab w:val="left" w:pos="1247"/>
                <w:tab w:val="left" w:pos="1814"/>
                <w:tab w:val="left" w:pos="1872"/>
                <w:tab w:val="left" w:pos="2381"/>
                <w:tab w:val="left" w:pos="2948"/>
                <w:tab w:val="left" w:pos="3515"/>
              </w:tabs>
              <w:rPr>
                <w:rFonts w:eastAsia="Times New Roman"/>
                <w:sz w:val="18"/>
                <w:szCs w:val="18"/>
              </w:rPr>
            </w:pPr>
            <w:r w:rsidRPr="002A523A">
              <w:rPr>
                <w:rFonts w:eastAsia="Times New Roman"/>
                <w:b/>
                <w:bCs/>
                <w:sz w:val="18"/>
                <w:szCs w:val="18"/>
              </w:rPr>
              <w:t xml:space="preserve">Article 9 </w:t>
            </w:r>
            <w:r w:rsidRPr="002A523A">
              <w:rPr>
                <w:rFonts w:eastAsia="Times New Roman"/>
                <w:sz w:val="18"/>
                <w:szCs w:val="18"/>
              </w:rPr>
              <w:t>(The indicators for article 9 are to be read with the relevant monitoring indicators in table 4.)</w:t>
            </w:r>
          </w:p>
        </w:tc>
        <w:tc>
          <w:tcPr>
            <w:tcW w:w="1593" w:type="dxa"/>
            <w:tcBorders>
              <w:top w:val="single" w:sz="4" w:space="0" w:color="000000" w:themeColor="text1"/>
              <w:bottom w:val="single" w:sz="4" w:space="0" w:color="000000" w:themeColor="text1"/>
            </w:tcBorders>
          </w:tcPr>
          <w:p w14:paraId="5BE08606" w14:textId="77777777" w:rsidR="00C10E2B" w:rsidRPr="002A523A" w:rsidRDefault="00C10E2B" w:rsidP="00D07B3C">
            <w:pPr>
              <w:tabs>
                <w:tab w:val="left" w:pos="1247"/>
                <w:tab w:val="left" w:pos="1814"/>
                <w:tab w:val="left" w:pos="1872"/>
                <w:tab w:val="left" w:pos="2381"/>
                <w:tab w:val="left" w:pos="2948"/>
                <w:tab w:val="left" w:pos="3515"/>
              </w:tabs>
              <w:rPr>
                <w:rFonts w:eastAsia="Times New Roman"/>
                <w:b/>
                <w:bCs/>
                <w:sz w:val="18"/>
                <w:szCs w:val="18"/>
              </w:rPr>
            </w:pPr>
          </w:p>
        </w:tc>
      </w:tr>
      <w:tr w:rsidR="00C10E2B" w:rsidRPr="002A523A" w14:paraId="14781B2F" w14:textId="77777777" w:rsidTr="00D07B3C">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5E5E127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D7. Outcome indicator for article 9</w:t>
            </w:r>
          </w:p>
        </w:tc>
        <w:tc>
          <w:tcPr>
            <w:tcW w:w="3106" w:type="dxa"/>
            <w:tcBorders>
              <w:top w:val="single" w:sz="4" w:space="0" w:color="000000" w:themeColor="text1"/>
            </w:tcBorders>
            <w:shd w:val="clear" w:color="auto" w:fill="auto"/>
            <w:tcMar>
              <w:top w:w="80" w:type="dxa"/>
              <w:left w:w="80" w:type="dxa"/>
              <w:bottom w:w="80" w:type="dxa"/>
              <w:right w:w="80" w:type="dxa"/>
            </w:tcMar>
          </w:tcPr>
          <w:p w14:paraId="59F736F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Total amount of mercury releases in the </w:t>
            </w:r>
            <w:r w:rsidRPr="002A523A">
              <w:rPr>
                <w:rFonts w:eastAsia="Times New Roman"/>
                <w:color w:val="0070C0"/>
                <w:sz w:val="18"/>
                <w:szCs w:val="18"/>
                <w:u w:val="single"/>
              </w:rPr>
              <w:t>inventories of parties that have identified</w:t>
            </w:r>
            <w:r w:rsidRPr="002A523A">
              <w:rPr>
                <w:rFonts w:eastAsia="Times New Roman"/>
                <w:color w:val="0070C0"/>
                <w:sz w:val="18"/>
                <w:szCs w:val="18"/>
              </w:rPr>
              <w:t xml:space="preserve"> </w:t>
            </w:r>
            <w:r w:rsidRPr="002A523A">
              <w:rPr>
                <w:rFonts w:eastAsia="Times New Roman"/>
                <w:strike/>
                <w:color w:val="FF0000"/>
                <w:sz w:val="18"/>
                <w:szCs w:val="18"/>
              </w:rPr>
              <w:t>inventory from</w:t>
            </w:r>
            <w:r w:rsidRPr="002A523A">
              <w:rPr>
                <w:rFonts w:eastAsia="Times New Roman"/>
                <w:color w:val="FF0000"/>
                <w:sz w:val="18"/>
                <w:szCs w:val="18"/>
              </w:rPr>
              <w:t xml:space="preserve"> </w:t>
            </w:r>
            <w:r w:rsidRPr="002A523A">
              <w:rPr>
                <w:rFonts w:eastAsia="Times New Roman"/>
                <w:sz w:val="18"/>
                <w:szCs w:val="18"/>
              </w:rPr>
              <w:t xml:space="preserve">relevant sources </w:t>
            </w:r>
          </w:p>
        </w:tc>
        <w:tc>
          <w:tcPr>
            <w:tcW w:w="1718" w:type="dxa"/>
            <w:tcBorders>
              <w:top w:val="single" w:sz="4" w:space="0" w:color="000000" w:themeColor="text1"/>
            </w:tcBorders>
            <w:shd w:val="clear" w:color="auto" w:fill="auto"/>
            <w:tcMar>
              <w:top w:w="80" w:type="dxa"/>
              <w:left w:w="80" w:type="dxa"/>
              <w:bottom w:w="80" w:type="dxa"/>
              <w:right w:w="80" w:type="dxa"/>
            </w:tcMar>
          </w:tcPr>
          <w:p w14:paraId="7C04BCD4"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p w14:paraId="5CCD1111"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 </w:t>
            </w:r>
            <w:r w:rsidRPr="002A523A">
              <w:rPr>
                <w:rFonts w:eastAsia="Times New Roman"/>
                <w:color w:val="0070C0"/>
                <w:sz w:val="18"/>
                <w:szCs w:val="18"/>
                <w:u w:val="single"/>
              </w:rPr>
              <w:t>Party</w:t>
            </w:r>
            <w:r w:rsidRPr="002A523A">
              <w:rPr>
                <w:rFonts w:eastAsia="Times New Roman"/>
                <w:sz w:val="18"/>
                <w:szCs w:val="18"/>
              </w:rPr>
              <w:t xml:space="preserve"> Inventories</w:t>
            </w:r>
          </w:p>
        </w:tc>
        <w:tc>
          <w:tcPr>
            <w:tcW w:w="1593" w:type="dxa"/>
            <w:tcBorders>
              <w:top w:val="single" w:sz="4" w:space="0" w:color="000000" w:themeColor="text1"/>
            </w:tcBorders>
            <w:shd w:val="clear" w:color="auto" w:fill="auto"/>
            <w:tcMar>
              <w:top w:w="80" w:type="dxa"/>
              <w:left w:w="80" w:type="dxa"/>
              <w:bottom w:w="80" w:type="dxa"/>
              <w:right w:w="80" w:type="dxa"/>
            </w:tcMar>
          </w:tcPr>
          <w:p w14:paraId="4214A35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Amount in the first evaluation</w:t>
            </w:r>
          </w:p>
        </w:tc>
        <w:tc>
          <w:tcPr>
            <w:tcW w:w="1593" w:type="dxa"/>
            <w:tcBorders>
              <w:top w:val="single" w:sz="4" w:space="0" w:color="000000" w:themeColor="text1"/>
            </w:tcBorders>
          </w:tcPr>
          <w:p w14:paraId="2CCB75E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308649DE" w14:textId="77777777" w:rsidTr="00D07B3C">
        <w:trPr>
          <w:trHeight w:val="57"/>
          <w:jc w:val="right"/>
        </w:trPr>
        <w:tc>
          <w:tcPr>
            <w:tcW w:w="1890" w:type="dxa"/>
            <w:shd w:val="clear" w:color="auto" w:fill="auto"/>
            <w:tcMar>
              <w:top w:w="80" w:type="dxa"/>
              <w:left w:w="80" w:type="dxa"/>
              <w:bottom w:w="80" w:type="dxa"/>
              <w:right w:w="80" w:type="dxa"/>
            </w:tcMar>
          </w:tcPr>
          <w:p w14:paraId="5EB786E1"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D8. Process indicator for article 9</w:t>
            </w:r>
          </w:p>
        </w:tc>
        <w:tc>
          <w:tcPr>
            <w:tcW w:w="3106" w:type="dxa"/>
            <w:shd w:val="clear" w:color="auto" w:fill="auto"/>
            <w:tcMar>
              <w:top w:w="80" w:type="dxa"/>
              <w:left w:w="80" w:type="dxa"/>
              <w:bottom w:w="80" w:type="dxa"/>
              <w:right w:w="80" w:type="dxa"/>
            </w:tcMar>
          </w:tcPr>
          <w:p w14:paraId="41BE576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of parties that have identified relevant sources</w:t>
            </w:r>
            <w:r w:rsidRPr="002A523A">
              <w:rPr>
                <w:rFonts w:eastAsia="Times New Roman"/>
                <w:color w:val="0070C0"/>
                <w:sz w:val="18"/>
                <w:szCs w:val="18"/>
                <w:u w:val="single"/>
              </w:rPr>
              <w:t>, and of those parties, the proportion that have put in place control measures</w:t>
            </w:r>
          </w:p>
        </w:tc>
        <w:tc>
          <w:tcPr>
            <w:tcW w:w="1718" w:type="dxa"/>
            <w:shd w:val="clear" w:color="auto" w:fill="auto"/>
            <w:tcMar>
              <w:top w:w="80" w:type="dxa"/>
              <w:left w:w="80" w:type="dxa"/>
              <w:bottom w:w="80" w:type="dxa"/>
              <w:right w:w="80" w:type="dxa"/>
            </w:tcMar>
          </w:tcPr>
          <w:p w14:paraId="3E2BF95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93" w:type="dxa"/>
            <w:shd w:val="clear" w:color="auto" w:fill="auto"/>
            <w:tcMar>
              <w:top w:w="80" w:type="dxa"/>
              <w:left w:w="80" w:type="dxa"/>
              <w:bottom w:w="80" w:type="dxa"/>
              <w:right w:w="80" w:type="dxa"/>
            </w:tcMar>
          </w:tcPr>
          <w:p w14:paraId="3808454F"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93" w:type="dxa"/>
          </w:tcPr>
          <w:p w14:paraId="3057B9F9"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27AD6A7F" w14:textId="77777777" w:rsidTr="00D07B3C">
        <w:trPr>
          <w:trHeight w:val="57"/>
          <w:jc w:val="right"/>
        </w:trPr>
        <w:tc>
          <w:tcPr>
            <w:tcW w:w="1890" w:type="dxa"/>
            <w:tcBorders>
              <w:bottom w:val="single" w:sz="4" w:space="0" w:color="000000" w:themeColor="text1"/>
            </w:tcBorders>
            <w:shd w:val="clear" w:color="auto" w:fill="auto"/>
            <w:tcMar>
              <w:top w:w="80" w:type="dxa"/>
              <w:left w:w="80" w:type="dxa"/>
              <w:bottom w:w="80" w:type="dxa"/>
              <w:right w:w="80" w:type="dxa"/>
            </w:tcMar>
          </w:tcPr>
          <w:p w14:paraId="2ACC9D45"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D9. Process indicator for article 9</w:t>
            </w:r>
          </w:p>
        </w:tc>
        <w:tc>
          <w:tcPr>
            <w:tcW w:w="3106" w:type="dxa"/>
            <w:tcBorders>
              <w:bottom w:val="single" w:sz="4" w:space="0" w:color="000000" w:themeColor="text1"/>
            </w:tcBorders>
            <w:shd w:val="clear" w:color="auto" w:fill="auto"/>
            <w:tcMar>
              <w:top w:w="80" w:type="dxa"/>
              <w:left w:w="80" w:type="dxa"/>
              <w:bottom w:w="80" w:type="dxa"/>
              <w:right w:w="80" w:type="dxa"/>
            </w:tcMar>
          </w:tcPr>
          <w:p w14:paraId="06BA2ED2"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of parties that have established and maintained an inventory of releases from relevant sources</w:t>
            </w:r>
          </w:p>
        </w:tc>
        <w:tc>
          <w:tcPr>
            <w:tcW w:w="1718" w:type="dxa"/>
            <w:tcBorders>
              <w:bottom w:val="single" w:sz="4" w:space="0" w:color="000000" w:themeColor="text1"/>
            </w:tcBorders>
            <w:shd w:val="clear" w:color="auto" w:fill="auto"/>
            <w:tcMar>
              <w:top w:w="80" w:type="dxa"/>
              <w:left w:w="80" w:type="dxa"/>
              <w:bottom w:w="80" w:type="dxa"/>
              <w:right w:w="80" w:type="dxa"/>
            </w:tcMar>
          </w:tcPr>
          <w:p w14:paraId="2FA2DE1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93" w:type="dxa"/>
            <w:tcBorders>
              <w:bottom w:val="single" w:sz="4" w:space="0" w:color="000000" w:themeColor="text1"/>
            </w:tcBorders>
            <w:shd w:val="clear" w:color="auto" w:fill="auto"/>
            <w:tcMar>
              <w:top w:w="80" w:type="dxa"/>
              <w:left w:w="80" w:type="dxa"/>
              <w:bottom w:w="80" w:type="dxa"/>
              <w:right w:w="80" w:type="dxa"/>
            </w:tcMar>
          </w:tcPr>
          <w:p w14:paraId="162F1437"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93" w:type="dxa"/>
            <w:tcBorders>
              <w:bottom w:val="single" w:sz="4" w:space="0" w:color="000000" w:themeColor="text1"/>
            </w:tcBorders>
          </w:tcPr>
          <w:p w14:paraId="27273F2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740CCE3B" w14:textId="77777777" w:rsidTr="00D07B3C">
        <w:trPr>
          <w:trHeight w:val="57"/>
          <w:jc w:val="right"/>
        </w:trPr>
        <w:tc>
          <w:tcPr>
            <w:tcW w:w="1890"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2DB42A2"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Article 12</w:t>
            </w:r>
          </w:p>
        </w:tc>
        <w:tc>
          <w:tcPr>
            <w:tcW w:w="310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098190A"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71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6058CD2"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9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DF8154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c>
          <w:tcPr>
            <w:tcW w:w="1593" w:type="dxa"/>
            <w:tcBorders>
              <w:top w:val="single" w:sz="4" w:space="0" w:color="000000" w:themeColor="text1"/>
              <w:bottom w:val="single" w:sz="4" w:space="0" w:color="000000" w:themeColor="text1"/>
            </w:tcBorders>
          </w:tcPr>
          <w:p w14:paraId="61542498"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4E029D20" w14:textId="77777777" w:rsidTr="00D07B3C">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2A50A6AB"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D10. Process indicator for article 12</w:t>
            </w:r>
          </w:p>
        </w:tc>
        <w:tc>
          <w:tcPr>
            <w:tcW w:w="3106" w:type="dxa"/>
            <w:tcBorders>
              <w:top w:val="single" w:sz="4" w:space="0" w:color="000000" w:themeColor="text1"/>
            </w:tcBorders>
            <w:shd w:val="clear" w:color="auto" w:fill="auto"/>
            <w:tcMar>
              <w:top w:w="80" w:type="dxa"/>
              <w:left w:w="80" w:type="dxa"/>
              <w:bottom w:w="80" w:type="dxa"/>
              <w:right w:w="80" w:type="dxa"/>
            </w:tcMar>
          </w:tcPr>
          <w:p w14:paraId="7316C410"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xml:space="preserve">Number of parties that have </w:t>
            </w:r>
            <w:r w:rsidRPr="002A523A">
              <w:rPr>
                <w:rFonts w:eastAsia="Times New Roman"/>
                <w:color w:val="0070C0"/>
                <w:sz w:val="18"/>
                <w:szCs w:val="18"/>
                <w:u w:val="single"/>
              </w:rPr>
              <w:t>endeavoured to develop</w:t>
            </w:r>
            <w:r w:rsidRPr="002A523A">
              <w:rPr>
                <w:rFonts w:eastAsia="Times New Roman"/>
                <w:color w:val="0070C0"/>
                <w:sz w:val="18"/>
                <w:szCs w:val="18"/>
              </w:rPr>
              <w:t xml:space="preserve"> </w:t>
            </w:r>
            <w:r w:rsidRPr="002A523A">
              <w:rPr>
                <w:rFonts w:eastAsia="Times New Roman"/>
                <w:strike/>
                <w:color w:val="FF0000"/>
                <w:sz w:val="18"/>
                <w:szCs w:val="18"/>
              </w:rPr>
              <w:t>developed</w:t>
            </w:r>
            <w:r w:rsidRPr="002A523A">
              <w:rPr>
                <w:rFonts w:eastAsia="Times New Roman"/>
                <w:color w:val="FF0000"/>
                <w:sz w:val="18"/>
                <w:szCs w:val="18"/>
              </w:rPr>
              <w:t xml:space="preserve"> </w:t>
            </w:r>
            <w:r w:rsidRPr="002A523A">
              <w:rPr>
                <w:rFonts w:eastAsia="Times New Roman"/>
                <w:sz w:val="18"/>
                <w:szCs w:val="18"/>
              </w:rPr>
              <w:t>strategies for identifying and assessing sites contaminated by mercury or mercury compounds</w:t>
            </w:r>
          </w:p>
        </w:tc>
        <w:tc>
          <w:tcPr>
            <w:tcW w:w="1718" w:type="dxa"/>
            <w:tcBorders>
              <w:top w:val="single" w:sz="4" w:space="0" w:color="000000" w:themeColor="text1"/>
            </w:tcBorders>
            <w:shd w:val="clear" w:color="auto" w:fill="auto"/>
            <w:tcMar>
              <w:top w:w="80" w:type="dxa"/>
              <w:left w:w="80" w:type="dxa"/>
              <w:bottom w:w="80" w:type="dxa"/>
              <w:right w:w="80" w:type="dxa"/>
            </w:tcMar>
          </w:tcPr>
          <w:p w14:paraId="4B6C80C3"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93" w:type="dxa"/>
            <w:tcBorders>
              <w:top w:val="single" w:sz="4" w:space="0" w:color="000000" w:themeColor="text1"/>
            </w:tcBorders>
            <w:shd w:val="clear" w:color="auto" w:fill="auto"/>
            <w:tcMar>
              <w:top w:w="80" w:type="dxa"/>
              <w:left w:w="80" w:type="dxa"/>
              <w:bottom w:w="80" w:type="dxa"/>
              <w:right w:w="80" w:type="dxa"/>
            </w:tcMar>
          </w:tcPr>
          <w:p w14:paraId="1C94A8DC"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93" w:type="dxa"/>
            <w:tcBorders>
              <w:top w:val="single" w:sz="4" w:space="0" w:color="000000" w:themeColor="text1"/>
            </w:tcBorders>
          </w:tcPr>
          <w:p w14:paraId="0E1EC89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p>
        </w:tc>
      </w:tr>
      <w:tr w:rsidR="00C10E2B" w:rsidRPr="002A523A" w14:paraId="7F258802" w14:textId="77777777" w:rsidTr="00D07B3C">
        <w:trPr>
          <w:trHeight w:val="57"/>
          <w:jc w:val="right"/>
        </w:trPr>
        <w:tc>
          <w:tcPr>
            <w:tcW w:w="1890" w:type="dxa"/>
            <w:tcBorders>
              <w:bottom w:val="single" w:sz="4" w:space="0" w:color="auto"/>
            </w:tcBorders>
            <w:shd w:val="clear" w:color="auto" w:fill="auto"/>
            <w:tcMar>
              <w:top w:w="80" w:type="dxa"/>
              <w:left w:w="80" w:type="dxa"/>
              <w:bottom w:w="80" w:type="dxa"/>
              <w:right w:w="80" w:type="dxa"/>
            </w:tcMar>
          </w:tcPr>
          <w:p w14:paraId="5552C504"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D11. Process indicator for article 12</w:t>
            </w:r>
          </w:p>
        </w:tc>
        <w:tc>
          <w:tcPr>
            <w:tcW w:w="3106" w:type="dxa"/>
            <w:tcBorders>
              <w:bottom w:val="single" w:sz="4" w:space="0" w:color="auto"/>
            </w:tcBorders>
            <w:shd w:val="clear" w:color="auto" w:fill="auto"/>
            <w:tcMar>
              <w:top w:w="80" w:type="dxa"/>
              <w:left w:w="80" w:type="dxa"/>
              <w:bottom w:w="80" w:type="dxa"/>
              <w:right w:w="80" w:type="dxa"/>
            </w:tcMar>
          </w:tcPr>
          <w:p w14:paraId="635D15F9"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pacing w:val="-2"/>
                <w:sz w:val="18"/>
                <w:szCs w:val="18"/>
              </w:rPr>
              <w:t>Number of parties that have developed an inventory of contaminated sites</w:t>
            </w:r>
          </w:p>
        </w:tc>
        <w:tc>
          <w:tcPr>
            <w:tcW w:w="1718" w:type="dxa"/>
            <w:tcBorders>
              <w:bottom w:val="single" w:sz="4" w:space="0" w:color="auto"/>
            </w:tcBorders>
            <w:shd w:val="clear" w:color="auto" w:fill="auto"/>
            <w:tcMar>
              <w:top w:w="80" w:type="dxa"/>
              <w:left w:w="80" w:type="dxa"/>
              <w:bottom w:w="80" w:type="dxa"/>
              <w:right w:w="80" w:type="dxa"/>
            </w:tcMar>
          </w:tcPr>
          <w:p w14:paraId="0520E467"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 Article 21 reporting</w:t>
            </w:r>
          </w:p>
        </w:tc>
        <w:tc>
          <w:tcPr>
            <w:tcW w:w="1593" w:type="dxa"/>
            <w:tcBorders>
              <w:bottom w:val="single" w:sz="4" w:space="0" w:color="auto"/>
            </w:tcBorders>
            <w:shd w:val="clear" w:color="auto" w:fill="auto"/>
            <w:tcMar>
              <w:top w:w="80" w:type="dxa"/>
              <w:left w:w="80" w:type="dxa"/>
              <w:bottom w:w="80" w:type="dxa"/>
              <w:right w:w="80" w:type="dxa"/>
            </w:tcMar>
          </w:tcPr>
          <w:p w14:paraId="59E6E8F5"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r w:rsidRPr="002A523A">
              <w:rPr>
                <w:rFonts w:eastAsia="Times New Roman"/>
                <w:sz w:val="18"/>
                <w:szCs w:val="18"/>
              </w:rPr>
              <w:t>Number in the first evaluation</w:t>
            </w:r>
          </w:p>
        </w:tc>
        <w:tc>
          <w:tcPr>
            <w:tcW w:w="1593" w:type="dxa"/>
            <w:tcBorders>
              <w:bottom w:val="single" w:sz="4" w:space="0" w:color="auto"/>
            </w:tcBorders>
          </w:tcPr>
          <w:p w14:paraId="0A83D8EC" w14:textId="77777777" w:rsidR="00C10E2B" w:rsidRPr="002A523A" w:rsidRDefault="00C10E2B" w:rsidP="00D07B3C">
            <w:pPr>
              <w:tabs>
                <w:tab w:val="left" w:pos="1163"/>
                <w:tab w:val="left" w:pos="1247"/>
                <w:tab w:val="left" w:pos="1814"/>
                <w:tab w:val="left" w:pos="2381"/>
                <w:tab w:val="left" w:pos="2948"/>
                <w:tab w:val="left" w:pos="3515"/>
              </w:tabs>
              <w:rPr>
                <w:rFonts w:eastAsia="Times New Roman"/>
                <w:sz w:val="18"/>
                <w:szCs w:val="18"/>
              </w:rPr>
            </w:pPr>
          </w:p>
        </w:tc>
      </w:tr>
      <w:tr w:rsidR="00C10E2B" w:rsidRPr="002A523A" w14:paraId="4C6D6BA9" w14:textId="77777777" w:rsidTr="00D07B3C">
        <w:trPr>
          <w:trHeight w:val="57"/>
          <w:jc w:val="right"/>
        </w:trPr>
        <w:tc>
          <w:tcPr>
            <w:tcW w:w="1890" w:type="dxa"/>
            <w:tcBorders>
              <w:top w:val="single" w:sz="4" w:space="0" w:color="auto"/>
              <w:bottom w:val="single" w:sz="12" w:space="0" w:color="000000" w:themeColor="text1"/>
            </w:tcBorders>
            <w:shd w:val="clear" w:color="auto" w:fill="auto"/>
            <w:tcMar>
              <w:top w:w="80" w:type="dxa"/>
              <w:left w:w="80" w:type="dxa"/>
              <w:bottom w:w="80" w:type="dxa"/>
              <w:right w:w="80" w:type="dxa"/>
            </w:tcMar>
          </w:tcPr>
          <w:p w14:paraId="5DDFB05B" w14:textId="77777777" w:rsidR="00C10E2B" w:rsidRPr="002A523A" w:rsidRDefault="00C10E2B" w:rsidP="00D07B3C">
            <w:pPr>
              <w:tabs>
                <w:tab w:val="left" w:pos="1247"/>
                <w:tab w:val="left" w:pos="1814"/>
                <w:tab w:val="left" w:pos="2381"/>
                <w:tab w:val="left" w:pos="2948"/>
                <w:tab w:val="left" w:pos="3515"/>
              </w:tabs>
              <w:rPr>
                <w:rFonts w:eastAsia="Times New Roman"/>
                <w:sz w:val="18"/>
                <w:szCs w:val="18"/>
              </w:rPr>
            </w:pPr>
            <w:r w:rsidRPr="002A523A">
              <w:rPr>
                <w:rFonts w:eastAsia="Times New Roman"/>
                <w:b/>
                <w:bCs/>
                <w:sz w:val="18"/>
                <w:szCs w:val="18"/>
              </w:rPr>
              <w:t>Notes</w:t>
            </w:r>
          </w:p>
        </w:tc>
        <w:tc>
          <w:tcPr>
            <w:tcW w:w="6417" w:type="dxa"/>
            <w:gridSpan w:val="3"/>
            <w:tcBorders>
              <w:top w:val="single" w:sz="4" w:space="0" w:color="auto"/>
              <w:bottom w:val="single" w:sz="12" w:space="0" w:color="000000" w:themeColor="text1"/>
            </w:tcBorders>
            <w:shd w:val="clear" w:color="auto" w:fill="auto"/>
            <w:tcMar>
              <w:top w:w="80" w:type="dxa"/>
              <w:left w:w="80" w:type="dxa"/>
              <w:bottom w:w="80" w:type="dxa"/>
              <w:right w:w="80" w:type="dxa"/>
            </w:tcMar>
          </w:tcPr>
          <w:p w14:paraId="697D882B" w14:textId="77777777" w:rsidR="00C10E2B" w:rsidRPr="002A523A" w:rsidRDefault="00C10E2B" w:rsidP="00C10E2B">
            <w:pPr>
              <w:numPr>
                <w:ilvl w:val="0"/>
                <w:numId w:val="6"/>
              </w:numPr>
              <w:rPr>
                <w:rFonts w:eastAsia="Times New Roman"/>
                <w:sz w:val="18"/>
                <w:szCs w:val="18"/>
              </w:rPr>
            </w:pPr>
            <w:r w:rsidRPr="002A523A">
              <w:rPr>
                <w:rFonts w:eastAsia="Times New Roman"/>
                <w:sz w:val="18"/>
                <w:szCs w:val="18"/>
              </w:rPr>
              <w:t>There may be some data gaps, as parties are not obliged to share the information colle</w:t>
            </w:r>
            <w:r>
              <w:rPr>
                <w:rFonts w:eastAsia="Times New Roman"/>
                <w:sz w:val="18"/>
                <w:szCs w:val="18"/>
              </w:rPr>
              <w:t>cted as part of their inventory</w:t>
            </w:r>
          </w:p>
        </w:tc>
        <w:tc>
          <w:tcPr>
            <w:tcW w:w="1593" w:type="dxa"/>
            <w:tcBorders>
              <w:top w:val="single" w:sz="4" w:space="0" w:color="auto"/>
              <w:bottom w:val="single" w:sz="12" w:space="0" w:color="000000" w:themeColor="text1"/>
            </w:tcBorders>
          </w:tcPr>
          <w:p w14:paraId="0FDDD628" w14:textId="77777777" w:rsidR="00C10E2B" w:rsidRPr="002A523A" w:rsidRDefault="00C10E2B" w:rsidP="00D07B3C">
            <w:pPr>
              <w:rPr>
                <w:rFonts w:eastAsia="Times New Roman"/>
                <w:sz w:val="18"/>
                <w:szCs w:val="18"/>
              </w:rPr>
            </w:pPr>
          </w:p>
        </w:tc>
      </w:tr>
    </w:tbl>
    <w:p w14:paraId="1CC815E7" w14:textId="77777777" w:rsidR="00C10E2B" w:rsidRDefault="00C10E2B"/>
    <w:p w14:paraId="39CFF23C" w14:textId="58EDED97" w:rsidR="00734EF6" w:rsidRPr="005C311F" w:rsidRDefault="00734EF6" w:rsidP="00734EF6">
      <w:pPr>
        <w:rPr>
          <w:b/>
          <w:sz w:val="24"/>
          <w:szCs w:val="18"/>
          <w:lang w:val="en-GB" w:eastAsia="en-US"/>
        </w:rPr>
      </w:pPr>
    </w:p>
    <w:p w14:paraId="1A8304EE" w14:textId="77777777" w:rsidR="00C10E2B" w:rsidRDefault="00C10E2B">
      <w:pPr>
        <w:rPr>
          <w:b/>
          <w:sz w:val="28"/>
          <w:szCs w:val="28"/>
          <w:lang w:val="en-GB" w:eastAsia="en-US"/>
        </w:rPr>
      </w:pPr>
      <w:bookmarkStart w:id="7" w:name="_Toc77282280"/>
      <w:r>
        <w:br w:type="page"/>
      </w:r>
    </w:p>
    <w:p w14:paraId="798CC78D" w14:textId="15C3FB0E" w:rsidR="00734EF6" w:rsidRPr="005C311F" w:rsidRDefault="00734EF6" w:rsidP="00C10E2B">
      <w:pPr>
        <w:pStyle w:val="CH1"/>
        <w:ind w:left="624" w:firstLine="0"/>
      </w:pPr>
      <w:r w:rsidRPr="005C311F">
        <w:t>Views from Japan</w:t>
      </w:r>
      <w:bookmarkEnd w:id="7"/>
    </w:p>
    <w:p w14:paraId="28D071AC" w14:textId="77777777" w:rsidR="00734EF6" w:rsidRPr="005C311F" w:rsidRDefault="00734EF6" w:rsidP="00734EF6">
      <w:pPr>
        <w:pStyle w:val="CH2"/>
      </w:pPr>
      <w:r w:rsidRPr="005C311F">
        <w:t>Japan’s view on indicator list in the Decision MC-3/10</w:t>
      </w:r>
    </w:p>
    <w:p w14:paraId="5FA59A4A" w14:textId="77777777" w:rsidR="00734EF6" w:rsidRPr="005C311F" w:rsidRDefault="00734EF6" w:rsidP="00734EF6">
      <w:pPr>
        <w:rPr>
          <w:rFonts w:ascii="Arial" w:hAnsi="Arial" w:cs="Arial"/>
          <w:b/>
          <w:bCs/>
          <w:u w:val="single"/>
          <w:lang w:val="en-GB"/>
        </w:rPr>
      </w:pPr>
      <w:r w:rsidRPr="005C311F">
        <w:rPr>
          <w:rFonts w:ascii="Arial" w:hAnsi="Arial" w:cs="Arial"/>
          <w:b/>
          <w:bCs/>
          <w:u w:val="single"/>
          <w:lang w:val="en-GB"/>
        </w:rPr>
        <w:t>General comments</w:t>
      </w:r>
    </w:p>
    <w:p w14:paraId="6F1CFBAC" w14:textId="77777777" w:rsidR="00734EF6" w:rsidRPr="005C311F" w:rsidRDefault="00734EF6" w:rsidP="00935E07">
      <w:pPr>
        <w:pStyle w:val="ListParagraph"/>
        <w:widowControl w:val="0"/>
        <w:numPr>
          <w:ilvl w:val="0"/>
          <w:numId w:val="24"/>
        </w:numPr>
        <w:contextualSpacing w:val="0"/>
        <w:jc w:val="both"/>
        <w:rPr>
          <w:lang w:val="en-GB"/>
        </w:rPr>
      </w:pPr>
      <w:r w:rsidRPr="005C311F">
        <w:rPr>
          <w:lang w:val="en-GB"/>
        </w:rPr>
        <w:t>Maintain one single list of indicators.</w:t>
      </w:r>
    </w:p>
    <w:p w14:paraId="45EFD9D0" w14:textId="77777777" w:rsidR="00734EF6" w:rsidRPr="005C311F" w:rsidRDefault="00734EF6" w:rsidP="00935E07">
      <w:pPr>
        <w:pStyle w:val="ListParagraph"/>
        <w:widowControl w:val="0"/>
        <w:numPr>
          <w:ilvl w:val="0"/>
          <w:numId w:val="24"/>
        </w:numPr>
        <w:contextualSpacing w:val="0"/>
        <w:jc w:val="both"/>
        <w:rPr>
          <w:lang w:val="en-GB"/>
        </w:rPr>
      </w:pPr>
      <w:r w:rsidRPr="005C311F">
        <w:rPr>
          <w:lang w:val="en-GB"/>
        </w:rPr>
        <w:t xml:space="preserve">Group monitoring indicators A1 and G1 in one cluster and add a note that the indicator is to be refined based on the monitoring guidance </w:t>
      </w:r>
    </w:p>
    <w:p w14:paraId="1D83E2CC" w14:textId="77777777" w:rsidR="00734EF6" w:rsidRPr="005C311F" w:rsidRDefault="00734EF6" w:rsidP="00935E07">
      <w:pPr>
        <w:pStyle w:val="ListParagraph"/>
        <w:widowControl w:val="0"/>
        <w:numPr>
          <w:ilvl w:val="0"/>
          <w:numId w:val="24"/>
        </w:numPr>
        <w:contextualSpacing w:val="0"/>
        <w:jc w:val="both"/>
        <w:rPr>
          <w:lang w:val="en-GB"/>
        </w:rPr>
      </w:pPr>
      <w:r w:rsidRPr="005C311F">
        <w:rPr>
          <w:lang w:val="en-GB"/>
        </w:rPr>
        <w:t>Keep related outcome and process indicators together</w:t>
      </w:r>
    </w:p>
    <w:p w14:paraId="67A0649A" w14:textId="77777777" w:rsidR="00734EF6" w:rsidRPr="005C311F" w:rsidRDefault="00734EF6" w:rsidP="00734EF6">
      <w:pPr>
        <w:rPr>
          <w:lang w:val="en-GB"/>
        </w:rPr>
      </w:pPr>
    </w:p>
    <w:p w14:paraId="0F406681" w14:textId="77777777" w:rsidR="00734EF6" w:rsidRPr="005C311F" w:rsidRDefault="00734EF6" w:rsidP="00734EF6">
      <w:pPr>
        <w:rPr>
          <w:rFonts w:ascii="Arial" w:hAnsi="Arial" w:cs="Arial"/>
          <w:b/>
          <w:bCs/>
          <w:u w:val="single"/>
          <w:lang w:val="en-GB"/>
        </w:rPr>
      </w:pPr>
      <w:r w:rsidRPr="005C311F">
        <w:rPr>
          <w:rFonts w:ascii="Arial" w:hAnsi="Arial" w:cs="Arial"/>
          <w:b/>
          <w:bCs/>
          <w:u w:val="single"/>
          <w:lang w:val="en-GB"/>
        </w:rPr>
        <w:t>Proposed content</w:t>
      </w:r>
    </w:p>
    <w:p w14:paraId="34A90E53" w14:textId="77777777" w:rsidR="00734EF6" w:rsidRPr="005C311F" w:rsidRDefault="00734EF6" w:rsidP="00734EF6">
      <w:pPr>
        <w:rPr>
          <w:lang w:val="en-GB"/>
        </w:rPr>
      </w:pPr>
    </w:p>
    <w:p w14:paraId="5497471D" w14:textId="77777777" w:rsidR="00734EF6" w:rsidRPr="005C311F" w:rsidRDefault="00734EF6" w:rsidP="00734EF6">
      <w:pPr>
        <w:rPr>
          <w:lang w:val="en-GB"/>
        </w:rPr>
      </w:pPr>
      <w:r w:rsidRPr="005C311F">
        <w:rPr>
          <w:lang w:val="en-GB"/>
        </w:rPr>
        <w:t>Preamble</w:t>
      </w:r>
    </w:p>
    <w:p w14:paraId="4A900FE2" w14:textId="77777777" w:rsidR="00734EF6" w:rsidRPr="005C311F" w:rsidRDefault="00734EF6" w:rsidP="00935E07">
      <w:pPr>
        <w:pStyle w:val="ListParagraph"/>
        <w:widowControl w:val="0"/>
        <w:numPr>
          <w:ilvl w:val="0"/>
          <w:numId w:val="40"/>
        </w:numPr>
        <w:contextualSpacing w:val="0"/>
        <w:jc w:val="both"/>
        <w:rPr>
          <w:lang w:val="en-GB"/>
        </w:rPr>
      </w:pPr>
      <w:r w:rsidRPr="005C311F">
        <w:rPr>
          <w:lang w:val="en-GB"/>
        </w:rPr>
        <w:t>The proposed changes in indicators and sources of information without specific rationale are based on the reflections of the consistency with the Convention texts or/and reporting formats and texts in addition to the availability of data after through reviewing.</w:t>
      </w:r>
    </w:p>
    <w:p w14:paraId="13BE1D9B" w14:textId="77777777" w:rsidR="00734EF6" w:rsidRPr="005C311F" w:rsidRDefault="00734EF6" w:rsidP="00935E07">
      <w:pPr>
        <w:pStyle w:val="ListParagraph"/>
        <w:widowControl w:val="0"/>
        <w:numPr>
          <w:ilvl w:val="0"/>
          <w:numId w:val="40"/>
        </w:numPr>
        <w:contextualSpacing w:val="0"/>
        <w:jc w:val="both"/>
        <w:rPr>
          <w:lang w:val="en-GB"/>
        </w:rPr>
      </w:pPr>
      <w:r w:rsidRPr="005C311F">
        <w:rPr>
          <w:lang w:val="en-GB"/>
        </w:rPr>
        <w:t>[The EEC may consider refining these indicators further according to the types and sources of available information. Evaluation of this indicator should also be conducted in light of the four policy questions in the EE framework.]</w:t>
      </w:r>
    </w:p>
    <w:p w14:paraId="7F82883D" w14:textId="77777777" w:rsidR="00734EF6" w:rsidRPr="005C311F" w:rsidRDefault="00734EF6" w:rsidP="005B66E7">
      <w:pPr>
        <w:pStyle w:val="Normal-pool"/>
      </w:pPr>
    </w:p>
    <w:p w14:paraId="4DB1908F" w14:textId="77777777" w:rsidR="00734EF6" w:rsidRPr="005C311F" w:rsidRDefault="00734EF6" w:rsidP="00734EF6">
      <w:pPr>
        <w:jc w:val="center"/>
        <w:rPr>
          <w:rFonts w:ascii="Arial" w:eastAsia="MS Gothic" w:hAnsi="Arial" w:cs="Arial"/>
          <w:b/>
          <w:bCs/>
          <w:szCs w:val="21"/>
          <w:lang w:val="en-GB"/>
        </w:rPr>
        <w:sectPr w:rsidR="00734EF6" w:rsidRPr="005C311F" w:rsidSect="00B8799F">
          <w:headerReference w:type="even" r:id="rId65"/>
          <w:headerReference w:type="default" r:id="rId66"/>
          <w:footerReference w:type="even" r:id="rId67"/>
          <w:footerReference w:type="default" r:id="rId68"/>
          <w:headerReference w:type="first" r:id="rId69"/>
          <w:footerReference w:type="first" r:id="rId70"/>
          <w:type w:val="continuous"/>
          <w:pgSz w:w="11906" w:h="16838" w:code="9"/>
          <w:pgMar w:top="907" w:right="1134" w:bottom="1418" w:left="1418" w:header="539" w:footer="975" w:gutter="0"/>
          <w:cols w:space="539"/>
          <w:titlePg/>
          <w:docGrid w:linePitch="360"/>
        </w:sectPr>
      </w:pPr>
    </w:p>
    <w:tbl>
      <w:tblPr>
        <w:tblStyle w:val="TableGrid"/>
        <w:tblW w:w="5000" w:type="pct"/>
        <w:jc w:val="right"/>
        <w:tblLook w:val="04A0" w:firstRow="1" w:lastRow="0" w:firstColumn="1" w:lastColumn="0" w:noHBand="0" w:noVBand="1"/>
      </w:tblPr>
      <w:tblGrid>
        <w:gridCol w:w="1128"/>
        <w:gridCol w:w="1128"/>
        <w:gridCol w:w="1236"/>
        <w:gridCol w:w="2439"/>
        <w:gridCol w:w="2230"/>
        <w:gridCol w:w="1147"/>
        <w:gridCol w:w="1672"/>
        <w:gridCol w:w="3438"/>
      </w:tblGrid>
      <w:tr w:rsidR="00734EF6" w:rsidRPr="005C311F" w14:paraId="7C57B681" w14:textId="77777777" w:rsidTr="005B66E7">
        <w:trPr>
          <w:tblHeader/>
          <w:jc w:val="right"/>
        </w:trPr>
        <w:tc>
          <w:tcPr>
            <w:tcW w:w="313" w:type="pct"/>
            <w:shd w:val="clear" w:color="auto" w:fill="D0CECE" w:themeFill="background2" w:themeFillShade="E6"/>
          </w:tcPr>
          <w:p w14:paraId="3003964A" w14:textId="77777777" w:rsidR="00734EF6" w:rsidRPr="005C311F" w:rsidRDefault="00734EF6" w:rsidP="00AF65E4">
            <w:pPr>
              <w:jc w:val="center"/>
              <w:rPr>
                <w:rFonts w:ascii="Arial" w:eastAsia="MS Gothic" w:hAnsi="Arial" w:cs="Arial"/>
                <w:b/>
                <w:bCs/>
                <w:szCs w:val="21"/>
                <w:lang w:val="en-GB"/>
              </w:rPr>
            </w:pPr>
            <w:r w:rsidRPr="005C311F">
              <w:rPr>
                <w:rFonts w:ascii="Arial" w:eastAsia="MS Gothic" w:hAnsi="Arial" w:cs="Arial"/>
                <w:b/>
                <w:bCs/>
                <w:szCs w:val="21"/>
                <w:lang w:val="en-GB"/>
              </w:rPr>
              <w:t>Category</w:t>
            </w:r>
          </w:p>
        </w:tc>
        <w:tc>
          <w:tcPr>
            <w:tcW w:w="313" w:type="pct"/>
            <w:shd w:val="clear" w:color="auto" w:fill="D0CECE" w:themeFill="background2" w:themeFillShade="E6"/>
          </w:tcPr>
          <w:p w14:paraId="14A974A5" w14:textId="77777777" w:rsidR="00734EF6" w:rsidRPr="005C311F" w:rsidRDefault="00734EF6" w:rsidP="00AF65E4">
            <w:pPr>
              <w:jc w:val="center"/>
              <w:rPr>
                <w:rFonts w:ascii="Arial" w:eastAsia="MS Gothic" w:hAnsi="Arial" w:cs="Arial"/>
                <w:b/>
                <w:bCs/>
                <w:szCs w:val="21"/>
                <w:lang w:val="en-GB"/>
              </w:rPr>
            </w:pPr>
            <w:r w:rsidRPr="005C311F">
              <w:rPr>
                <w:rFonts w:ascii="Arial" w:eastAsia="MS Gothic" w:hAnsi="Arial" w:cs="Arial"/>
                <w:b/>
                <w:bCs/>
                <w:szCs w:val="21"/>
                <w:lang w:val="en-GB"/>
              </w:rPr>
              <w:t>Cluster</w:t>
            </w:r>
          </w:p>
        </w:tc>
        <w:tc>
          <w:tcPr>
            <w:tcW w:w="486" w:type="pct"/>
            <w:shd w:val="clear" w:color="auto" w:fill="D0CECE" w:themeFill="background2" w:themeFillShade="E6"/>
          </w:tcPr>
          <w:p w14:paraId="43EC96AA" w14:textId="77777777" w:rsidR="00734EF6" w:rsidRPr="005C311F" w:rsidRDefault="00734EF6" w:rsidP="00AF65E4">
            <w:pPr>
              <w:jc w:val="center"/>
              <w:rPr>
                <w:rFonts w:ascii="Arial" w:eastAsia="MS Gothic" w:hAnsi="Arial" w:cs="Arial"/>
                <w:b/>
                <w:bCs/>
                <w:szCs w:val="21"/>
                <w:lang w:val="en-GB"/>
              </w:rPr>
            </w:pPr>
            <w:r w:rsidRPr="005C311F">
              <w:rPr>
                <w:rFonts w:ascii="Arial" w:eastAsia="MS Gothic" w:hAnsi="Arial" w:cs="Arial"/>
                <w:b/>
                <w:bCs/>
                <w:szCs w:val="21"/>
                <w:lang w:val="en-GB"/>
              </w:rPr>
              <w:t>Indicator</w:t>
            </w:r>
          </w:p>
        </w:tc>
        <w:tc>
          <w:tcPr>
            <w:tcW w:w="903" w:type="pct"/>
            <w:shd w:val="clear" w:color="auto" w:fill="D0CECE" w:themeFill="background2" w:themeFillShade="E6"/>
          </w:tcPr>
          <w:p w14:paraId="665CBE7D" w14:textId="77777777" w:rsidR="00734EF6" w:rsidRPr="005C311F" w:rsidRDefault="00734EF6" w:rsidP="00AF65E4">
            <w:pPr>
              <w:jc w:val="center"/>
              <w:rPr>
                <w:rFonts w:ascii="Arial" w:eastAsia="MS Gothic" w:hAnsi="Arial" w:cs="Arial"/>
                <w:b/>
                <w:bCs/>
                <w:szCs w:val="21"/>
                <w:lang w:val="en-GB"/>
              </w:rPr>
            </w:pPr>
            <w:r w:rsidRPr="005C311F">
              <w:rPr>
                <w:rFonts w:ascii="Arial" w:eastAsia="MS Gothic" w:hAnsi="Arial" w:cs="Arial"/>
                <w:b/>
                <w:bCs/>
                <w:szCs w:val="21"/>
                <w:lang w:val="en-GB"/>
              </w:rPr>
              <w:t>Proposed indicator text</w:t>
            </w:r>
          </w:p>
        </w:tc>
        <w:tc>
          <w:tcPr>
            <w:tcW w:w="799" w:type="pct"/>
            <w:shd w:val="clear" w:color="auto" w:fill="D0CECE" w:themeFill="background2" w:themeFillShade="E6"/>
          </w:tcPr>
          <w:p w14:paraId="0F04AD3C" w14:textId="77777777" w:rsidR="00734EF6" w:rsidRPr="005C311F" w:rsidRDefault="00734EF6" w:rsidP="00AF65E4">
            <w:pPr>
              <w:jc w:val="center"/>
              <w:rPr>
                <w:rFonts w:ascii="Arial" w:eastAsia="MS Gothic" w:hAnsi="Arial" w:cs="Arial"/>
                <w:b/>
                <w:bCs/>
                <w:szCs w:val="21"/>
                <w:lang w:val="en-GB"/>
              </w:rPr>
            </w:pPr>
            <w:r w:rsidRPr="005C311F">
              <w:rPr>
                <w:rFonts w:ascii="Arial" w:eastAsia="MS Gothic" w:hAnsi="Arial" w:cs="Arial"/>
                <w:b/>
                <w:bCs/>
                <w:szCs w:val="21"/>
                <w:lang w:val="en-GB"/>
              </w:rPr>
              <w:t>Source of information on the indicator</w:t>
            </w:r>
          </w:p>
        </w:tc>
        <w:tc>
          <w:tcPr>
            <w:tcW w:w="486" w:type="pct"/>
            <w:shd w:val="clear" w:color="auto" w:fill="D0CECE" w:themeFill="background2" w:themeFillShade="E6"/>
          </w:tcPr>
          <w:p w14:paraId="417698E2" w14:textId="77777777" w:rsidR="00734EF6" w:rsidRPr="005C311F" w:rsidRDefault="00734EF6" w:rsidP="00AF65E4">
            <w:pPr>
              <w:jc w:val="center"/>
              <w:rPr>
                <w:rFonts w:ascii="Arial" w:eastAsia="MS Gothic" w:hAnsi="Arial" w:cs="Arial"/>
                <w:b/>
                <w:bCs/>
                <w:szCs w:val="21"/>
                <w:lang w:val="en-GB"/>
              </w:rPr>
            </w:pPr>
            <w:r w:rsidRPr="005C311F">
              <w:rPr>
                <w:rFonts w:ascii="Arial" w:eastAsia="MS Gothic" w:hAnsi="Arial" w:cs="Arial"/>
                <w:b/>
                <w:bCs/>
                <w:szCs w:val="21"/>
                <w:lang w:val="en-GB"/>
              </w:rPr>
              <w:t>Baseline for the indicator</w:t>
            </w:r>
          </w:p>
        </w:tc>
        <w:tc>
          <w:tcPr>
            <w:tcW w:w="451" w:type="pct"/>
            <w:shd w:val="clear" w:color="auto" w:fill="D0CECE" w:themeFill="background2" w:themeFillShade="E6"/>
          </w:tcPr>
          <w:p w14:paraId="7DD3F7E1" w14:textId="77777777" w:rsidR="00734EF6" w:rsidRPr="005C311F" w:rsidRDefault="00734EF6" w:rsidP="00AF65E4">
            <w:pPr>
              <w:jc w:val="center"/>
              <w:rPr>
                <w:rFonts w:ascii="Arial" w:eastAsia="MS Gothic" w:hAnsi="Arial" w:cs="Arial"/>
                <w:b/>
                <w:bCs/>
                <w:szCs w:val="21"/>
                <w:lang w:val="en-GB"/>
              </w:rPr>
            </w:pPr>
            <w:r w:rsidRPr="005C311F">
              <w:rPr>
                <w:rFonts w:ascii="Arial" w:eastAsia="MS Gothic" w:hAnsi="Arial" w:cs="Arial"/>
                <w:b/>
                <w:bCs/>
                <w:szCs w:val="21"/>
                <w:lang w:val="en-GB"/>
              </w:rPr>
              <w:t>Considerations</w:t>
            </w:r>
          </w:p>
        </w:tc>
        <w:tc>
          <w:tcPr>
            <w:tcW w:w="1250" w:type="pct"/>
            <w:shd w:val="clear" w:color="auto" w:fill="D0CECE" w:themeFill="background2" w:themeFillShade="E6"/>
          </w:tcPr>
          <w:p w14:paraId="47D97484" w14:textId="77777777" w:rsidR="00734EF6" w:rsidRPr="005C311F" w:rsidRDefault="00734EF6" w:rsidP="00AF65E4">
            <w:pPr>
              <w:jc w:val="center"/>
              <w:rPr>
                <w:rFonts w:ascii="Arial" w:eastAsia="MS Gothic" w:hAnsi="Arial" w:cs="Arial"/>
                <w:b/>
                <w:bCs/>
                <w:szCs w:val="21"/>
                <w:lang w:val="en-GB"/>
              </w:rPr>
            </w:pPr>
            <w:r w:rsidRPr="005C311F">
              <w:rPr>
                <w:rFonts w:ascii="Arial" w:eastAsia="MS Gothic" w:hAnsi="Arial" w:cs="Arial"/>
                <w:b/>
                <w:bCs/>
                <w:szCs w:val="21"/>
                <w:lang w:val="en-GB"/>
              </w:rPr>
              <w:t>Comment</w:t>
            </w:r>
          </w:p>
        </w:tc>
      </w:tr>
      <w:tr w:rsidR="00734EF6" w:rsidRPr="005C311F" w14:paraId="21285F79" w14:textId="77777777" w:rsidTr="005B66E7">
        <w:trPr>
          <w:jc w:val="right"/>
        </w:trPr>
        <w:tc>
          <w:tcPr>
            <w:tcW w:w="313" w:type="pct"/>
            <w:vMerge w:val="restart"/>
            <w:shd w:val="clear" w:color="auto" w:fill="FFFFFF" w:themeFill="background1"/>
          </w:tcPr>
          <w:p w14:paraId="4C0168CD" w14:textId="77777777" w:rsidR="00734EF6" w:rsidRPr="005C311F" w:rsidRDefault="00734EF6" w:rsidP="00AF65E4">
            <w:pPr>
              <w:rPr>
                <w:rFonts w:eastAsia="MS Gothic"/>
                <w:szCs w:val="21"/>
                <w:lang w:val="en-GB"/>
              </w:rPr>
            </w:pPr>
            <w:r w:rsidRPr="005C311F">
              <w:rPr>
                <w:rFonts w:eastAsia="MS Gothic"/>
                <w:szCs w:val="21"/>
                <w:lang w:val="en-GB"/>
              </w:rPr>
              <w:t>Monitoring indicators</w:t>
            </w:r>
          </w:p>
        </w:tc>
        <w:tc>
          <w:tcPr>
            <w:tcW w:w="313" w:type="pct"/>
            <w:vMerge w:val="restart"/>
            <w:shd w:val="clear" w:color="auto" w:fill="FFFFFF" w:themeFill="background1"/>
          </w:tcPr>
          <w:p w14:paraId="6D1E56B6" w14:textId="77777777" w:rsidR="00734EF6" w:rsidRPr="005C311F" w:rsidRDefault="00734EF6" w:rsidP="00AF65E4">
            <w:pPr>
              <w:rPr>
                <w:rFonts w:eastAsia="MS Gothic"/>
                <w:szCs w:val="21"/>
                <w:lang w:val="en-GB"/>
              </w:rPr>
            </w:pPr>
            <w:r w:rsidRPr="005C311F">
              <w:rPr>
                <w:rFonts w:eastAsia="MS Gothic"/>
                <w:szCs w:val="21"/>
                <w:lang w:val="en-GB"/>
              </w:rPr>
              <w:t xml:space="preserve">Monitoring cluster </w:t>
            </w:r>
          </w:p>
        </w:tc>
        <w:tc>
          <w:tcPr>
            <w:tcW w:w="486" w:type="pct"/>
            <w:shd w:val="clear" w:color="auto" w:fill="auto"/>
          </w:tcPr>
          <w:p w14:paraId="3FF186F1" w14:textId="77777777" w:rsidR="00734EF6" w:rsidRPr="005C311F" w:rsidRDefault="00734EF6" w:rsidP="00AF65E4">
            <w:pPr>
              <w:rPr>
                <w:rFonts w:eastAsia="MS Gothic"/>
                <w:szCs w:val="21"/>
                <w:lang w:val="en-GB"/>
              </w:rPr>
            </w:pPr>
            <w:r w:rsidRPr="005C311F">
              <w:rPr>
                <w:rFonts w:eastAsia="MS Gothic"/>
                <w:szCs w:val="21"/>
                <w:lang w:val="en-GB"/>
              </w:rPr>
              <w:t>A1. Crosscutting monitoring indicator</w:t>
            </w:r>
          </w:p>
        </w:tc>
        <w:tc>
          <w:tcPr>
            <w:tcW w:w="903" w:type="pct"/>
            <w:shd w:val="clear" w:color="auto" w:fill="auto"/>
          </w:tcPr>
          <w:p w14:paraId="2FD2AB16" w14:textId="77777777" w:rsidR="00734EF6" w:rsidRPr="005C311F" w:rsidRDefault="00734EF6" w:rsidP="00AF65E4">
            <w:pPr>
              <w:rPr>
                <w:rFonts w:eastAsia="MS Gothic"/>
                <w:szCs w:val="21"/>
                <w:lang w:val="en-GB"/>
              </w:rPr>
            </w:pPr>
            <w:r w:rsidRPr="005C311F">
              <w:rPr>
                <w:rFonts w:eastAsia="MS Gothic"/>
                <w:szCs w:val="21"/>
                <w:lang w:val="en-GB"/>
              </w:rPr>
              <w:t>Levels of mercury in the environment and in humans due to anthropogenic emissions and releases</w:t>
            </w:r>
          </w:p>
        </w:tc>
        <w:tc>
          <w:tcPr>
            <w:tcW w:w="799" w:type="pct"/>
            <w:shd w:val="clear" w:color="auto" w:fill="auto"/>
          </w:tcPr>
          <w:p w14:paraId="3FFA352C" w14:textId="691A4B34" w:rsidR="00734EF6" w:rsidRPr="005C311F" w:rsidRDefault="00734EF6" w:rsidP="00AF65E4">
            <w:pPr>
              <w:rPr>
                <w:rFonts w:eastAsia="MS Gothic"/>
                <w:szCs w:val="21"/>
                <w:lang w:val="en-GB"/>
              </w:rPr>
            </w:pPr>
            <w:r w:rsidRPr="005C311F">
              <w:rPr>
                <w:rFonts w:eastAsia="MS Gothic"/>
                <w:szCs w:val="21"/>
                <w:lang w:val="en-GB"/>
              </w:rPr>
              <w:t>Information consistent with the effectiveness evaluation monitoring guidance</w:t>
            </w:r>
          </w:p>
        </w:tc>
        <w:tc>
          <w:tcPr>
            <w:tcW w:w="486" w:type="pct"/>
            <w:shd w:val="clear" w:color="auto" w:fill="auto"/>
          </w:tcPr>
          <w:p w14:paraId="7CD6AC14"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 (if models are available)</w:t>
            </w:r>
          </w:p>
        </w:tc>
        <w:tc>
          <w:tcPr>
            <w:tcW w:w="451" w:type="pct"/>
            <w:shd w:val="clear" w:color="auto" w:fill="auto"/>
          </w:tcPr>
          <w:p w14:paraId="529465F6" w14:textId="77777777" w:rsidR="00734EF6" w:rsidRPr="005C311F" w:rsidRDefault="00734EF6" w:rsidP="00AF65E4">
            <w:pPr>
              <w:rPr>
                <w:rFonts w:eastAsia="MS Gothic"/>
                <w:szCs w:val="21"/>
                <w:lang w:val="en-GB"/>
              </w:rPr>
            </w:pPr>
          </w:p>
        </w:tc>
        <w:tc>
          <w:tcPr>
            <w:tcW w:w="1250" w:type="pct"/>
            <w:shd w:val="clear" w:color="auto" w:fill="auto"/>
          </w:tcPr>
          <w:p w14:paraId="22188162" w14:textId="77777777" w:rsidR="00734EF6" w:rsidRPr="005C311F" w:rsidRDefault="00734EF6" w:rsidP="00AF65E4">
            <w:pPr>
              <w:rPr>
                <w:rFonts w:eastAsia="MS Gothic"/>
                <w:szCs w:val="21"/>
                <w:lang w:val="en-GB"/>
              </w:rPr>
            </w:pPr>
          </w:p>
        </w:tc>
      </w:tr>
      <w:tr w:rsidR="00734EF6" w:rsidRPr="005C311F" w14:paraId="396D29A4" w14:textId="77777777" w:rsidTr="005B66E7">
        <w:trPr>
          <w:jc w:val="right"/>
        </w:trPr>
        <w:tc>
          <w:tcPr>
            <w:tcW w:w="313" w:type="pct"/>
            <w:vMerge/>
            <w:shd w:val="clear" w:color="auto" w:fill="FFFFFF" w:themeFill="background1"/>
          </w:tcPr>
          <w:p w14:paraId="24E37AC0"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45E8F0C4" w14:textId="77777777" w:rsidR="00734EF6" w:rsidRPr="005C311F" w:rsidRDefault="00734EF6" w:rsidP="00AF65E4">
            <w:pPr>
              <w:rPr>
                <w:rFonts w:eastAsia="MS Gothic"/>
                <w:szCs w:val="21"/>
                <w:lang w:val="en-GB"/>
              </w:rPr>
            </w:pPr>
          </w:p>
        </w:tc>
        <w:tc>
          <w:tcPr>
            <w:tcW w:w="486" w:type="pct"/>
            <w:shd w:val="clear" w:color="auto" w:fill="auto"/>
          </w:tcPr>
          <w:p w14:paraId="146960F4" w14:textId="77777777" w:rsidR="00734EF6" w:rsidRPr="005C311F" w:rsidRDefault="00734EF6" w:rsidP="00AF65E4">
            <w:pPr>
              <w:rPr>
                <w:rFonts w:eastAsia="MS Gothic"/>
                <w:szCs w:val="21"/>
                <w:lang w:val="en-GB"/>
              </w:rPr>
            </w:pPr>
            <w:r w:rsidRPr="005C311F">
              <w:rPr>
                <w:rFonts w:eastAsia="MS Gothic"/>
                <w:szCs w:val="21"/>
                <w:lang w:val="en-GB"/>
              </w:rPr>
              <w:t>G1. Monitoring indicator</w:t>
            </w:r>
          </w:p>
        </w:tc>
        <w:tc>
          <w:tcPr>
            <w:tcW w:w="903" w:type="pct"/>
            <w:shd w:val="clear" w:color="auto" w:fill="auto"/>
          </w:tcPr>
          <w:p w14:paraId="29B92AA3" w14:textId="30C3F3B1" w:rsidR="00734EF6" w:rsidRPr="005C311F" w:rsidRDefault="00734EF6" w:rsidP="00AF65E4">
            <w:pPr>
              <w:rPr>
                <w:rFonts w:eastAsia="MS Gothic"/>
                <w:szCs w:val="21"/>
                <w:lang w:val="en-GB"/>
              </w:rPr>
            </w:pPr>
            <w:r w:rsidRPr="005C311F">
              <w:rPr>
                <w:rFonts w:eastAsia="MS Gothic"/>
                <w:szCs w:val="21"/>
                <w:lang w:val="en-GB"/>
              </w:rPr>
              <w:t>Mercury levels in selected human populations (as defined by the monitoring guidance)</w:t>
            </w:r>
          </w:p>
        </w:tc>
        <w:tc>
          <w:tcPr>
            <w:tcW w:w="799" w:type="pct"/>
            <w:shd w:val="clear" w:color="auto" w:fill="auto"/>
          </w:tcPr>
          <w:p w14:paraId="3FA57952" w14:textId="6868930F" w:rsidR="00734EF6" w:rsidRPr="005C311F" w:rsidRDefault="00734EF6" w:rsidP="00AF65E4">
            <w:pPr>
              <w:rPr>
                <w:rFonts w:eastAsia="MS Gothic"/>
                <w:szCs w:val="21"/>
                <w:lang w:val="en-GB"/>
              </w:rPr>
            </w:pPr>
            <w:r w:rsidRPr="005C311F">
              <w:rPr>
                <w:rFonts w:eastAsia="MS Gothic"/>
                <w:szCs w:val="21"/>
                <w:lang w:val="en-GB"/>
              </w:rPr>
              <w:t xml:space="preserve">Information consistent with the effectiveness evaluation monitoring guidance </w:t>
            </w:r>
          </w:p>
        </w:tc>
        <w:tc>
          <w:tcPr>
            <w:tcW w:w="486" w:type="pct"/>
            <w:shd w:val="clear" w:color="auto" w:fill="auto"/>
          </w:tcPr>
          <w:p w14:paraId="4A2C0AEA"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16ABA1D4" w14:textId="77777777" w:rsidR="00734EF6" w:rsidRPr="005C311F" w:rsidRDefault="00734EF6" w:rsidP="00AF65E4">
            <w:pPr>
              <w:rPr>
                <w:rFonts w:eastAsia="MS Gothic"/>
                <w:szCs w:val="21"/>
                <w:lang w:val="en-GB"/>
              </w:rPr>
            </w:pPr>
          </w:p>
        </w:tc>
        <w:tc>
          <w:tcPr>
            <w:tcW w:w="1250" w:type="pct"/>
            <w:shd w:val="clear" w:color="auto" w:fill="auto"/>
          </w:tcPr>
          <w:p w14:paraId="516C0E4B" w14:textId="77777777" w:rsidR="00734EF6" w:rsidRPr="005C311F" w:rsidRDefault="00734EF6" w:rsidP="00AF65E4">
            <w:pPr>
              <w:rPr>
                <w:rFonts w:eastAsia="MS Gothic"/>
                <w:szCs w:val="21"/>
                <w:lang w:val="en-GB"/>
              </w:rPr>
            </w:pPr>
            <w:r w:rsidRPr="005C311F">
              <w:rPr>
                <w:rFonts w:eastAsia="MS Gothic"/>
                <w:szCs w:val="21"/>
                <w:lang w:val="en-GB"/>
              </w:rPr>
              <w:t>G1 moved from Article 16 (Health Aspects) to Monitoring cluster</w:t>
            </w:r>
          </w:p>
        </w:tc>
      </w:tr>
      <w:tr w:rsidR="00734EF6" w:rsidRPr="005C311F" w14:paraId="6AF2C216" w14:textId="77777777" w:rsidTr="005B66E7">
        <w:trPr>
          <w:jc w:val="right"/>
        </w:trPr>
        <w:tc>
          <w:tcPr>
            <w:tcW w:w="313" w:type="pct"/>
            <w:vMerge w:val="restart"/>
          </w:tcPr>
          <w:p w14:paraId="065E0FF6" w14:textId="77777777" w:rsidR="00734EF6" w:rsidRDefault="00734EF6" w:rsidP="00AF65E4">
            <w:pPr>
              <w:rPr>
                <w:rFonts w:eastAsia="MS Gothic"/>
                <w:szCs w:val="21"/>
                <w:lang w:val="en-GB"/>
              </w:rPr>
            </w:pPr>
            <w:r w:rsidRPr="005C311F">
              <w:rPr>
                <w:rFonts w:eastAsia="MS Gothic"/>
                <w:szCs w:val="21"/>
                <w:lang w:val="en-GB"/>
              </w:rPr>
              <w:t>Lifecycle indicators</w:t>
            </w:r>
          </w:p>
          <w:p w14:paraId="786193D0" w14:textId="77777777" w:rsidR="00BB16F5" w:rsidRPr="00BB16F5" w:rsidRDefault="00BB16F5" w:rsidP="00BB16F5">
            <w:pPr>
              <w:rPr>
                <w:rFonts w:eastAsia="MS Gothic"/>
                <w:szCs w:val="21"/>
                <w:lang w:val="en-GB"/>
              </w:rPr>
            </w:pPr>
          </w:p>
          <w:p w14:paraId="40F25B06" w14:textId="77777777" w:rsidR="00BB16F5" w:rsidRPr="00BB16F5" w:rsidRDefault="00BB16F5" w:rsidP="00BB16F5">
            <w:pPr>
              <w:rPr>
                <w:rFonts w:eastAsia="MS Gothic"/>
                <w:szCs w:val="21"/>
                <w:lang w:val="en-GB"/>
              </w:rPr>
            </w:pPr>
          </w:p>
          <w:p w14:paraId="48EDF108" w14:textId="77777777" w:rsidR="00BB16F5" w:rsidRPr="00BB16F5" w:rsidRDefault="00BB16F5" w:rsidP="00BB16F5">
            <w:pPr>
              <w:rPr>
                <w:rFonts w:eastAsia="MS Gothic"/>
                <w:szCs w:val="21"/>
                <w:lang w:val="en-GB"/>
              </w:rPr>
            </w:pPr>
          </w:p>
          <w:p w14:paraId="4423CB08" w14:textId="77777777" w:rsidR="00BB16F5" w:rsidRPr="00BB16F5" w:rsidRDefault="00BB16F5" w:rsidP="00BB16F5">
            <w:pPr>
              <w:rPr>
                <w:rFonts w:eastAsia="MS Gothic"/>
                <w:szCs w:val="21"/>
                <w:lang w:val="en-GB"/>
              </w:rPr>
            </w:pPr>
          </w:p>
          <w:p w14:paraId="645ECE94" w14:textId="77777777" w:rsidR="00BB16F5" w:rsidRPr="00BB16F5" w:rsidRDefault="00BB16F5" w:rsidP="00BB16F5">
            <w:pPr>
              <w:rPr>
                <w:rFonts w:eastAsia="MS Gothic"/>
                <w:szCs w:val="21"/>
                <w:lang w:val="en-GB"/>
              </w:rPr>
            </w:pPr>
          </w:p>
          <w:p w14:paraId="2A617E7B" w14:textId="77777777" w:rsidR="00BB16F5" w:rsidRPr="00BB16F5" w:rsidRDefault="00BB16F5" w:rsidP="00BB16F5">
            <w:pPr>
              <w:rPr>
                <w:rFonts w:eastAsia="MS Gothic"/>
                <w:szCs w:val="21"/>
                <w:lang w:val="en-GB"/>
              </w:rPr>
            </w:pPr>
          </w:p>
          <w:p w14:paraId="58B52AE8" w14:textId="77777777" w:rsidR="00BB16F5" w:rsidRPr="00BB16F5" w:rsidRDefault="00BB16F5" w:rsidP="00BB16F5">
            <w:pPr>
              <w:rPr>
                <w:rFonts w:eastAsia="MS Gothic"/>
                <w:szCs w:val="21"/>
                <w:lang w:val="en-GB"/>
              </w:rPr>
            </w:pPr>
          </w:p>
          <w:p w14:paraId="4CE32AF6" w14:textId="77777777" w:rsidR="00BB16F5" w:rsidRPr="00BB16F5" w:rsidRDefault="00BB16F5" w:rsidP="00BB16F5">
            <w:pPr>
              <w:rPr>
                <w:rFonts w:eastAsia="MS Gothic"/>
                <w:szCs w:val="21"/>
                <w:lang w:val="en-GB"/>
              </w:rPr>
            </w:pPr>
          </w:p>
          <w:p w14:paraId="4A585925" w14:textId="77777777" w:rsidR="00BB16F5" w:rsidRPr="00BB16F5" w:rsidRDefault="00BB16F5" w:rsidP="00BB16F5">
            <w:pPr>
              <w:rPr>
                <w:rFonts w:eastAsia="MS Gothic"/>
                <w:szCs w:val="21"/>
                <w:lang w:val="en-GB"/>
              </w:rPr>
            </w:pPr>
          </w:p>
          <w:p w14:paraId="2E4411E5" w14:textId="77777777" w:rsidR="00BB16F5" w:rsidRPr="00BB16F5" w:rsidRDefault="00BB16F5" w:rsidP="00BB16F5">
            <w:pPr>
              <w:rPr>
                <w:rFonts w:eastAsia="MS Gothic"/>
                <w:szCs w:val="21"/>
                <w:lang w:val="en-GB"/>
              </w:rPr>
            </w:pPr>
          </w:p>
          <w:p w14:paraId="3D54CACE" w14:textId="77777777" w:rsidR="00BB16F5" w:rsidRPr="00BB16F5" w:rsidRDefault="00BB16F5" w:rsidP="00BB16F5">
            <w:pPr>
              <w:rPr>
                <w:rFonts w:eastAsia="MS Gothic"/>
                <w:szCs w:val="21"/>
                <w:lang w:val="en-GB"/>
              </w:rPr>
            </w:pPr>
          </w:p>
          <w:p w14:paraId="6CEDBD73" w14:textId="77777777" w:rsidR="00BB16F5" w:rsidRPr="00BB16F5" w:rsidRDefault="00BB16F5" w:rsidP="00BB16F5">
            <w:pPr>
              <w:rPr>
                <w:rFonts w:eastAsia="MS Gothic"/>
                <w:szCs w:val="21"/>
                <w:lang w:val="en-GB"/>
              </w:rPr>
            </w:pPr>
          </w:p>
          <w:p w14:paraId="7E9B5484" w14:textId="77777777" w:rsidR="00BB16F5" w:rsidRPr="00BB16F5" w:rsidRDefault="00BB16F5" w:rsidP="00BB16F5">
            <w:pPr>
              <w:rPr>
                <w:rFonts w:eastAsia="MS Gothic"/>
                <w:szCs w:val="21"/>
                <w:lang w:val="en-GB"/>
              </w:rPr>
            </w:pPr>
          </w:p>
          <w:p w14:paraId="13627AC4" w14:textId="77777777" w:rsidR="00BB16F5" w:rsidRPr="00BB16F5" w:rsidRDefault="00BB16F5" w:rsidP="00BB16F5">
            <w:pPr>
              <w:rPr>
                <w:rFonts w:eastAsia="MS Gothic"/>
                <w:szCs w:val="21"/>
                <w:lang w:val="en-GB"/>
              </w:rPr>
            </w:pPr>
          </w:p>
          <w:p w14:paraId="2BA74B90" w14:textId="77777777" w:rsidR="00BB16F5" w:rsidRPr="00BB16F5" w:rsidRDefault="00BB16F5" w:rsidP="00BB16F5">
            <w:pPr>
              <w:rPr>
                <w:rFonts w:eastAsia="MS Gothic"/>
                <w:szCs w:val="21"/>
                <w:lang w:val="en-GB"/>
              </w:rPr>
            </w:pPr>
          </w:p>
          <w:p w14:paraId="503167E2" w14:textId="77777777" w:rsidR="00BB16F5" w:rsidRPr="00BB16F5" w:rsidRDefault="00BB16F5" w:rsidP="00BB16F5">
            <w:pPr>
              <w:rPr>
                <w:rFonts w:eastAsia="MS Gothic"/>
                <w:szCs w:val="21"/>
                <w:lang w:val="en-GB"/>
              </w:rPr>
            </w:pPr>
          </w:p>
          <w:p w14:paraId="342DDD74" w14:textId="77777777" w:rsidR="00BB16F5" w:rsidRPr="00BB16F5" w:rsidRDefault="00BB16F5" w:rsidP="00BB16F5">
            <w:pPr>
              <w:rPr>
                <w:rFonts w:eastAsia="MS Gothic"/>
                <w:szCs w:val="21"/>
                <w:lang w:val="en-GB"/>
              </w:rPr>
            </w:pPr>
          </w:p>
          <w:p w14:paraId="2A54B4C3" w14:textId="77777777" w:rsidR="00BB16F5" w:rsidRPr="00BB16F5" w:rsidRDefault="00BB16F5" w:rsidP="00BB16F5">
            <w:pPr>
              <w:rPr>
                <w:rFonts w:eastAsia="MS Gothic"/>
                <w:szCs w:val="21"/>
                <w:lang w:val="en-GB"/>
              </w:rPr>
            </w:pPr>
          </w:p>
          <w:p w14:paraId="455C129B" w14:textId="77777777" w:rsidR="00BB16F5" w:rsidRPr="00BB16F5" w:rsidRDefault="00BB16F5" w:rsidP="00BB16F5">
            <w:pPr>
              <w:rPr>
                <w:rFonts w:eastAsia="MS Gothic"/>
                <w:szCs w:val="21"/>
                <w:lang w:val="en-GB"/>
              </w:rPr>
            </w:pPr>
          </w:p>
          <w:p w14:paraId="2C94E22E" w14:textId="77777777" w:rsidR="00BB16F5" w:rsidRPr="00BB16F5" w:rsidRDefault="00BB16F5" w:rsidP="00BB16F5">
            <w:pPr>
              <w:rPr>
                <w:rFonts w:eastAsia="MS Gothic"/>
                <w:szCs w:val="21"/>
                <w:lang w:val="en-GB"/>
              </w:rPr>
            </w:pPr>
          </w:p>
          <w:p w14:paraId="666D0B7C" w14:textId="77777777" w:rsidR="00BB16F5" w:rsidRPr="00BB16F5" w:rsidRDefault="00BB16F5" w:rsidP="00BB16F5">
            <w:pPr>
              <w:rPr>
                <w:rFonts w:eastAsia="MS Gothic"/>
                <w:szCs w:val="21"/>
                <w:lang w:val="en-GB"/>
              </w:rPr>
            </w:pPr>
          </w:p>
          <w:p w14:paraId="4200AB42" w14:textId="77777777" w:rsidR="00BB16F5" w:rsidRPr="00BB16F5" w:rsidRDefault="00BB16F5" w:rsidP="00BB16F5">
            <w:pPr>
              <w:rPr>
                <w:rFonts w:eastAsia="MS Gothic"/>
                <w:szCs w:val="21"/>
                <w:lang w:val="en-GB"/>
              </w:rPr>
            </w:pPr>
          </w:p>
          <w:p w14:paraId="36E92D81" w14:textId="77777777" w:rsidR="00BB16F5" w:rsidRPr="00BB16F5" w:rsidRDefault="00BB16F5" w:rsidP="00BB16F5">
            <w:pPr>
              <w:rPr>
                <w:rFonts w:eastAsia="MS Gothic"/>
                <w:szCs w:val="21"/>
                <w:lang w:val="en-GB"/>
              </w:rPr>
            </w:pPr>
          </w:p>
          <w:p w14:paraId="2BE33C9D" w14:textId="2EB6D3D4" w:rsidR="00BB16F5" w:rsidRPr="00BB16F5" w:rsidRDefault="00BB16F5" w:rsidP="00BB16F5">
            <w:pPr>
              <w:rPr>
                <w:rFonts w:eastAsia="MS Gothic"/>
                <w:szCs w:val="21"/>
                <w:lang w:val="en-GB"/>
              </w:rPr>
            </w:pPr>
          </w:p>
        </w:tc>
        <w:tc>
          <w:tcPr>
            <w:tcW w:w="313" w:type="pct"/>
            <w:vMerge w:val="restart"/>
          </w:tcPr>
          <w:p w14:paraId="47992A2D" w14:textId="77777777" w:rsidR="00734EF6" w:rsidRPr="005C311F" w:rsidRDefault="00734EF6" w:rsidP="00AF65E4">
            <w:pPr>
              <w:rPr>
                <w:rFonts w:eastAsia="MS Gothic"/>
                <w:szCs w:val="21"/>
                <w:lang w:val="en-GB"/>
              </w:rPr>
            </w:pPr>
            <w:r w:rsidRPr="005C311F">
              <w:rPr>
                <w:rFonts w:eastAsia="MS Gothic"/>
                <w:szCs w:val="21"/>
                <w:lang w:val="en-GB"/>
              </w:rPr>
              <w:t>Supply cluster</w:t>
            </w:r>
          </w:p>
          <w:p w14:paraId="59F3E3B4" w14:textId="77777777" w:rsidR="00734EF6" w:rsidRPr="005C311F" w:rsidRDefault="00734EF6" w:rsidP="00AF65E4">
            <w:pPr>
              <w:rPr>
                <w:rFonts w:eastAsia="MS Gothic"/>
                <w:szCs w:val="21"/>
                <w:lang w:val="en-GB"/>
              </w:rPr>
            </w:pPr>
          </w:p>
          <w:p w14:paraId="7C7344AE" w14:textId="77777777" w:rsidR="00734EF6" w:rsidRPr="005C311F" w:rsidRDefault="00734EF6" w:rsidP="00AF65E4">
            <w:pPr>
              <w:rPr>
                <w:rFonts w:eastAsia="MS Gothic"/>
                <w:szCs w:val="21"/>
                <w:lang w:val="en-GB"/>
              </w:rPr>
            </w:pPr>
          </w:p>
          <w:p w14:paraId="6D1ED4AC" w14:textId="77777777" w:rsidR="00734EF6" w:rsidRPr="005C311F" w:rsidRDefault="00734EF6" w:rsidP="00AF65E4">
            <w:pPr>
              <w:rPr>
                <w:rFonts w:eastAsia="MS Gothic"/>
                <w:szCs w:val="21"/>
                <w:lang w:val="en-GB"/>
              </w:rPr>
            </w:pPr>
          </w:p>
          <w:p w14:paraId="52D1C84A" w14:textId="77777777" w:rsidR="00734EF6" w:rsidRPr="005C311F" w:rsidRDefault="00734EF6" w:rsidP="00AF65E4">
            <w:pPr>
              <w:rPr>
                <w:rFonts w:eastAsia="MS Gothic"/>
                <w:szCs w:val="21"/>
                <w:lang w:val="en-GB"/>
              </w:rPr>
            </w:pPr>
          </w:p>
          <w:p w14:paraId="54FD97D2" w14:textId="77777777" w:rsidR="00734EF6" w:rsidRPr="005C311F" w:rsidRDefault="00734EF6" w:rsidP="00AF65E4">
            <w:pPr>
              <w:rPr>
                <w:rFonts w:eastAsia="MS Gothic"/>
                <w:szCs w:val="21"/>
                <w:lang w:val="en-GB"/>
              </w:rPr>
            </w:pPr>
          </w:p>
          <w:p w14:paraId="1FB6446F" w14:textId="77777777" w:rsidR="00734EF6" w:rsidRPr="005C311F" w:rsidRDefault="00734EF6" w:rsidP="00AF65E4">
            <w:pPr>
              <w:rPr>
                <w:rFonts w:eastAsia="MS Gothic"/>
                <w:szCs w:val="21"/>
                <w:lang w:val="en-GB"/>
              </w:rPr>
            </w:pPr>
          </w:p>
          <w:p w14:paraId="2E6C1471" w14:textId="77777777" w:rsidR="00734EF6" w:rsidRPr="005C311F" w:rsidRDefault="00734EF6" w:rsidP="00AF65E4">
            <w:pPr>
              <w:rPr>
                <w:rFonts w:eastAsia="MS Gothic"/>
                <w:szCs w:val="21"/>
                <w:lang w:val="en-GB"/>
              </w:rPr>
            </w:pPr>
          </w:p>
          <w:p w14:paraId="0358FCC9" w14:textId="77777777" w:rsidR="00734EF6" w:rsidRPr="005C311F" w:rsidRDefault="00734EF6" w:rsidP="00AF65E4">
            <w:pPr>
              <w:rPr>
                <w:rFonts w:eastAsia="MS Gothic"/>
                <w:szCs w:val="21"/>
                <w:lang w:val="en-GB"/>
              </w:rPr>
            </w:pPr>
          </w:p>
          <w:p w14:paraId="07E6544F" w14:textId="77777777" w:rsidR="00734EF6" w:rsidRPr="005C311F" w:rsidRDefault="00734EF6" w:rsidP="00AF65E4">
            <w:pPr>
              <w:rPr>
                <w:rFonts w:eastAsia="MS Gothic"/>
                <w:szCs w:val="21"/>
                <w:lang w:val="en-GB"/>
              </w:rPr>
            </w:pPr>
          </w:p>
          <w:p w14:paraId="2A3D1166" w14:textId="77777777" w:rsidR="00734EF6" w:rsidRPr="005C311F" w:rsidRDefault="00734EF6" w:rsidP="00AF65E4">
            <w:pPr>
              <w:rPr>
                <w:rFonts w:eastAsia="MS Gothic"/>
                <w:szCs w:val="21"/>
                <w:lang w:val="en-GB"/>
              </w:rPr>
            </w:pPr>
          </w:p>
          <w:p w14:paraId="03D14076" w14:textId="77777777" w:rsidR="00734EF6" w:rsidRPr="005C311F" w:rsidRDefault="00734EF6" w:rsidP="00AF65E4">
            <w:pPr>
              <w:rPr>
                <w:rFonts w:eastAsia="MS Gothic"/>
                <w:szCs w:val="21"/>
                <w:lang w:val="en-GB"/>
              </w:rPr>
            </w:pPr>
          </w:p>
          <w:p w14:paraId="0DA2B082" w14:textId="77777777" w:rsidR="00734EF6" w:rsidRPr="005C311F" w:rsidRDefault="00734EF6" w:rsidP="00AF65E4">
            <w:pPr>
              <w:rPr>
                <w:rFonts w:eastAsia="MS Gothic"/>
                <w:szCs w:val="21"/>
                <w:lang w:val="en-GB"/>
              </w:rPr>
            </w:pPr>
          </w:p>
          <w:p w14:paraId="355A2333" w14:textId="77777777" w:rsidR="00734EF6" w:rsidRPr="005C311F" w:rsidRDefault="00734EF6" w:rsidP="00AF65E4">
            <w:pPr>
              <w:rPr>
                <w:rFonts w:eastAsia="MS Gothic"/>
                <w:szCs w:val="21"/>
                <w:lang w:val="en-GB"/>
              </w:rPr>
            </w:pPr>
          </w:p>
          <w:p w14:paraId="5E05294D" w14:textId="77777777" w:rsidR="00734EF6" w:rsidRPr="005C311F" w:rsidRDefault="00734EF6" w:rsidP="00AF65E4">
            <w:pPr>
              <w:rPr>
                <w:rFonts w:eastAsia="MS Gothic"/>
                <w:szCs w:val="21"/>
                <w:lang w:val="en-GB"/>
              </w:rPr>
            </w:pPr>
          </w:p>
          <w:p w14:paraId="070E5DA5" w14:textId="77777777" w:rsidR="00734EF6" w:rsidRPr="005C311F" w:rsidRDefault="00734EF6" w:rsidP="00AF65E4">
            <w:pPr>
              <w:rPr>
                <w:rFonts w:eastAsia="MS Gothic"/>
                <w:szCs w:val="21"/>
                <w:lang w:val="en-GB"/>
              </w:rPr>
            </w:pPr>
          </w:p>
          <w:p w14:paraId="4D2B4148" w14:textId="77777777" w:rsidR="00734EF6" w:rsidRPr="005C311F" w:rsidRDefault="00734EF6" w:rsidP="00AF65E4">
            <w:pPr>
              <w:rPr>
                <w:rFonts w:eastAsia="MS Gothic"/>
                <w:szCs w:val="21"/>
                <w:lang w:val="en-GB"/>
              </w:rPr>
            </w:pPr>
          </w:p>
          <w:p w14:paraId="0F7445CB" w14:textId="77777777" w:rsidR="00734EF6" w:rsidRPr="005C311F" w:rsidRDefault="00734EF6" w:rsidP="00AF65E4">
            <w:pPr>
              <w:rPr>
                <w:rFonts w:eastAsia="MS Gothic"/>
                <w:szCs w:val="21"/>
                <w:lang w:val="en-GB"/>
              </w:rPr>
            </w:pPr>
          </w:p>
          <w:p w14:paraId="7AA64007" w14:textId="77777777" w:rsidR="00734EF6" w:rsidRPr="005C311F" w:rsidRDefault="00734EF6" w:rsidP="00AF65E4">
            <w:pPr>
              <w:rPr>
                <w:rFonts w:eastAsia="MS Gothic"/>
                <w:szCs w:val="21"/>
                <w:lang w:val="en-GB"/>
              </w:rPr>
            </w:pPr>
          </w:p>
          <w:p w14:paraId="56F35117" w14:textId="77777777" w:rsidR="00734EF6" w:rsidRPr="005C311F" w:rsidRDefault="00734EF6" w:rsidP="00AF65E4">
            <w:pPr>
              <w:rPr>
                <w:rFonts w:eastAsia="MS Gothic"/>
                <w:szCs w:val="21"/>
                <w:lang w:val="en-GB"/>
              </w:rPr>
            </w:pPr>
          </w:p>
          <w:p w14:paraId="4F7AC5A2" w14:textId="77777777" w:rsidR="00734EF6" w:rsidRPr="005C311F" w:rsidRDefault="00734EF6" w:rsidP="00AF65E4">
            <w:pPr>
              <w:rPr>
                <w:rFonts w:eastAsia="MS Gothic"/>
                <w:szCs w:val="21"/>
                <w:lang w:val="en-GB"/>
              </w:rPr>
            </w:pPr>
          </w:p>
          <w:p w14:paraId="33FCAF5E" w14:textId="77777777" w:rsidR="00734EF6" w:rsidRPr="005C311F" w:rsidRDefault="00734EF6" w:rsidP="00AF65E4">
            <w:pPr>
              <w:rPr>
                <w:rFonts w:eastAsia="MS Gothic"/>
                <w:szCs w:val="21"/>
                <w:lang w:val="en-GB"/>
              </w:rPr>
            </w:pPr>
          </w:p>
          <w:p w14:paraId="7FE088FA" w14:textId="77777777" w:rsidR="00734EF6" w:rsidRPr="005C311F" w:rsidRDefault="00734EF6" w:rsidP="00AF65E4">
            <w:pPr>
              <w:rPr>
                <w:rFonts w:eastAsia="MS Gothic"/>
                <w:szCs w:val="21"/>
                <w:lang w:val="en-GB"/>
              </w:rPr>
            </w:pPr>
          </w:p>
          <w:p w14:paraId="63F3EB3C" w14:textId="77777777" w:rsidR="00734EF6" w:rsidRPr="005C311F" w:rsidDel="008B4E20" w:rsidRDefault="00734EF6" w:rsidP="00AF65E4">
            <w:pPr>
              <w:rPr>
                <w:rFonts w:eastAsia="MS Gothic"/>
                <w:szCs w:val="21"/>
                <w:lang w:val="en-GB"/>
              </w:rPr>
            </w:pPr>
          </w:p>
        </w:tc>
        <w:tc>
          <w:tcPr>
            <w:tcW w:w="486" w:type="pct"/>
            <w:shd w:val="clear" w:color="auto" w:fill="auto"/>
          </w:tcPr>
          <w:p w14:paraId="1F9445EC" w14:textId="0EDE846A" w:rsidR="00734EF6" w:rsidRPr="005C311F" w:rsidRDefault="00734EF6" w:rsidP="00AF65E4">
            <w:pPr>
              <w:rPr>
                <w:rFonts w:eastAsia="MS Gothic"/>
                <w:szCs w:val="21"/>
                <w:lang w:val="en-GB"/>
              </w:rPr>
            </w:pPr>
          </w:p>
        </w:tc>
        <w:tc>
          <w:tcPr>
            <w:tcW w:w="903" w:type="pct"/>
            <w:shd w:val="clear" w:color="auto" w:fill="auto"/>
          </w:tcPr>
          <w:p w14:paraId="164B4282" w14:textId="2194A8F7" w:rsidR="00734EF6" w:rsidRPr="005C311F" w:rsidRDefault="00734EF6" w:rsidP="00AF65E4">
            <w:pPr>
              <w:rPr>
                <w:rFonts w:eastAsia="MS Gothic"/>
                <w:szCs w:val="21"/>
                <w:lang w:val="en-GB"/>
              </w:rPr>
            </w:pPr>
          </w:p>
        </w:tc>
        <w:tc>
          <w:tcPr>
            <w:tcW w:w="799" w:type="pct"/>
            <w:shd w:val="clear" w:color="auto" w:fill="auto"/>
          </w:tcPr>
          <w:p w14:paraId="60432B8C" w14:textId="5F22C832" w:rsidR="00734EF6" w:rsidRPr="005C311F" w:rsidRDefault="00734EF6" w:rsidP="00AF65E4">
            <w:pPr>
              <w:rPr>
                <w:rFonts w:eastAsia="MS Gothic"/>
                <w:szCs w:val="21"/>
                <w:lang w:val="en-GB"/>
              </w:rPr>
            </w:pPr>
          </w:p>
        </w:tc>
        <w:tc>
          <w:tcPr>
            <w:tcW w:w="486" w:type="pct"/>
            <w:shd w:val="clear" w:color="auto" w:fill="auto"/>
          </w:tcPr>
          <w:p w14:paraId="0BEA8E27" w14:textId="54671668" w:rsidR="00734EF6" w:rsidRPr="005C311F" w:rsidRDefault="00734EF6" w:rsidP="00AF65E4">
            <w:pPr>
              <w:rPr>
                <w:rFonts w:eastAsia="MS Gothic"/>
                <w:szCs w:val="21"/>
                <w:lang w:val="en-GB"/>
              </w:rPr>
            </w:pPr>
          </w:p>
        </w:tc>
        <w:tc>
          <w:tcPr>
            <w:tcW w:w="451" w:type="pct"/>
            <w:shd w:val="clear" w:color="auto" w:fill="auto"/>
          </w:tcPr>
          <w:p w14:paraId="405C1E0C" w14:textId="77777777" w:rsidR="00734EF6" w:rsidRPr="005C311F" w:rsidRDefault="00734EF6" w:rsidP="00AF65E4">
            <w:pPr>
              <w:rPr>
                <w:rFonts w:eastAsia="MS Gothic"/>
                <w:szCs w:val="21"/>
                <w:lang w:val="en-GB"/>
              </w:rPr>
            </w:pPr>
          </w:p>
        </w:tc>
        <w:tc>
          <w:tcPr>
            <w:tcW w:w="1250" w:type="pct"/>
            <w:shd w:val="clear" w:color="auto" w:fill="auto"/>
          </w:tcPr>
          <w:p w14:paraId="28F98ED3" w14:textId="77777777" w:rsidR="00734EF6" w:rsidRPr="005C311F" w:rsidRDefault="00734EF6" w:rsidP="00AF65E4">
            <w:pPr>
              <w:rPr>
                <w:rFonts w:eastAsia="MS Gothic"/>
                <w:szCs w:val="21"/>
                <w:lang w:val="en-GB"/>
              </w:rPr>
            </w:pPr>
            <w:r w:rsidRPr="005C311F">
              <w:rPr>
                <w:rFonts w:eastAsia="MS Gothic"/>
                <w:szCs w:val="21"/>
                <w:lang w:val="en-GB"/>
              </w:rPr>
              <w:t>Difficult to sum up sub-indicators to provide a meaningful metric</w:t>
            </w:r>
          </w:p>
          <w:p w14:paraId="08E8EDAD" w14:textId="77777777" w:rsidR="00734EF6" w:rsidRPr="005C311F" w:rsidRDefault="00734EF6" w:rsidP="00AF65E4">
            <w:pPr>
              <w:rPr>
                <w:rFonts w:eastAsia="MS Gothic"/>
                <w:szCs w:val="21"/>
                <w:lang w:val="en-GB"/>
              </w:rPr>
            </w:pPr>
            <w:r w:rsidRPr="005C311F">
              <w:rPr>
                <w:rFonts w:eastAsia="MS Gothic"/>
                <w:szCs w:val="21"/>
                <w:lang w:val="en-GB"/>
              </w:rPr>
              <w:t>Could be deleted on basis of duplication with subsequent, more detailed, indicators</w:t>
            </w:r>
          </w:p>
        </w:tc>
      </w:tr>
      <w:tr w:rsidR="00734EF6" w:rsidRPr="005C311F" w14:paraId="1E15FAE8" w14:textId="77777777" w:rsidTr="005B66E7">
        <w:trPr>
          <w:jc w:val="right"/>
        </w:trPr>
        <w:tc>
          <w:tcPr>
            <w:tcW w:w="313" w:type="pct"/>
            <w:vMerge/>
            <w:shd w:val="clear" w:color="auto" w:fill="FFFFFF" w:themeFill="background1"/>
          </w:tcPr>
          <w:p w14:paraId="7E0CC7B1"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4B55BB53" w14:textId="77777777" w:rsidR="00734EF6" w:rsidRPr="005C311F" w:rsidRDefault="00734EF6" w:rsidP="00AF65E4">
            <w:pPr>
              <w:rPr>
                <w:rFonts w:eastAsia="MS Gothic"/>
                <w:szCs w:val="21"/>
                <w:lang w:val="en-GB"/>
              </w:rPr>
            </w:pPr>
          </w:p>
        </w:tc>
        <w:tc>
          <w:tcPr>
            <w:tcW w:w="486" w:type="pct"/>
            <w:shd w:val="clear" w:color="auto" w:fill="auto"/>
          </w:tcPr>
          <w:p w14:paraId="330039E4" w14:textId="77777777" w:rsidR="00734EF6" w:rsidRPr="005C311F" w:rsidRDefault="00734EF6" w:rsidP="00AF65E4">
            <w:pPr>
              <w:rPr>
                <w:rFonts w:eastAsia="MS Gothic"/>
                <w:szCs w:val="21"/>
                <w:lang w:val="en-GB"/>
              </w:rPr>
            </w:pPr>
            <w:r w:rsidRPr="005C311F">
              <w:rPr>
                <w:rFonts w:eastAsia="MS Gothic"/>
                <w:szCs w:val="21"/>
                <w:lang w:val="en-GB"/>
              </w:rPr>
              <w:t>B2. Additional crosscutting outcome indicator for articles 3, 10 and 11</w:t>
            </w:r>
          </w:p>
        </w:tc>
        <w:tc>
          <w:tcPr>
            <w:tcW w:w="903" w:type="pct"/>
            <w:shd w:val="clear" w:color="auto" w:fill="auto"/>
          </w:tcPr>
          <w:p w14:paraId="2AB9B865" w14:textId="77777777" w:rsidR="00734EF6" w:rsidRPr="005C311F" w:rsidRDefault="00734EF6" w:rsidP="00AF65E4">
            <w:pPr>
              <w:rPr>
                <w:rFonts w:eastAsia="MS Gothic"/>
                <w:szCs w:val="21"/>
                <w:lang w:val="en-GB"/>
              </w:rPr>
            </w:pPr>
            <w:r w:rsidRPr="005C311F">
              <w:rPr>
                <w:rFonts w:eastAsia="MS Gothic"/>
                <w:szCs w:val="21"/>
                <w:lang w:val="en-GB"/>
              </w:rPr>
              <w:t>Estimated global supply of mercury, in tonnes per year</w:t>
            </w:r>
          </w:p>
        </w:tc>
        <w:tc>
          <w:tcPr>
            <w:tcW w:w="799" w:type="pct"/>
            <w:shd w:val="clear" w:color="auto" w:fill="auto"/>
          </w:tcPr>
          <w:p w14:paraId="31E3C8FE" w14:textId="77777777" w:rsidR="00734EF6" w:rsidRPr="005C311F" w:rsidRDefault="00734EF6" w:rsidP="00AF65E4">
            <w:pPr>
              <w:rPr>
                <w:rFonts w:eastAsia="MS Gothic"/>
                <w:szCs w:val="21"/>
                <w:lang w:val="en-GB"/>
              </w:rPr>
            </w:pPr>
            <w:r w:rsidRPr="005C311F">
              <w:rPr>
                <w:rFonts w:eastAsia="MS Gothic"/>
                <w:szCs w:val="21"/>
                <w:lang w:val="en-GB"/>
              </w:rPr>
              <w:t>Synthesized information from individual indicators for articles 3, 10 and 11 as well as expert reports that are peer or publicly reviewed such the UNEP Global mercury supply, trade and demand report</w:t>
            </w:r>
          </w:p>
        </w:tc>
        <w:tc>
          <w:tcPr>
            <w:tcW w:w="486" w:type="pct"/>
            <w:shd w:val="clear" w:color="auto" w:fill="auto"/>
          </w:tcPr>
          <w:p w14:paraId="0AA28AFF"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w:t>
            </w:r>
          </w:p>
        </w:tc>
        <w:tc>
          <w:tcPr>
            <w:tcW w:w="451" w:type="pct"/>
            <w:shd w:val="clear" w:color="auto" w:fill="auto"/>
          </w:tcPr>
          <w:p w14:paraId="18BB207F" w14:textId="77777777" w:rsidR="00734EF6" w:rsidRPr="005C311F" w:rsidRDefault="00734EF6" w:rsidP="00AF65E4">
            <w:pPr>
              <w:rPr>
                <w:rFonts w:eastAsia="MS Gothic"/>
                <w:szCs w:val="21"/>
                <w:lang w:val="en-GB"/>
              </w:rPr>
            </w:pPr>
          </w:p>
        </w:tc>
        <w:tc>
          <w:tcPr>
            <w:tcW w:w="1250" w:type="pct"/>
            <w:shd w:val="clear" w:color="auto" w:fill="auto"/>
          </w:tcPr>
          <w:p w14:paraId="5DDA6307" w14:textId="77777777" w:rsidR="00734EF6" w:rsidRPr="005C311F" w:rsidRDefault="00734EF6" w:rsidP="00AF65E4">
            <w:pPr>
              <w:rPr>
                <w:rFonts w:eastAsia="MS Gothic"/>
                <w:szCs w:val="21"/>
                <w:lang w:val="en-GB"/>
              </w:rPr>
            </w:pPr>
          </w:p>
        </w:tc>
      </w:tr>
      <w:tr w:rsidR="00734EF6" w:rsidRPr="005C311F" w14:paraId="1C7DD105" w14:textId="77777777" w:rsidTr="005B66E7">
        <w:trPr>
          <w:jc w:val="right"/>
        </w:trPr>
        <w:tc>
          <w:tcPr>
            <w:tcW w:w="313" w:type="pct"/>
            <w:vMerge/>
            <w:shd w:val="clear" w:color="auto" w:fill="FFFFFF" w:themeFill="background1"/>
          </w:tcPr>
          <w:p w14:paraId="4C475752"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67EDB1BD" w14:textId="77777777" w:rsidR="00734EF6" w:rsidRPr="005C311F" w:rsidRDefault="00734EF6" w:rsidP="00AF65E4">
            <w:pPr>
              <w:rPr>
                <w:rFonts w:eastAsia="MS Gothic"/>
                <w:szCs w:val="21"/>
                <w:lang w:val="en-GB"/>
              </w:rPr>
            </w:pPr>
          </w:p>
        </w:tc>
        <w:tc>
          <w:tcPr>
            <w:tcW w:w="486" w:type="pct"/>
            <w:shd w:val="clear" w:color="auto" w:fill="auto"/>
          </w:tcPr>
          <w:p w14:paraId="24C88E68" w14:textId="77777777" w:rsidR="00734EF6" w:rsidRPr="005C311F" w:rsidRDefault="00734EF6" w:rsidP="00AF65E4">
            <w:pPr>
              <w:rPr>
                <w:rFonts w:eastAsia="MS Gothic"/>
                <w:szCs w:val="21"/>
                <w:lang w:val="en-GB"/>
              </w:rPr>
            </w:pPr>
            <w:r w:rsidRPr="005C311F">
              <w:rPr>
                <w:rFonts w:eastAsia="MS Gothic"/>
                <w:szCs w:val="21"/>
                <w:lang w:val="en-GB"/>
              </w:rPr>
              <w:t>B3. Outcome indicator for article 3</w:t>
            </w:r>
          </w:p>
        </w:tc>
        <w:tc>
          <w:tcPr>
            <w:tcW w:w="903" w:type="pct"/>
            <w:shd w:val="clear" w:color="auto" w:fill="auto"/>
          </w:tcPr>
          <w:p w14:paraId="3D0BF117" w14:textId="77777777" w:rsidR="00734EF6" w:rsidRPr="005C311F" w:rsidRDefault="00734EF6" w:rsidP="00AF65E4">
            <w:pPr>
              <w:rPr>
                <w:rFonts w:eastAsia="MS Gothic"/>
                <w:szCs w:val="21"/>
                <w:lang w:val="en-GB"/>
              </w:rPr>
            </w:pPr>
            <w:r w:rsidRPr="005C311F">
              <w:rPr>
                <w:rFonts w:eastAsia="MS Gothic"/>
                <w:szCs w:val="21"/>
                <w:lang w:val="en-GB"/>
              </w:rPr>
              <w:t>Total amount of mercury mined from primary mercury mines</w:t>
            </w:r>
          </w:p>
        </w:tc>
        <w:tc>
          <w:tcPr>
            <w:tcW w:w="799" w:type="pct"/>
            <w:shd w:val="clear" w:color="auto" w:fill="auto"/>
          </w:tcPr>
          <w:p w14:paraId="0E2CD9DF" w14:textId="11D3715F" w:rsidR="00734EF6" w:rsidRPr="005C311F" w:rsidRDefault="00734EF6" w:rsidP="00935E07">
            <w:pPr>
              <w:pStyle w:val="ListParagraph"/>
              <w:widowControl w:val="0"/>
              <w:numPr>
                <w:ilvl w:val="0"/>
                <w:numId w:val="32"/>
              </w:numPr>
              <w:contextualSpacing w:val="0"/>
              <w:jc w:val="both"/>
              <w:rPr>
                <w:rFonts w:eastAsia="MS Gothic"/>
                <w:szCs w:val="21"/>
                <w:lang w:val="en-GB"/>
              </w:rPr>
            </w:pPr>
            <w:r w:rsidRPr="005C311F">
              <w:rPr>
                <w:rFonts w:eastAsia="MS Gothic"/>
                <w:szCs w:val="21"/>
                <w:lang w:val="en-GB"/>
              </w:rPr>
              <w:t>UNEP reports on global mercury supply, trade and demand</w:t>
            </w:r>
          </w:p>
          <w:p w14:paraId="69AF03AB" w14:textId="77777777" w:rsidR="00734EF6" w:rsidRPr="005C311F" w:rsidRDefault="00734EF6" w:rsidP="00935E07">
            <w:pPr>
              <w:pStyle w:val="ListParagraph"/>
              <w:widowControl w:val="0"/>
              <w:numPr>
                <w:ilvl w:val="0"/>
                <w:numId w:val="32"/>
              </w:numPr>
              <w:contextualSpacing w:val="0"/>
              <w:jc w:val="both"/>
              <w:rPr>
                <w:rFonts w:eastAsia="MS Gothic"/>
                <w:szCs w:val="21"/>
                <w:lang w:val="en-GB"/>
              </w:rPr>
            </w:pPr>
            <w:r w:rsidRPr="005C311F">
              <w:rPr>
                <w:rFonts w:eastAsia="MS Gothic"/>
                <w:szCs w:val="21"/>
                <w:lang w:val="en-GB"/>
              </w:rPr>
              <w:t>Article 21 reporting</w:t>
            </w:r>
          </w:p>
          <w:p w14:paraId="7A2CB825" w14:textId="77777777" w:rsidR="00734EF6" w:rsidRPr="005C311F" w:rsidRDefault="00734EF6" w:rsidP="00935E07">
            <w:pPr>
              <w:pStyle w:val="ListParagraph"/>
              <w:widowControl w:val="0"/>
              <w:numPr>
                <w:ilvl w:val="0"/>
                <w:numId w:val="32"/>
              </w:numPr>
              <w:contextualSpacing w:val="0"/>
              <w:jc w:val="both"/>
              <w:rPr>
                <w:rFonts w:eastAsia="MS Gothic"/>
                <w:szCs w:val="21"/>
                <w:lang w:val="en-GB"/>
              </w:rPr>
            </w:pPr>
            <w:r w:rsidRPr="005C311F">
              <w:rPr>
                <w:rFonts w:eastAsia="MS Gothic"/>
                <w:szCs w:val="21"/>
                <w:lang w:val="en-GB"/>
              </w:rPr>
              <w:t>ASGM national action plan reports</w:t>
            </w:r>
          </w:p>
          <w:p w14:paraId="20A15B67" w14:textId="77777777" w:rsidR="00734EF6" w:rsidRPr="005C311F" w:rsidRDefault="00734EF6" w:rsidP="00935E07">
            <w:pPr>
              <w:pStyle w:val="ListParagraph"/>
              <w:widowControl w:val="0"/>
              <w:numPr>
                <w:ilvl w:val="0"/>
                <w:numId w:val="32"/>
              </w:numPr>
              <w:contextualSpacing w:val="0"/>
              <w:jc w:val="both"/>
              <w:rPr>
                <w:rFonts w:eastAsia="MS Gothic"/>
                <w:szCs w:val="21"/>
                <w:lang w:val="en-GB"/>
              </w:rPr>
            </w:pPr>
            <w:r w:rsidRPr="005C311F">
              <w:rPr>
                <w:rFonts w:eastAsia="MS Gothic"/>
                <w:szCs w:val="21"/>
                <w:lang w:val="en-GB"/>
              </w:rPr>
              <w:t>Minamata Initial Assessment (MIA) reports</w:t>
            </w:r>
          </w:p>
        </w:tc>
        <w:tc>
          <w:tcPr>
            <w:tcW w:w="486" w:type="pct"/>
            <w:shd w:val="clear" w:color="auto" w:fill="auto"/>
          </w:tcPr>
          <w:p w14:paraId="693C50E9"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w:t>
            </w:r>
          </w:p>
        </w:tc>
        <w:tc>
          <w:tcPr>
            <w:tcW w:w="451" w:type="pct"/>
            <w:shd w:val="clear" w:color="auto" w:fill="auto"/>
          </w:tcPr>
          <w:p w14:paraId="49F8FA52" w14:textId="77777777" w:rsidR="00734EF6" w:rsidRPr="005C311F" w:rsidRDefault="00734EF6" w:rsidP="00AF65E4">
            <w:pPr>
              <w:rPr>
                <w:rFonts w:eastAsia="MS Gothic"/>
                <w:szCs w:val="21"/>
                <w:lang w:val="en-GB"/>
              </w:rPr>
            </w:pPr>
          </w:p>
        </w:tc>
        <w:tc>
          <w:tcPr>
            <w:tcW w:w="1250" w:type="pct"/>
            <w:shd w:val="clear" w:color="auto" w:fill="auto"/>
          </w:tcPr>
          <w:p w14:paraId="6FA80968" w14:textId="77777777" w:rsidR="00734EF6" w:rsidRPr="005C311F" w:rsidRDefault="00734EF6" w:rsidP="00AF65E4">
            <w:pPr>
              <w:rPr>
                <w:rFonts w:eastAsia="MS Gothic"/>
                <w:szCs w:val="21"/>
                <w:lang w:val="en-GB"/>
              </w:rPr>
            </w:pPr>
          </w:p>
        </w:tc>
      </w:tr>
      <w:tr w:rsidR="00734EF6" w:rsidRPr="005C311F" w14:paraId="29F00FCD" w14:textId="77777777" w:rsidTr="005B66E7">
        <w:trPr>
          <w:jc w:val="right"/>
        </w:trPr>
        <w:tc>
          <w:tcPr>
            <w:tcW w:w="313" w:type="pct"/>
            <w:vMerge/>
            <w:shd w:val="clear" w:color="auto" w:fill="FFFF00"/>
          </w:tcPr>
          <w:p w14:paraId="21C87892" w14:textId="77777777" w:rsidR="00734EF6" w:rsidRPr="005C311F" w:rsidRDefault="00734EF6" w:rsidP="00AF65E4">
            <w:pPr>
              <w:rPr>
                <w:rFonts w:eastAsia="MS Gothic"/>
                <w:szCs w:val="21"/>
                <w:lang w:val="en-GB"/>
              </w:rPr>
            </w:pPr>
          </w:p>
        </w:tc>
        <w:tc>
          <w:tcPr>
            <w:tcW w:w="313" w:type="pct"/>
            <w:vMerge/>
            <w:shd w:val="clear" w:color="auto" w:fill="FFFF00"/>
          </w:tcPr>
          <w:p w14:paraId="22C64505" w14:textId="77777777" w:rsidR="00734EF6" w:rsidRPr="005C311F" w:rsidRDefault="00734EF6" w:rsidP="00AF65E4">
            <w:pPr>
              <w:rPr>
                <w:rFonts w:eastAsia="MS Gothic"/>
                <w:szCs w:val="21"/>
                <w:lang w:val="en-GB"/>
              </w:rPr>
            </w:pPr>
          </w:p>
        </w:tc>
        <w:tc>
          <w:tcPr>
            <w:tcW w:w="486" w:type="pct"/>
            <w:shd w:val="clear" w:color="auto" w:fill="auto"/>
          </w:tcPr>
          <w:p w14:paraId="2B528B56" w14:textId="77777777" w:rsidR="00734EF6" w:rsidRPr="005C311F" w:rsidRDefault="00734EF6" w:rsidP="00AF65E4">
            <w:pPr>
              <w:rPr>
                <w:rFonts w:eastAsia="MS Gothic"/>
                <w:szCs w:val="21"/>
                <w:lang w:val="en-GB"/>
              </w:rPr>
            </w:pPr>
            <w:r w:rsidRPr="005C311F">
              <w:rPr>
                <w:rFonts w:eastAsia="MS Gothic"/>
                <w:szCs w:val="21"/>
                <w:lang w:val="en-GB"/>
              </w:rPr>
              <w:t>B4. Outcome indicator for article 3</w:t>
            </w:r>
          </w:p>
        </w:tc>
        <w:tc>
          <w:tcPr>
            <w:tcW w:w="903" w:type="pct"/>
            <w:shd w:val="clear" w:color="auto" w:fill="auto"/>
          </w:tcPr>
          <w:p w14:paraId="18B836C4" w14:textId="77B0F7F7" w:rsidR="00734EF6" w:rsidRPr="005C311F" w:rsidRDefault="00734EF6" w:rsidP="00AF65E4">
            <w:pPr>
              <w:rPr>
                <w:rFonts w:eastAsia="MS Gothic"/>
                <w:szCs w:val="21"/>
                <w:lang w:val="en-GB"/>
              </w:rPr>
            </w:pPr>
            <w:r w:rsidRPr="005C311F">
              <w:rPr>
                <w:rFonts w:eastAsia="MS Gothic"/>
                <w:szCs w:val="21"/>
                <w:lang w:val="en-GB"/>
              </w:rPr>
              <w:t>Amount of mercury traded</w:t>
            </w:r>
          </w:p>
        </w:tc>
        <w:tc>
          <w:tcPr>
            <w:tcW w:w="799" w:type="pct"/>
            <w:shd w:val="clear" w:color="auto" w:fill="auto"/>
          </w:tcPr>
          <w:p w14:paraId="6E19AC7B" w14:textId="77777777" w:rsidR="00734EF6" w:rsidRPr="005C311F" w:rsidRDefault="00734EF6" w:rsidP="00935E07">
            <w:pPr>
              <w:pStyle w:val="ListParagraph"/>
              <w:widowControl w:val="0"/>
              <w:numPr>
                <w:ilvl w:val="0"/>
                <w:numId w:val="34"/>
              </w:numPr>
              <w:contextualSpacing w:val="0"/>
              <w:jc w:val="both"/>
              <w:rPr>
                <w:rFonts w:eastAsia="MS Gothic"/>
                <w:szCs w:val="21"/>
                <w:lang w:val="en-GB"/>
              </w:rPr>
            </w:pPr>
            <w:r w:rsidRPr="005C311F">
              <w:rPr>
                <w:rFonts w:eastAsia="MS Gothic"/>
                <w:szCs w:val="21"/>
                <w:lang w:val="en-GB"/>
              </w:rPr>
              <w:t>Article 21 reporting</w:t>
            </w:r>
          </w:p>
          <w:p w14:paraId="69FADC1F" w14:textId="77777777" w:rsidR="00734EF6" w:rsidRPr="005C311F" w:rsidRDefault="00734EF6" w:rsidP="00935E07">
            <w:pPr>
              <w:pStyle w:val="ListParagraph"/>
              <w:widowControl w:val="0"/>
              <w:numPr>
                <w:ilvl w:val="0"/>
                <w:numId w:val="34"/>
              </w:numPr>
              <w:contextualSpacing w:val="0"/>
              <w:jc w:val="both"/>
              <w:rPr>
                <w:rFonts w:eastAsia="MS Gothic"/>
                <w:szCs w:val="21"/>
                <w:lang w:val="en-GB"/>
              </w:rPr>
            </w:pPr>
            <w:r w:rsidRPr="005C311F">
              <w:rPr>
                <w:rFonts w:eastAsia="MS Gothic"/>
                <w:szCs w:val="21"/>
                <w:lang w:val="en-GB"/>
              </w:rPr>
              <w:t>Article 3 forms</w:t>
            </w:r>
          </w:p>
          <w:p w14:paraId="57DB91C3" w14:textId="77777777" w:rsidR="00734EF6" w:rsidRPr="005C311F" w:rsidRDefault="00734EF6" w:rsidP="00935E07">
            <w:pPr>
              <w:pStyle w:val="ListParagraph"/>
              <w:widowControl w:val="0"/>
              <w:numPr>
                <w:ilvl w:val="0"/>
                <w:numId w:val="34"/>
              </w:numPr>
              <w:contextualSpacing w:val="0"/>
              <w:jc w:val="both"/>
              <w:rPr>
                <w:rFonts w:eastAsia="MS Gothic"/>
                <w:szCs w:val="21"/>
                <w:lang w:val="en-GB"/>
              </w:rPr>
            </w:pPr>
            <w:r w:rsidRPr="005C311F">
              <w:rPr>
                <w:rFonts w:eastAsia="MS Gothic"/>
                <w:szCs w:val="21"/>
                <w:lang w:val="en-GB"/>
              </w:rPr>
              <w:t xml:space="preserve">UN </w:t>
            </w:r>
            <w:proofErr w:type="spellStart"/>
            <w:r w:rsidRPr="005C311F">
              <w:rPr>
                <w:rFonts w:eastAsia="MS Gothic"/>
                <w:szCs w:val="21"/>
                <w:lang w:val="en-GB"/>
              </w:rPr>
              <w:t>Comtrade</w:t>
            </w:r>
            <w:proofErr w:type="spellEnd"/>
            <w:r w:rsidRPr="005C311F">
              <w:rPr>
                <w:rFonts w:eastAsia="MS Gothic"/>
                <w:szCs w:val="21"/>
                <w:lang w:val="en-GB"/>
              </w:rPr>
              <w:t xml:space="preserve"> database</w:t>
            </w:r>
          </w:p>
          <w:p w14:paraId="1D73D363" w14:textId="77777777" w:rsidR="00734EF6" w:rsidRPr="005C311F" w:rsidRDefault="00734EF6" w:rsidP="00935E07">
            <w:pPr>
              <w:pStyle w:val="ListParagraph"/>
              <w:widowControl w:val="0"/>
              <w:numPr>
                <w:ilvl w:val="0"/>
                <w:numId w:val="34"/>
              </w:numPr>
              <w:contextualSpacing w:val="0"/>
              <w:jc w:val="both"/>
              <w:rPr>
                <w:rFonts w:eastAsia="MS Gothic"/>
                <w:szCs w:val="21"/>
                <w:lang w:val="en-GB"/>
              </w:rPr>
            </w:pPr>
            <w:r w:rsidRPr="005C311F">
              <w:rPr>
                <w:rFonts w:eastAsia="MS Gothic"/>
                <w:szCs w:val="21"/>
                <w:lang w:val="en-GB"/>
              </w:rPr>
              <w:t xml:space="preserve">Chatham House </w:t>
            </w:r>
            <w:proofErr w:type="spellStart"/>
            <w:r w:rsidRPr="005C311F">
              <w:rPr>
                <w:rFonts w:eastAsia="MS Gothic"/>
                <w:szCs w:val="21"/>
                <w:lang w:val="en-GB"/>
              </w:rPr>
              <w:t>Resourcetrade.earth</w:t>
            </w:r>
            <w:proofErr w:type="spellEnd"/>
            <w:r w:rsidRPr="005C311F">
              <w:rPr>
                <w:rFonts w:eastAsia="MS Gothic"/>
                <w:szCs w:val="21"/>
                <w:lang w:val="en-GB"/>
              </w:rPr>
              <w:t xml:space="preserve"> database</w:t>
            </w:r>
          </w:p>
        </w:tc>
        <w:tc>
          <w:tcPr>
            <w:tcW w:w="486" w:type="pct"/>
            <w:shd w:val="clear" w:color="auto" w:fill="auto"/>
          </w:tcPr>
          <w:p w14:paraId="7F8145DE"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w:t>
            </w:r>
          </w:p>
        </w:tc>
        <w:tc>
          <w:tcPr>
            <w:tcW w:w="451" w:type="pct"/>
            <w:shd w:val="clear" w:color="auto" w:fill="auto"/>
          </w:tcPr>
          <w:p w14:paraId="1D624BBD" w14:textId="77777777" w:rsidR="00734EF6" w:rsidRPr="005C311F" w:rsidRDefault="00734EF6" w:rsidP="00AF65E4">
            <w:pPr>
              <w:rPr>
                <w:rFonts w:eastAsia="MS Gothic"/>
                <w:szCs w:val="21"/>
                <w:lang w:val="en-GB"/>
              </w:rPr>
            </w:pPr>
          </w:p>
        </w:tc>
        <w:tc>
          <w:tcPr>
            <w:tcW w:w="1250" w:type="pct"/>
            <w:shd w:val="clear" w:color="auto" w:fill="auto"/>
          </w:tcPr>
          <w:p w14:paraId="5F004F53" w14:textId="77777777" w:rsidR="00734EF6" w:rsidRPr="005C311F" w:rsidRDefault="00734EF6" w:rsidP="00AF65E4">
            <w:pPr>
              <w:rPr>
                <w:rFonts w:eastAsia="MS Gothic"/>
                <w:szCs w:val="21"/>
                <w:lang w:val="en-GB"/>
              </w:rPr>
            </w:pPr>
            <w:r w:rsidRPr="005C311F">
              <w:rPr>
                <w:rFonts w:eastAsia="MS Gothic"/>
                <w:szCs w:val="21"/>
                <w:lang w:val="en-GB"/>
              </w:rPr>
              <w:t>For B4, Suggestion to remove “broken down by specific purpose” as this information is not available on a global basis</w:t>
            </w:r>
          </w:p>
        </w:tc>
      </w:tr>
      <w:tr w:rsidR="00734EF6" w:rsidRPr="005C311F" w14:paraId="7A6F2806" w14:textId="77777777" w:rsidTr="005B66E7">
        <w:trPr>
          <w:jc w:val="right"/>
        </w:trPr>
        <w:tc>
          <w:tcPr>
            <w:tcW w:w="313" w:type="pct"/>
            <w:vMerge/>
            <w:shd w:val="clear" w:color="auto" w:fill="FBE4D5" w:themeFill="accent2" w:themeFillTint="33"/>
          </w:tcPr>
          <w:p w14:paraId="799AED7B"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479588DC" w14:textId="77777777" w:rsidR="00734EF6" w:rsidRPr="005C311F" w:rsidRDefault="00734EF6" w:rsidP="00AF65E4">
            <w:pPr>
              <w:rPr>
                <w:rFonts w:eastAsia="MS Gothic"/>
                <w:szCs w:val="21"/>
                <w:lang w:val="en-GB"/>
              </w:rPr>
            </w:pPr>
          </w:p>
        </w:tc>
        <w:tc>
          <w:tcPr>
            <w:tcW w:w="486" w:type="pct"/>
            <w:shd w:val="clear" w:color="auto" w:fill="auto"/>
          </w:tcPr>
          <w:p w14:paraId="4EB03F74" w14:textId="77777777" w:rsidR="00734EF6" w:rsidRPr="005C311F" w:rsidRDefault="00734EF6" w:rsidP="00AF65E4">
            <w:pPr>
              <w:rPr>
                <w:rFonts w:eastAsia="MS Gothic"/>
                <w:szCs w:val="21"/>
                <w:lang w:val="en-GB"/>
              </w:rPr>
            </w:pPr>
            <w:r w:rsidRPr="005C311F">
              <w:rPr>
                <w:rFonts w:eastAsia="MS Gothic"/>
                <w:szCs w:val="21"/>
                <w:lang w:val="en-GB"/>
              </w:rPr>
              <w:t>B5. Process indicator for article 3</w:t>
            </w:r>
          </w:p>
        </w:tc>
        <w:tc>
          <w:tcPr>
            <w:tcW w:w="903" w:type="pct"/>
            <w:shd w:val="clear" w:color="auto" w:fill="auto"/>
          </w:tcPr>
          <w:p w14:paraId="5A7F35AE" w14:textId="77777777" w:rsidR="00734EF6" w:rsidRPr="005C311F" w:rsidRDefault="00734EF6" w:rsidP="00AF65E4">
            <w:pPr>
              <w:rPr>
                <w:rFonts w:eastAsia="MS Gothic"/>
                <w:szCs w:val="21"/>
                <w:lang w:val="en-GB"/>
              </w:rPr>
            </w:pPr>
            <w:r w:rsidRPr="005C311F">
              <w:rPr>
                <w:rFonts w:eastAsia="MS Gothic"/>
                <w:szCs w:val="21"/>
                <w:lang w:val="en-GB"/>
              </w:rPr>
              <w:t xml:space="preserve">Number </w:t>
            </w:r>
            <w:r w:rsidRPr="005C311F">
              <w:rPr>
                <w:rFonts w:eastAsia="MS Gothic"/>
                <w:color w:val="FF0000"/>
                <w:szCs w:val="21"/>
                <w:lang w:val="en-GB"/>
              </w:rPr>
              <w:t>and proportion</w:t>
            </w:r>
            <w:r w:rsidRPr="005C311F">
              <w:rPr>
                <w:rFonts w:eastAsia="MS Gothic"/>
                <w:szCs w:val="21"/>
                <w:lang w:val="en-GB"/>
              </w:rPr>
              <w:t xml:space="preserve"> of parties that have </w:t>
            </w:r>
            <w:proofErr w:type="spellStart"/>
            <w:r w:rsidRPr="005C311F">
              <w:rPr>
                <w:rFonts w:eastAsia="MS Gothic"/>
                <w:szCs w:val="21"/>
                <w:lang w:val="en-GB"/>
              </w:rPr>
              <w:t>endeavored</w:t>
            </w:r>
            <w:proofErr w:type="spellEnd"/>
            <w:r w:rsidRPr="005C311F">
              <w:rPr>
                <w:rFonts w:eastAsia="MS Gothic"/>
                <w:szCs w:val="21"/>
                <w:lang w:val="en-GB"/>
              </w:rPr>
              <w:t xml:space="preserve"> to identify individual stocks of mercury or mercury compounds exceeding 50 metric tons, and sources of supply generating stocks exceeding 10 metric tons per year that are located within its territory</w:t>
            </w:r>
          </w:p>
        </w:tc>
        <w:tc>
          <w:tcPr>
            <w:tcW w:w="799" w:type="pct"/>
            <w:shd w:val="clear" w:color="auto" w:fill="auto"/>
          </w:tcPr>
          <w:p w14:paraId="5D3B4DAB"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471F83D2"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1F10DBF1" w14:textId="77777777" w:rsidR="00734EF6" w:rsidRPr="005C311F" w:rsidRDefault="00734EF6" w:rsidP="00AF65E4">
            <w:pPr>
              <w:rPr>
                <w:rFonts w:eastAsia="MS Gothic"/>
                <w:szCs w:val="21"/>
                <w:lang w:val="en-GB"/>
              </w:rPr>
            </w:pPr>
          </w:p>
        </w:tc>
        <w:tc>
          <w:tcPr>
            <w:tcW w:w="1250" w:type="pct"/>
            <w:shd w:val="clear" w:color="auto" w:fill="auto"/>
          </w:tcPr>
          <w:p w14:paraId="64D27F6B" w14:textId="77777777" w:rsidR="00734EF6" w:rsidRPr="005C311F" w:rsidRDefault="00734EF6" w:rsidP="00AF65E4">
            <w:pPr>
              <w:rPr>
                <w:rFonts w:eastAsia="MS Gothic"/>
                <w:szCs w:val="21"/>
                <w:lang w:val="en-GB"/>
              </w:rPr>
            </w:pPr>
          </w:p>
        </w:tc>
      </w:tr>
      <w:tr w:rsidR="00734EF6" w:rsidRPr="005C311F" w14:paraId="1688812C" w14:textId="77777777" w:rsidTr="005B66E7">
        <w:trPr>
          <w:jc w:val="right"/>
        </w:trPr>
        <w:tc>
          <w:tcPr>
            <w:tcW w:w="313" w:type="pct"/>
            <w:vMerge/>
            <w:shd w:val="clear" w:color="auto" w:fill="FBE4D5" w:themeFill="accent2" w:themeFillTint="33"/>
          </w:tcPr>
          <w:p w14:paraId="155F6D90"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08FAD8B3" w14:textId="77777777" w:rsidR="00734EF6" w:rsidRPr="005C311F" w:rsidRDefault="00734EF6" w:rsidP="00AF65E4">
            <w:pPr>
              <w:rPr>
                <w:rFonts w:eastAsia="MS Gothic"/>
                <w:szCs w:val="21"/>
                <w:lang w:val="en-GB"/>
              </w:rPr>
            </w:pPr>
          </w:p>
        </w:tc>
        <w:tc>
          <w:tcPr>
            <w:tcW w:w="486" w:type="pct"/>
            <w:shd w:val="clear" w:color="auto" w:fill="auto"/>
          </w:tcPr>
          <w:p w14:paraId="1A580506" w14:textId="77777777" w:rsidR="00734EF6" w:rsidRPr="005C311F" w:rsidRDefault="00734EF6" w:rsidP="00AF65E4">
            <w:pPr>
              <w:rPr>
                <w:rFonts w:eastAsia="MS Gothic"/>
                <w:szCs w:val="21"/>
                <w:lang w:val="en-GB"/>
              </w:rPr>
            </w:pPr>
            <w:r w:rsidRPr="005C311F">
              <w:rPr>
                <w:rFonts w:eastAsia="MS Gothic"/>
                <w:szCs w:val="21"/>
                <w:lang w:val="en-GB"/>
              </w:rPr>
              <w:t>B6. Process indicator for article 3</w:t>
            </w:r>
          </w:p>
        </w:tc>
        <w:tc>
          <w:tcPr>
            <w:tcW w:w="903" w:type="pct"/>
            <w:shd w:val="clear" w:color="auto" w:fill="auto"/>
          </w:tcPr>
          <w:p w14:paraId="3DC58149" w14:textId="77777777" w:rsidR="00734EF6" w:rsidRPr="005C311F" w:rsidRDefault="00734EF6" w:rsidP="00AF65E4">
            <w:pPr>
              <w:rPr>
                <w:rFonts w:eastAsia="MS Gothic"/>
                <w:szCs w:val="21"/>
                <w:lang w:val="en-GB"/>
              </w:rPr>
            </w:pPr>
            <w:r w:rsidRPr="005C311F">
              <w:rPr>
                <w:rFonts w:eastAsia="MS Gothic"/>
                <w:szCs w:val="21"/>
                <w:lang w:val="en-GB"/>
              </w:rPr>
              <w:t xml:space="preserve"> For those Parties that have determined they have excess Hg, whether they have taken measures called for in Art 3 para 5(b), and amount of Hg disposed of in accordance with those measures, if available </w:t>
            </w:r>
          </w:p>
        </w:tc>
        <w:tc>
          <w:tcPr>
            <w:tcW w:w="799" w:type="pct"/>
            <w:shd w:val="clear" w:color="auto" w:fill="auto"/>
          </w:tcPr>
          <w:p w14:paraId="5CFD99A5" w14:textId="77777777" w:rsidR="00734EF6" w:rsidRPr="005C311F" w:rsidRDefault="00734EF6" w:rsidP="00935E07">
            <w:pPr>
              <w:pStyle w:val="ListParagraph"/>
              <w:widowControl w:val="0"/>
              <w:numPr>
                <w:ilvl w:val="0"/>
                <w:numId w:val="33"/>
              </w:numPr>
              <w:contextualSpacing w:val="0"/>
              <w:jc w:val="both"/>
              <w:rPr>
                <w:rFonts w:eastAsia="MS Gothic"/>
                <w:szCs w:val="21"/>
                <w:lang w:val="en-GB"/>
              </w:rPr>
            </w:pPr>
            <w:r w:rsidRPr="005C311F">
              <w:rPr>
                <w:rFonts w:eastAsia="MS Gothic"/>
                <w:szCs w:val="21"/>
                <w:lang w:val="en-GB"/>
              </w:rPr>
              <w:t xml:space="preserve">Article 21 reporting </w:t>
            </w:r>
          </w:p>
          <w:p w14:paraId="07FC3DC4" w14:textId="77777777" w:rsidR="00734EF6" w:rsidRPr="005C311F" w:rsidRDefault="00734EF6" w:rsidP="00935E07">
            <w:pPr>
              <w:pStyle w:val="ListParagraph"/>
              <w:widowControl w:val="0"/>
              <w:numPr>
                <w:ilvl w:val="0"/>
                <w:numId w:val="33"/>
              </w:numPr>
              <w:contextualSpacing w:val="0"/>
              <w:jc w:val="both"/>
              <w:rPr>
                <w:rFonts w:eastAsia="MS Gothic"/>
                <w:szCs w:val="21"/>
                <w:lang w:val="en-GB"/>
              </w:rPr>
            </w:pPr>
            <w:r w:rsidRPr="005C311F">
              <w:rPr>
                <w:rFonts w:eastAsia="MS Gothic"/>
                <w:szCs w:val="21"/>
                <w:lang w:val="en-GB"/>
              </w:rPr>
              <w:t>World Chlorine Council reports</w:t>
            </w:r>
          </w:p>
        </w:tc>
        <w:tc>
          <w:tcPr>
            <w:tcW w:w="486" w:type="pct"/>
            <w:shd w:val="clear" w:color="auto" w:fill="auto"/>
          </w:tcPr>
          <w:p w14:paraId="72DA2E1D" w14:textId="77777777" w:rsidR="00734EF6" w:rsidRPr="005C311F" w:rsidRDefault="00734EF6" w:rsidP="00AF65E4">
            <w:pPr>
              <w:rPr>
                <w:rFonts w:eastAsia="MS Gothic"/>
                <w:szCs w:val="21"/>
                <w:lang w:val="en-GB"/>
              </w:rPr>
            </w:pPr>
            <w:r w:rsidRPr="005C311F">
              <w:rPr>
                <w:rFonts w:eastAsia="MS Gothic"/>
                <w:szCs w:val="21"/>
                <w:lang w:val="en-GB"/>
              </w:rPr>
              <w:t>Percentage in the first evaluation</w:t>
            </w:r>
          </w:p>
        </w:tc>
        <w:tc>
          <w:tcPr>
            <w:tcW w:w="451" w:type="pct"/>
            <w:shd w:val="clear" w:color="auto" w:fill="auto"/>
          </w:tcPr>
          <w:p w14:paraId="37280B4B" w14:textId="77777777" w:rsidR="00734EF6" w:rsidRPr="005C311F" w:rsidRDefault="00734EF6" w:rsidP="00AF65E4">
            <w:pPr>
              <w:rPr>
                <w:rFonts w:eastAsia="MS Gothic"/>
                <w:szCs w:val="21"/>
                <w:lang w:val="en-GB"/>
              </w:rPr>
            </w:pPr>
          </w:p>
        </w:tc>
        <w:tc>
          <w:tcPr>
            <w:tcW w:w="1250" w:type="pct"/>
            <w:shd w:val="clear" w:color="auto" w:fill="auto"/>
          </w:tcPr>
          <w:p w14:paraId="1646005C" w14:textId="77777777" w:rsidR="00734EF6" w:rsidRPr="005C311F" w:rsidRDefault="00734EF6" w:rsidP="00AF65E4">
            <w:pPr>
              <w:rPr>
                <w:rFonts w:eastAsia="MS Gothic"/>
                <w:szCs w:val="21"/>
                <w:lang w:val="en-GB"/>
              </w:rPr>
            </w:pPr>
          </w:p>
        </w:tc>
      </w:tr>
      <w:tr w:rsidR="00734EF6" w:rsidRPr="005C311F" w14:paraId="003E172B" w14:textId="77777777" w:rsidTr="005B66E7">
        <w:trPr>
          <w:jc w:val="right"/>
        </w:trPr>
        <w:tc>
          <w:tcPr>
            <w:tcW w:w="313" w:type="pct"/>
            <w:vMerge/>
            <w:shd w:val="clear" w:color="auto" w:fill="E2EFD9" w:themeFill="accent6" w:themeFillTint="33"/>
          </w:tcPr>
          <w:p w14:paraId="0DD02DDC" w14:textId="77777777" w:rsidR="00734EF6" w:rsidRPr="005C311F" w:rsidRDefault="00734EF6" w:rsidP="00AF65E4">
            <w:pPr>
              <w:rPr>
                <w:rFonts w:eastAsia="MS Gothic"/>
                <w:szCs w:val="21"/>
                <w:lang w:val="en-GB"/>
              </w:rPr>
            </w:pPr>
          </w:p>
        </w:tc>
        <w:tc>
          <w:tcPr>
            <w:tcW w:w="313" w:type="pct"/>
            <w:vMerge/>
            <w:shd w:val="clear" w:color="auto" w:fill="DEEAF6" w:themeFill="accent1" w:themeFillTint="33"/>
          </w:tcPr>
          <w:p w14:paraId="067BFF3B" w14:textId="77777777" w:rsidR="00734EF6" w:rsidRPr="005C311F" w:rsidRDefault="00734EF6" w:rsidP="00AF65E4">
            <w:pPr>
              <w:rPr>
                <w:rFonts w:eastAsia="MS Gothic"/>
                <w:szCs w:val="21"/>
                <w:lang w:val="en-GB"/>
              </w:rPr>
            </w:pPr>
          </w:p>
        </w:tc>
        <w:tc>
          <w:tcPr>
            <w:tcW w:w="486" w:type="pct"/>
            <w:shd w:val="clear" w:color="auto" w:fill="auto"/>
          </w:tcPr>
          <w:p w14:paraId="5DFB37A6" w14:textId="77777777" w:rsidR="00734EF6" w:rsidRPr="005C311F" w:rsidRDefault="00734EF6" w:rsidP="00AF65E4">
            <w:pPr>
              <w:rPr>
                <w:rFonts w:eastAsia="MS Gothic"/>
                <w:szCs w:val="21"/>
                <w:lang w:val="en-GB"/>
              </w:rPr>
            </w:pPr>
            <w:r w:rsidRPr="005C311F">
              <w:rPr>
                <w:rFonts w:eastAsia="MS Gothic"/>
                <w:szCs w:val="21"/>
                <w:lang w:val="en-GB"/>
              </w:rPr>
              <w:t>B7. Process indicator for article 3</w:t>
            </w:r>
          </w:p>
        </w:tc>
        <w:tc>
          <w:tcPr>
            <w:tcW w:w="903" w:type="pct"/>
            <w:shd w:val="clear" w:color="auto" w:fill="auto"/>
          </w:tcPr>
          <w:p w14:paraId="0992C482" w14:textId="5B25B03F" w:rsidR="00734EF6" w:rsidRPr="005C311F" w:rsidRDefault="00734EF6" w:rsidP="00AF65E4">
            <w:pPr>
              <w:rPr>
                <w:rFonts w:eastAsia="MS Gothic"/>
                <w:szCs w:val="21"/>
                <w:lang w:val="en-GB"/>
              </w:rPr>
            </w:pPr>
            <w:r w:rsidRPr="005C311F">
              <w:rPr>
                <w:rFonts w:eastAsia="MS Gothic"/>
                <w:szCs w:val="21"/>
                <w:lang w:val="en-GB"/>
              </w:rPr>
              <w:t>Number and proportion of parties having measures in place to control the trade of mercury in accordance with Article 3</w:t>
            </w:r>
          </w:p>
        </w:tc>
        <w:tc>
          <w:tcPr>
            <w:tcW w:w="799" w:type="pct"/>
            <w:shd w:val="clear" w:color="auto" w:fill="auto"/>
          </w:tcPr>
          <w:p w14:paraId="5E89639A" w14:textId="77777777" w:rsidR="00734EF6" w:rsidRPr="005C311F" w:rsidRDefault="00734EF6" w:rsidP="00935E07">
            <w:pPr>
              <w:pStyle w:val="ListParagraph"/>
              <w:widowControl w:val="0"/>
              <w:numPr>
                <w:ilvl w:val="0"/>
                <w:numId w:val="35"/>
              </w:numPr>
              <w:contextualSpacing w:val="0"/>
              <w:jc w:val="both"/>
              <w:rPr>
                <w:rFonts w:eastAsia="MS Gothic"/>
                <w:szCs w:val="21"/>
                <w:lang w:val="en-GB"/>
              </w:rPr>
            </w:pPr>
            <w:r w:rsidRPr="005C311F">
              <w:rPr>
                <w:rFonts w:eastAsia="MS Gothic"/>
                <w:szCs w:val="21"/>
                <w:lang w:val="en-GB"/>
              </w:rPr>
              <w:t>Article 3 forms</w:t>
            </w:r>
          </w:p>
          <w:p w14:paraId="57BEE382" w14:textId="77777777" w:rsidR="00734EF6" w:rsidRPr="005C311F" w:rsidRDefault="00734EF6" w:rsidP="00935E07">
            <w:pPr>
              <w:pStyle w:val="ListParagraph"/>
              <w:widowControl w:val="0"/>
              <w:numPr>
                <w:ilvl w:val="0"/>
                <w:numId w:val="35"/>
              </w:numPr>
              <w:contextualSpacing w:val="0"/>
              <w:jc w:val="both"/>
              <w:rPr>
                <w:rFonts w:eastAsia="MS Gothic"/>
                <w:szCs w:val="21"/>
                <w:lang w:val="en-GB"/>
              </w:rPr>
            </w:pPr>
            <w:r w:rsidRPr="005C311F">
              <w:rPr>
                <w:rFonts w:eastAsia="MS Gothic"/>
                <w:szCs w:val="21"/>
                <w:lang w:val="en-GB"/>
              </w:rPr>
              <w:t>Article 21 reporting</w:t>
            </w:r>
          </w:p>
          <w:p w14:paraId="512AE6E4" w14:textId="77777777" w:rsidR="00734EF6" w:rsidRPr="005C311F" w:rsidRDefault="00734EF6" w:rsidP="00935E07">
            <w:pPr>
              <w:pStyle w:val="ListParagraph"/>
              <w:widowControl w:val="0"/>
              <w:numPr>
                <w:ilvl w:val="0"/>
                <w:numId w:val="35"/>
              </w:numPr>
              <w:contextualSpacing w:val="0"/>
              <w:jc w:val="both"/>
              <w:rPr>
                <w:rFonts w:eastAsia="MS Gothic"/>
                <w:szCs w:val="21"/>
                <w:lang w:val="en-GB"/>
              </w:rPr>
            </w:pPr>
            <w:r w:rsidRPr="005C311F">
              <w:rPr>
                <w:rFonts w:eastAsia="MS Gothic"/>
                <w:szCs w:val="21"/>
                <w:lang w:val="en-GB"/>
              </w:rPr>
              <w:t>Article 30 (4) forms</w:t>
            </w:r>
          </w:p>
          <w:p w14:paraId="75E88B8C" w14:textId="77777777" w:rsidR="00734EF6" w:rsidRPr="005C311F" w:rsidRDefault="00734EF6" w:rsidP="00AF65E4">
            <w:pPr>
              <w:rPr>
                <w:rFonts w:eastAsia="MS Gothic"/>
                <w:szCs w:val="21"/>
                <w:lang w:val="en-GB"/>
              </w:rPr>
            </w:pPr>
            <w:r w:rsidRPr="005C311F">
              <w:rPr>
                <w:rFonts w:eastAsia="MS Gothic"/>
                <w:szCs w:val="21"/>
                <w:lang w:val="en-GB"/>
              </w:rPr>
              <w:t xml:space="preserve">[UN </w:t>
            </w:r>
            <w:proofErr w:type="spellStart"/>
            <w:r w:rsidRPr="005C311F">
              <w:rPr>
                <w:rFonts w:eastAsia="MS Gothic"/>
                <w:szCs w:val="21"/>
                <w:lang w:val="en-GB"/>
              </w:rPr>
              <w:t>Comtrade</w:t>
            </w:r>
            <w:proofErr w:type="spellEnd"/>
            <w:r w:rsidRPr="005C311F">
              <w:rPr>
                <w:rFonts w:eastAsia="MS Gothic"/>
                <w:szCs w:val="21"/>
                <w:lang w:val="en-GB"/>
              </w:rPr>
              <w:t xml:space="preserve"> database]</w:t>
            </w:r>
          </w:p>
        </w:tc>
        <w:tc>
          <w:tcPr>
            <w:tcW w:w="486" w:type="pct"/>
            <w:shd w:val="clear" w:color="auto" w:fill="auto"/>
          </w:tcPr>
          <w:p w14:paraId="753E6813" w14:textId="77777777" w:rsidR="00734EF6" w:rsidRPr="005C311F" w:rsidRDefault="00734EF6" w:rsidP="00AF65E4">
            <w:pPr>
              <w:rPr>
                <w:rFonts w:eastAsia="MS Gothic"/>
                <w:szCs w:val="21"/>
                <w:lang w:val="en-GB"/>
              </w:rPr>
            </w:pPr>
            <w:r w:rsidRPr="005C311F">
              <w:rPr>
                <w:rFonts w:eastAsia="MS Gothic"/>
                <w:szCs w:val="21"/>
                <w:lang w:val="en-GB"/>
              </w:rPr>
              <w:t>Number and percentage in the first evaluation</w:t>
            </w:r>
          </w:p>
        </w:tc>
        <w:tc>
          <w:tcPr>
            <w:tcW w:w="451" w:type="pct"/>
            <w:shd w:val="clear" w:color="auto" w:fill="auto"/>
          </w:tcPr>
          <w:p w14:paraId="762BA898" w14:textId="77777777" w:rsidR="00734EF6" w:rsidRPr="005C311F" w:rsidRDefault="00734EF6" w:rsidP="00AF65E4">
            <w:pPr>
              <w:rPr>
                <w:rFonts w:eastAsia="MS Gothic"/>
                <w:szCs w:val="21"/>
                <w:lang w:val="en-GB"/>
              </w:rPr>
            </w:pPr>
          </w:p>
        </w:tc>
        <w:tc>
          <w:tcPr>
            <w:tcW w:w="1250" w:type="pct"/>
            <w:shd w:val="clear" w:color="auto" w:fill="auto"/>
          </w:tcPr>
          <w:p w14:paraId="03EFCDA0" w14:textId="77777777" w:rsidR="00734EF6" w:rsidRPr="005C311F" w:rsidRDefault="00734EF6" w:rsidP="00AF65E4">
            <w:pPr>
              <w:rPr>
                <w:rFonts w:eastAsia="MS Gothic"/>
                <w:szCs w:val="21"/>
                <w:lang w:val="en-GB"/>
              </w:rPr>
            </w:pPr>
            <w:r w:rsidRPr="005C311F">
              <w:rPr>
                <w:rFonts w:eastAsia="MS Gothic"/>
                <w:szCs w:val="21"/>
                <w:lang w:val="en-GB"/>
              </w:rPr>
              <w:t>It is inappropriate to evaluate the process based on the number of the Parties trading in mercury because trade under control is allowed.</w:t>
            </w:r>
          </w:p>
          <w:p w14:paraId="21B03716" w14:textId="77777777" w:rsidR="00734EF6" w:rsidRPr="005C311F" w:rsidRDefault="00734EF6" w:rsidP="00AF65E4">
            <w:pPr>
              <w:rPr>
                <w:rFonts w:eastAsia="MS Gothic"/>
                <w:szCs w:val="21"/>
                <w:lang w:val="en-GB"/>
              </w:rPr>
            </w:pPr>
            <w:r w:rsidRPr="005C311F">
              <w:rPr>
                <w:rFonts w:eastAsia="MS Gothic"/>
                <w:szCs w:val="21"/>
                <w:lang w:val="en-GB"/>
              </w:rPr>
              <w:t>Whether the Parties have taken measures to control the trade is more appropriate in the light of actions by the Parties.</w:t>
            </w:r>
          </w:p>
        </w:tc>
      </w:tr>
      <w:tr w:rsidR="00734EF6" w:rsidRPr="005C311F" w14:paraId="32A6CC52" w14:textId="77777777" w:rsidTr="005B66E7">
        <w:trPr>
          <w:jc w:val="right"/>
        </w:trPr>
        <w:tc>
          <w:tcPr>
            <w:tcW w:w="313" w:type="pct"/>
            <w:vMerge/>
            <w:shd w:val="clear" w:color="auto" w:fill="FBE4D5" w:themeFill="accent2" w:themeFillTint="33"/>
          </w:tcPr>
          <w:p w14:paraId="690B8DBB" w14:textId="77777777" w:rsidR="00734EF6" w:rsidRPr="005C311F" w:rsidDel="00ED2F46" w:rsidRDefault="00734EF6" w:rsidP="00AF65E4">
            <w:pPr>
              <w:rPr>
                <w:rFonts w:eastAsia="MS Gothic"/>
                <w:szCs w:val="21"/>
                <w:lang w:val="en-GB"/>
              </w:rPr>
            </w:pPr>
          </w:p>
        </w:tc>
        <w:tc>
          <w:tcPr>
            <w:tcW w:w="313" w:type="pct"/>
            <w:vMerge/>
            <w:shd w:val="clear" w:color="auto" w:fill="FBE4D5" w:themeFill="accent2" w:themeFillTint="33"/>
          </w:tcPr>
          <w:p w14:paraId="7B493937" w14:textId="77777777" w:rsidR="00734EF6" w:rsidRPr="005C311F" w:rsidDel="00ED2F46" w:rsidRDefault="00734EF6" w:rsidP="00AF65E4">
            <w:pPr>
              <w:rPr>
                <w:rFonts w:eastAsia="MS Gothic"/>
                <w:szCs w:val="21"/>
                <w:lang w:val="en-GB"/>
              </w:rPr>
            </w:pPr>
          </w:p>
        </w:tc>
        <w:tc>
          <w:tcPr>
            <w:tcW w:w="486" w:type="pct"/>
            <w:shd w:val="clear" w:color="auto" w:fill="auto"/>
          </w:tcPr>
          <w:p w14:paraId="4324EBFD" w14:textId="4FE741EB" w:rsidR="00734EF6" w:rsidRPr="005C311F" w:rsidRDefault="00734EF6" w:rsidP="00AF65E4">
            <w:pPr>
              <w:rPr>
                <w:rFonts w:eastAsia="MS Gothic"/>
                <w:szCs w:val="21"/>
                <w:lang w:val="en-GB"/>
              </w:rPr>
            </w:pPr>
          </w:p>
        </w:tc>
        <w:tc>
          <w:tcPr>
            <w:tcW w:w="903" w:type="pct"/>
            <w:shd w:val="clear" w:color="auto" w:fill="auto"/>
          </w:tcPr>
          <w:p w14:paraId="7A7E303C" w14:textId="75D8B6D3" w:rsidR="00734EF6" w:rsidRPr="005C311F" w:rsidRDefault="00734EF6" w:rsidP="00AF65E4">
            <w:pPr>
              <w:rPr>
                <w:rFonts w:eastAsia="MS Gothic"/>
                <w:szCs w:val="21"/>
                <w:lang w:val="en-GB"/>
              </w:rPr>
            </w:pPr>
          </w:p>
        </w:tc>
        <w:tc>
          <w:tcPr>
            <w:tcW w:w="799" w:type="pct"/>
            <w:shd w:val="clear" w:color="auto" w:fill="auto"/>
          </w:tcPr>
          <w:p w14:paraId="560D5A24" w14:textId="15EAB06B" w:rsidR="00734EF6" w:rsidRPr="005C311F" w:rsidRDefault="00734EF6" w:rsidP="00AF65E4">
            <w:pPr>
              <w:rPr>
                <w:rFonts w:eastAsia="MS Gothic"/>
                <w:szCs w:val="21"/>
                <w:lang w:val="en-GB"/>
              </w:rPr>
            </w:pPr>
          </w:p>
        </w:tc>
        <w:tc>
          <w:tcPr>
            <w:tcW w:w="486" w:type="pct"/>
            <w:shd w:val="clear" w:color="auto" w:fill="auto"/>
          </w:tcPr>
          <w:p w14:paraId="59480A18" w14:textId="677EC4C5" w:rsidR="00734EF6" w:rsidRPr="005C311F" w:rsidRDefault="00734EF6" w:rsidP="00AF65E4">
            <w:pPr>
              <w:rPr>
                <w:rFonts w:eastAsia="MS Gothic"/>
                <w:szCs w:val="21"/>
                <w:lang w:val="en-GB"/>
              </w:rPr>
            </w:pPr>
          </w:p>
        </w:tc>
        <w:tc>
          <w:tcPr>
            <w:tcW w:w="451" w:type="pct"/>
            <w:shd w:val="clear" w:color="auto" w:fill="auto"/>
          </w:tcPr>
          <w:p w14:paraId="3BB80D97" w14:textId="77777777" w:rsidR="00734EF6" w:rsidRPr="005C311F" w:rsidRDefault="00734EF6" w:rsidP="00AF65E4">
            <w:pPr>
              <w:rPr>
                <w:rFonts w:eastAsia="MS Gothic"/>
                <w:szCs w:val="21"/>
                <w:lang w:val="en-GB"/>
              </w:rPr>
            </w:pPr>
          </w:p>
        </w:tc>
        <w:tc>
          <w:tcPr>
            <w:tcW w:w="1250" w:type="pct"/>
            <w:shd w:val="clear" w:color="auto" w:fill="auto"/>
          </w:tcPr>
          <w:p w14:paraId="1EEE2FA7" w14:textId="77777777" w:rsidR="00734EF6" w:rsidRPr="005C311F" w:rsidRDefault="00734EF6" w:rsidP="00AF65E4">
            <w:pPr>
              <w:rPr>
                <w:rFonts w:eastAsia="MS Gothic"/>
                <w:szCs w:val="21"/>
                <w:lang w:val="en-GB"/>
              </w:rPr>
            </w:pPr>
            <w:r w:rsidRPr="005C311F">
              <w:rPr>
                <w:rFonts w:eastAsia="MS Gothic"/>
                <w:szCs w:val="21"/>
                <w:lang w:val="en-GB"/>
              </w:rPr>
              <w:t>Delete B8 – duplicative with B4</w:t>
            </w:r>
          </w:p>
        </w:tc>
      </w:tr>
      <w:tr w:rsidR="00734EF6" w:rsidRPr="005C311F" w14:paraId="43D9487A" w14:textId="77777777" w:rsidTr="005B66E7">
        <w:trPr>
          <w:jc w:val="right"/>
        </w:trPr>
        <w:tc>
          <w:tcPr>
            <w:tcW w:w="313" w:type="pct"/>
            <w:vMerge/>
            <w:shd w:val="clear" w:color="auto" w:fill="FBE4D5" w:themeFill="accent2" w:themeFillTint="33"/>
          </w:tcPr>
          <w:p w14:paraId="43F93789"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4AD46321" w14:textId="77777777" w:rsidR="00734EF6" w:rsidRPr="005C311F" w:rsidRDefault="00734EF6" w:rsidP="00AF65E4">
            <w:pPr>
              <w:rPr>
                <w:rFonts w:eastAsia="MS Gothic"/>
                <w:szCs w:val="21"/>
                <w:lang w:val="en-GB"/>
              </w:rPr>
            </w:pPr>
          </w:p>
        </w:tc>
        <w:tc>
          <w:tcPr>
            <w:tcW w:w="486" w:type="pct"/>
            <w:shd w:val="clear" w:color="auto" w:fill="auto"/>
          </w:tcPr>
          <w:p w14:paraId="50EBB317" w14:textId="77777777" w:rsidR="00734EF6" w:rsidRPr="005C311F" w:rsidRDefault="00734EF6" w:rsidP="00AF65E4">
            <w:pPr>
              <w:rPr>
                <w:rFonts w:eastAsia="MS Gothic"/>
                <w:szCs w:val="21"/>
                <w:lang w:val="en-GB"/>
              </w:rPr>
            </w:pPr>
            <w:r w:rsidRPr="005C311F">
              <w:rPr>
                <w:rFonts w:eastAsia="MS Gothic"/>
                <w:szCs w:val="21"/>
                <w:lang w:val="en-GB"/>
              </w:rPr>
              <w:t>B9. Process indicator for article 10</w:t>
            </w:r>
          </w:p>
        </w:tc>
        <w:tc>
          <w:tcPr>
            <w:tcW w:w="903" w:type="pct"/>
            <w:shd w:val="clear" w:color="auto" w:fill="auto"/>
          </w:tcPr>
          <w:p w14:paraId="7D426BD8" w14:textId="054FB9D9" w:rsidR="00734EF6" w:rsidRPr="005C311F" w:rsidRDefault="00734EF6" w:rsidP="00AF65E4">
            <w:pPr>
              <w:rPr>
                <w:rFonts w:eastAsia="MS Gothic"/>
                <w:szCs w:val="21"/>
                <w:lang w:val="en-GB"/>
              </w:rPr>
            </w:pPr>
            <w:r w:rsidRPr="005C311F">
              <w:rPr>
                <w:rFonts w:eastAsia="MS Gothic"/>
                <w:szCs w:val="21"/>
                <w:lang w:val="en-GB"/>
              </w:rPr>
              <w:t>Number  of parties that have taken measures to ensure sound interim storage</w:t>
            </w:r>
          </w:p>
        </w:tc>
        <w:tc>
          <w:tcPr>
            <w:tcW w:w="799" w:type="pct"/>
            <w:shd w:val="clear" w:color="auto" w:fill="auto"/>
          </w:tcPr>
          <w:p w14:paraId="78302C49"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6B1FDF3C" w14:textId="5E996C1B"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40C3DE3C" w14:textId="77777777" w:rsidR="00734EF6" w:rsidRPr="005C311F" w:rsidRDefault="00734EF6" w:rsidP="00AF65E4">
            <w:pPr>
              <w:rPr>
                <w:rFonts w:eastAsia="MS Gothic"/>
                <w:szCs w:val="21"/>
                <w:lang w:val="en-GB"/>
              </w:rPr>
            </w:pPr>
            <w:r w:rsidRPr="005C311F">
              <w:rPr>
                <w:rFonts w:eastAsia="MS Gothic"/>
                <w:szCs w:val="21"/>
                <w:lang w:val="en-GB"/>
              </w:rPr>
              <w:t>Only parties who have mercury to store on an interim basis would have to take such measures</w:t>
            </w:r>
          </w:p>
        </w:tc>
        <w:tc>
          <w:tcPr>
            <w:tcW w:w="1250" w:type="pct"/>
            <w:shd w:val="clear" w:color="auto" w:fill="auto"/>
          </w:tcPr>
          <w:p w14:paraId="35316AC1" w14:textId="77777777" w:rsidR="00734EF6" w:rsidRPr="005C311F" w:rsidRDefault="00734EF6" w:rsidP="00AF65E4">
            <w:pPr>
              <w:rPr>
                <w:rFonts w:eastAsia="MS Gothic"/>
                <w:szCs w:val="21"/>
                <w:lang w:val="en-GB"/>
              </w:rPr>
            </w:pPr>
          </w:p>
        </w:tc>
      </w:tr>
      <w:tr w:rsidR="00734EF6" w:rsidRPr="005C311F" w14:paraId="02102A6D" w14:textId="77777777" w:rsidTr="005B66E7">
        <w:trPr>
          <w:jc w:val="right"/>
        </w:trPr>
        <w:tc>
          <w:tcPr>
            <w:tcW w:w="313" w:type="pct"/>
            <w:vMerge/>
            <w:shd w:val="clear" w:color="auto" w:fill="E2EFD9" w:themeFill="accent6" w:themeFillTint="33"/>
          </w:tcPr>
          <w:p w14:paraId="01BE4C69" w14:textId="77777777" w:rsidR="00734EF6" w:rsidRPr="005C311F" w:rsidRDefault="00734EF6" w:rsidP="00AF65E4">
            <w:pPr>
              <w:rPr>
                <w:rFonts w:eastAsia="MS Gothic"/>
                <w:szCs w:val="21"/>
                <w:lang w:val="en-GB"/>
              </w:rPr>
            </w:pPr>
          </w:p>
        </w:tc>
        <w:tc>
          <w:tcPr>
            <w:tcW w:w="313" w:type="pct"/>
            <w:vMerge/>
            <w:shd w:val="clear" w:color="auto" w:fill="E2EFD9" w:themeFill="accent6" w:themeFillTint="33"/>
          </w:tcPr>
          <w:p w14:paraId="7C8614AF" w14:textId="77777777" w:rsidR="00734EF6" w:rsidRPr="005C311F" w:rsidRDefault="00734EF6" w:rsidP="00AF65E4">
            <w:pPr>
              <w:rPr>
                <w:rFonts w:eastAsia="MS Gothic"/>
                <w:szCs w:val="21"/>
                <w:lang w:val="en-GB"/>
              </w:rPr>
            </w:pPr>
          </w:p>
        </w:tc>
        <w:tc>
          <w:tcPr>
            <w:tcW w:w="486" w:type="pct"/>
            <w:shd w:val="clear" w:color="auto" w:fill="auto"/>
          </w:tcPr>
          <w:p w14:paraId="3ED474CA" w14:textId="3ED54371" w:rsidR="00734EF6" w:rsidRPr="005C311F" w:rsidRDefault="00734EF6" w:rsidP="00AF65E4">
            <w:pPr>
              <w:rPr>
                <w:rFonts w:eastAsia="MS Gothic"/>
                <w:szCs w:val="21"/>
                <w:lang w:val="en-GB"/>
              </w:rPr>
            </w:pPr>
          </w:p>
        </w:tc>
        <w:tc>
          <w:tcPr>
            <w:tcW w:w="903" w:type="pct"/>
            <w:shd w:val="clear" w:color="auto" w:fill="auto"/>
          </w:tcPr>
          <w:p w14:paraId="7791337C" w14:textId="168914A7" w:rsidR="00734EF6" w:rsidRPr="005C311F" w:rsidRDefault="00734EF6" w:rsidP="00AF65E4">
            <w:pPr>
              <w:rPr>
                <w:rFonts w:eastAsia="MS Gothic"/>
                <w:szCs w:val="21"/>
                <w:lang w:val="en-GB"/>
              </w:rPr>
            </w:pPr>
          </w:p>
        </w:tc>
        <w:tc>
          <w:tcPr>
            <w:tcW w:w="799" w:type="pct"/>
            <w:shd w:val="clear" w:color="auto" w:fill="auto"/>
          </w:tcPr>
          <w:p w14:paraId="18710E8A" w14:textId="23EA12E7" w:rsidR="00734EF6" w:rsidRPr="005C311F" w:rsidRDefault="00734EF6" w:rsidP="00AF65E4">
            <w:pPr>
              <w:rPr>
                <w:rFonts w:eastAsia="MS Gothic"/>
                <w:szCs w:val="21"/>
                <w:lang w:val="en-GB"/>
              </w:rPr>
            </w:pPr>
          </w:p>
        </w:tc>
        <w:tc>
          <w:tcPr>
            <w:tcW w:w="486" w:type="pct"/>
            <w:shd w:val="clear" w:color="auto" w:fill="auto"/>
          </w:tcPr>
          <w:p w14:paraId="44478C97" w14:textId="65E3DF4A" w:rsidR="00734EF6" w:rsidRPr="005C311F" w:rsidRDefault="00734EF6" w:rsidP="00AF65E4">
            <w:pPr>
              <w:rPr>
                <w:rFonts w:eastAsia="MS Gothic"/>
                <w:szCs w:val="21"/>
                <w:lang w:val="en-GB"/>
              </w:rPr>
            </w:pPr>
          </w:p>
        </w:tc>
        <w:tc>
          <w:tcPr>
            <w:tcW w:w="451" w:type="pct"/>
            <w:shd w:val="clear" w:color="auto" w:fill="auto"/>
          </w:tcPr>
          <w:p w14:paraId="07E94923" w14:textId="77777777" w:rsidR="00734EF6" w:rsidRPr="005C311F" w:rsidRDefault="00734EF6" w:rsidP="00AF65E4">
            <w:pPr>
              <w:rPr>
                <w:rFonts w:eastAsia="MS Gothic"/>
                <w:szCs w:val="21"/>
                <w:lang w:val="en-GB"/>
              </w:rPr>
            </w:pPr>
          </w:p>
        </w:tc>
        <w:tc>
          <w:tcPr>
            <w:tcW w:w="1250" w:type="pct"/>
            <w:shd w:val="clear" w:color="auto" w:fill="auto"/>
          </w:tcPr>
          <w:p w14:paraId="1BA773BF" w14:textId="77777777" w:rsidR="00734EF6" w:rsidRPr="005C311F" w:rsidRDefault="00734EF6" w:rsidP="00AF65E4">
            <w:pPr>
              <w:rPr>
                <w:rFonts w:eastAsia="MS Gothic"/>
                <w:szCs w:val="21"/>
                <w:lang w:val="en-GB"/>
              </w:rPr>
            </w:pPr>
            <w:r w:rsidRPr="005C311F">
              <w:rPr>
                <w:rFonts w:eastAsia="MS Gothic"/>
                <w:szCs w:val="21"/>
                <w:lang w:val="en-GB"/>
              </w:rPr>
              <w:t>The Parties are not obligated to develop an inventory of stocks, and the Article 21 reporting format does not provide such information.</w:t>
            </w:r>
          </w:p>
        </w:tc>
      </w:tr>
      <w:tr w:rsidR="00734EF6" w:rsidRPr="005C311F" w14:paraId="77892636" w14:textId="77777777" w:rsidTr="005B66E7">
        <w:trPr>
          <w:jc w:val="right"/>
        </w:trPr>
        <w:tc>
          <w:tcPr>
            <w:tcW w:w="313" w:type="pct"/>
            <w:vMerge/>
            <w:shd w:val="clear" w:color="auto" w:fill="FBE4D5" w:themeFill="accent2" w:themeFillTint="33"/>
          </w:tcPr>
          <w:p w14:paraId="41384860"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273D6E3C" w14:textId="77777777" w:rsidR="00734EF6" w:rsidRPr="005C311F" w:rsidRDefault="00734EF6" w:rsidP="00AF65E4">
            <w:pPr>
              <w:rPr>
                <w:rFonts w:eastAsia="MS Gothic"/>
                <w:szCs w:val="21"/>
                <w:lang w:val="en-GB"/>
              </w:rPr>
            </w:pPr>
          </w:p>
        </w:tc>
        <w:tc>
          <w:tcPr>
            <w:tcW w:w="486" w:type="pct"/>
            <w:shd w:val="clear" w:color="auto" w:fill="auto"/>
          </w:tcPr>
          <w:p w14:paraId="7ABAB8BA" w14:textId="77777777" w:rsidR="00734EF6" w:rsidRPr="005C311F" w:rsidRDefault="00734EF6" w:rsidP="00AF65E4">
            <w:pPr>
              <w:rPr>
                <w:rFonts w:eastAsia="MS Gothic"/>
                <w:szCs w:val="21"/>
                <w:lang w:val="en-GB"/>
              </w:rPr>
            </w:pPr>
            <w:r w:rsidRPr="005C311F">
              <w:rPr>
                <w:rFonts w:eastAsia="MS Gothic"/>
                <w:szCs w:val="21"/>
                <w:lang w:val="en-GB"/>
              </w:rPr>
              <w:t>B11. Outcome indicator for article 11</w:t>
            </w:r>
          </w:p>
        </w:tc>
        <w:tc>
          <w:tcPr>
            <w:tcW w:w="903" w:type="pct"/>
            <w:shd w:val="clear" w:color="auto" w:fill="auto"/>
          </w:tcPr>
          <w:p w14:paraId="684DBBF7" w14:textId="1E5DE27E" w:rsidR="00734EF6" w:rsidRPr="005C311F" w:rsidRDefault="00734EF6" w:rsidP="00AF65E4">
            <w:pPr>
              <w:rPr>
                <w:rFonts w:eastAsia="MS Gothic"/>
                <w:szCs w:val="21"/>
                <w:lang w:val="en-GB"/>
              </w:rPr>
            </w:pPr>
            <w:r w:rsidRPr="005C311F">
              <w:rPr>
                <w:rFonts w:eastAsia="MS Gothic"/>
                <w:szCs w:val="21"/>
                <w:lang w:val="en-GB"/>
              </w:rPr>
              <w:t>Amount of waste consisting of  mercury and amount of waste consisting of  mercury compounds subject to final disposal</w:t>
            </w:r>
          </w:p>
        </w:tc>
        <w:tc>
          <w:tcPr>
            <w:tcW w:w="799" w:type="pct"/>
            <w:shd w:val="clear" w:color="auto" w:fill="auto"/>
          </w:tcPr>
          <w:p w14:paraId="0930F170" w14:textId="77777777" w:rsidR="00734EF6" w:rsidRPr="005C311F" w:rsidRDefault="00734EF6" w:rsidP="00935E07">
            <w:pPr>
              <w:pStyle w:val="ListParagraph"/>
              <w:widowControl w:val="0"/>
              <w:numPr>
                <w:ilvl w:val="0"/>
                <w:numId w:val="36"/>
              </w:numPr>
              <w:contextualSpacing w:val="0"/>
              <w:jc w:val="both"/>
              <w:rPr>
                <w:rFonts w:eastAsia="MS Gothic"/>
                <w:szCs w:val="21"/>
                <w:lang w:val="en-GB"/>
              </w:rPr>
            </w:pPr>
            <w:r w:rsidRPr="005C311F">
              <w:rPr>
                <w:rFonts w:eastAsia="MS Gothic"/>
                <w:szCs w:val="21"/>
                <w:lang w:val="en-GB"/>
              </w:rPr>
              <w:t>Article 21 reporting</w:t>
            </w:r>
          </w:p>
          <w:p w14:paraId="35AB0F15" w14:textId="77777777" w:rsidR="00734EF6" w:rsidRPr="005C311F" w:rsidRDefault="00734EF6" w:rsidP="00935E07">
            <w:pPr>
              <w:pStyle w:val="ListParagraph"/>
              <w:widowControl w:val="0"/>
              <w:numPr>
                <w:ilvl w:val="0"/>
                <w:numId w:val="36"/>
              </w:numPr>
              <w:contextualSpacing w:val="0"/>
              <w:jc w:val="both"/>
              <w:rPr>
                <w:rFonts w:eastAsia="MS Gothic"/>
                <w:szCs w:val="21"/>
                <w:lang w:val="en-GB"/>
              </w:rPr>
            </w:pPr>
            <w:r w:rsidRPr="005C311F">
              <w:rPr>
                <w:rFonts w:eastAsia="MS Gothic"/>
                <w:szCs w:val="21"/>
                <w:lang w:val="en-GB"/>
              </w:rPr>
              <w:t>Trade, Supply and Demand report, which will include Hg waste flows and stocks</w:t>
            </w:r>
          </w:p>
        </w:tc>
        <w:tc>
          <w:tcPr>
            <w:tcW w:w="486" w:type="pct"/>
            <w:shd w:val="clear" w:color="auto" w:fill="auto"/>
          </w:tcPr>
          <w:p w14:paraId="7E6E77B6"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w:t>
            </w:r>
          </w:p>
        </w:tc>
        <w:tc>
          <w:tcPr>
            <w:tcW w:w="451" w:type="pct"/>
            <w:shd w:val="clear" w:color="auto" w:fill="auto"/>
          </w:tcPr>
          <w:p w14:paraId="6EF36E36" w14:textId="77777777" w:rsidR="00734EF6" w:rsidRPr="005C311F" w:rsidRDefault="00734EF6" w:rsidP="00AF65E4">
            <w:pPr>
              <w:rPr>
                <w:rFonts w:eastAsia="MS Gothic"/>
                <w:szCs w:val="21"/>
                <w:lang w:val="en-GB"/>
              </w:rPr>
            </w:pPr>
          </w:p>
        </w:tc>
        <w:tc>
          <w:tcPr>
            <w:tcW w:w="1250" w:type="pct"/>
            <w:shd w:val="clear" w:color="auto" w:fill="auto"/>
          </w:tcPr>
          <w:p w14:paraId="0BD7F971" w14:textId="77777777" w:rsidR="00734EF6" w:rsidRPr="005C311F" w:rsidRDefault="00734EF6" w:rsidP="00AF65E4">
            <w:pPr>
              <w:rPr>
                <w:rFonts w:eastAsia="MS Gothic"/>
                <w:szCs w:val="21"/>
                <w:lang w:val="en-GB"/>
              </w:rPr>
            </w:pPr>
          </w:p>
        </w:tc>
      </w:tr>
      <w:tr w:rsidR="00734EF6" w:rsidRPr="005C311F" w14:paraId="21C24A83" w14:textId="77777777" w:rsidTr="005B66E7">
        <w:trPr>
          <w:jc w:val="right"/>
        </w:trPr>
        <w:tc>
          <w:tcPr>
            <w:tcW w:w="313" w:type="pct"/>
            <w:vMerge/>
            <w:shd w:val="clear" w:color="auto" w:fill="E2EFD9" w:themeFill="accent6" w:themeFillTint="33"/>
          </w:tcPr>
          <w:p w14:paraId="638BCE5D" w14:textId="77777777" w:rsidR="00734EF6" w:rsidRPr="005C311F" w:rsidRDefault="00734EF6" w:rsidP="00AF65E4">
            <w:pPr>
              <w:rPr>
                <w:rFonts w:eastAsia="MS Gothic"/>
                <w:szCs w:val="21"/>
                <w:lang w:val="en-GB"/>
              </w:rPr>
            </w:pPr>
          </w:p>
        </w:tc>
        <w:tc>
          <w:tcPr>
            <w:tcW w:w="313" w:type="pct"/>
            <w:vMerge/>
            <w:shd w:val="clear" w:color="auto" w:fill="E2EFD9" w:themeFill="accent6" w:themeFillTint="33"/>
          </w:tcPr>
          <w:p w14:paraId="0578C398" w14:textId="77777777" w:rsidR="00734EF6" w:rsidRPr="005C311F" w:rsidRDefault="00734EF6" w:rsidP="00AF65E4">
            <w:pPr>
              <w:rPr>
                <w:rFonts w:eastAsia="MS Gothic"/>
                <w:szCs w:val="21"/>
                <w:lang w:val="en-GB"/>
              </w:rPr>
            </w:pPr>
          </w:p>
        </w:tc>
        <w:tc>
          <w:tcPr>
            <w:tcW w:w="486" w:type="pct"/>
            <w:shd w:val="clear" w:color="auto" w:fill="auto"/>
          </w:tcPr>
          <w:p w14:paraId="04F450B9" w14:textId="6C6EAE36" w:rsidR="00734EF6" w:rsidRPr="005C311F" w:rsidRDefault="00734EF6" w:rsidP="00AF65E4">
            <w:pPr>
              <w:rPr>
                <w:rFonts w:eastAsia="MS Gothic"/>
                <w:szCs w:val="21"/>
                <w:lang w:val="en-GB"/>
              </w:rPr>
            </w:pPr>
          </w:p>
        </w:tc>
        <w:tc>
          <w:tcPr>
            <w:tcW w:w="903" w:type="pct"/>
            <w:shd w:val="clear" w:color="auto" w:fill="auto"/>
          </w:tcPr>
          <w:p w14:paraId="2BC98D05" w14:textId="6D1E3E88" w:rsidR="00734EF6" w:rsidRPr="005C311F" w:rsidRDefault="00734EF6" w:rsidP="00AF65E4">
            <w:pPr>
              <w:rPr>
                <w:rFonts w:eastAsia="MS Gothic"/>
                <w:szCs w:val="21"/>
                <w:lang w:val="en-GB"/>
              </w:rPr>
            </w:pPr>
          </w:p>
        </w:tc>
        <w:tc>
          <w:tcPr>
            <w:tcW w:w="799" w:type="pct"/>
            <w:shd w:val="clear" w:color="auto" w:fill="auto"/>
          </w:tcPr>
          <w:p w14:paraId="6E33BB0D" w14:textId="3C51DD6B" w:rsidR="00734EF6" w:rsidRPr="005C311F" w:rsidRDefault="00734EF6" w:rsidP="00AF65E4">
            <w:pPr>
              <w:rPr>
                <w:rFonts w:eastAsia="MS Gothic"/>
                <w:szCs w:val="21"/>
                <w:lang w:val="en-GB"/>
              </w:rPr>
            </w:pPr>
          </w:p>
        </w:tc>
        <w:tc>
          <w:tcPr>
            <w:tcW w:w="486" w:type="pct"/>
            <w:shd w:val="clear" w:color="auto" w:fill="auto"/>
          </w:tcPr>
          <w:p w14:paraId="519BD171" w14:textId="2BA82F02" w:rsidR="00734EF6" w:rsidRPr="005C311F" w:rsidRDefault="00734EF6" w:rsidP="00AF65E4">
            <w:pPr>
              <w:rPr>
                <w:rFonts w:eastAsia="MS Gothic"/>
                <w:szCs w:val="21"/>
                <w:lang w:val="en-GB"/>
              </w:rPr>
            </w:pPr>
          </w:p>
        </w:tc>
        <w:tc>
          <w:tcPr>
            <w:tcW w:w="451" w:type="pct"/>
            <w:shd w:val="clear" w:color="auto" w:fill="auto"/>
          </w:tcPr>
          <w:p w14:paraId="61BEAF4B" w14:textId="77777777" w:rsidR="00734EF6" w:rsidRPr="005C311F" w:rsidRDefault="00734EF6" w:rsidP="00AF65E4">
            <w:pPr>
              <w:rPr>
                <w:rFonts w:eastAsia="MS Gothic"/>
                <w:szCs w:val="21"/>
                <w:lang w:val="en-GB"/>
              </w:rPr>
            </w:pPr>
          </w:p>
        </w:tc>
        <w:tc>
          <w:tcPr>
            <w:tcW w:w="1250" w:type="pct"/>
            <w:shd w:val="clear" w:color="auto" w:fill="auto"/>
          </w:tcPr>
          <w:p w14:paraId="6B57C8E1" w14:textId="77777777" w:rsidR="00734EF6" w:rsidRPr="005C311F" w:rsidRDefault="00734EF6" w:rsidP="00AF65E4">
            <w:pPr>
              <w:rPr>
                <w:rFonts w:eastAsia="MS Gothic"/>
                <w:szCs w:val="21"/>
                <w:lang w:val="en-GB"/>
              </w:rPr>
            </w:pPr>
            <w:r w:rsidRPr="005C311F">
              <w:rPr>
                <w:rFonts w:eastAsia="MS Gothic"/>
                <w:szCs w:val="21"/>
                <w:lang w:val="en-GB"/>
              </w:rPr>
              <w:t>While Article 21 reporting format provides this information, the number of Parties having facilities does not have values for answering policy questions.</w:t>
            </w:r>
            <w:r w:rsidRPr="005C311F" w:rsidDel="00802194">
              <w:rPr>
                <w:rFonts w:eastAsia="MS Gothic"/>
                <w:szCs w:val="21"/>
                <w:lang w:val="en-GB"/>
              </w:rPr>
              <w:t xml:space="preserve"> </w:t>
            </w:r>
          </w:p>
        </w:tc>
      </w:tr>
      <w:tr w:rsidR="00734EF6" w:rsidRPr="005C311F" w14:paraId="27F1B554" w14:textId="77777777" w:rsidTr="005B66E7">
        <w:trPr>
          <w:jc w:val="right"/>
        </w:trPr>
        <w:tc>
          <w:tcPr>
            <w:tcW w:w="313" w:type="pct"/>
            <w:vMerge/>
            <w:shd w:val="clear" w:color="auto" w:fill="FBE4D5" w:themeFill="accent2" w:themeFillTint="33"/>
          </w:tcPr>
          <w:p w14:paraId="35B15749"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6F6E613C" w14:textId="77777777" w:rsidR="00734EF6" w:rsidRPr="005C311F" w:rsidRDefault="00734EF6" w:rsidP="00AF65E4">
            <w:pPr>
              <w:rPr>
                <w:rFonts w:eastAsia="MS Gothic"/>
                <w:szCs w:val="21"/>
                <w:lang w:val="en-GB"/>
              </w:rPr>
            </w:pPr>
          </w:p>
        </w:tc>
        <w:tc>
          <w:tcPr>
            <w:tcW w:w="486" w:type="pct"/>
            <w:shd w:val="clear" w:color="auto" w:fill="auto"/>
          </w:tcPr>
          <w:p w14:paraId="78953334" w14:textId="77777777" w:rsidR="00734EF6" w:rsidRPr="005C311F" w:rsidRDefault="00734EF6" w:rsidP="00AF65E4">
            <w:pPr>
              <w:rPr>
                <w:rFonts w:eastAsia="MS Gothic"/>
                <w:szCs w:val="21"/>
                <w:lang w:val="en-GB"/>
              </w:rPr>
            </w:pPr>
            <w:r w:rsidRPr="005C311F">
              <w:rPr>
                <w:rFonts w:eastAsia="MS Gothic"/>
                <w:szCs w:val="21"/>
                <w:lang w:val="en-GB"/>
              </w:rPr>
              <w:t>B13. Process indicator for article 11</w:t>
            </w:r>
          </w:p>
        </w:tc>
        <w:tc>
          <w:tcPr>
            <w:tcW w:w="903" w:type="pct"/>
            <w:shd w:val="clear" w:color="auto" w:fill="auto"/>
          </w:tcPr>
          <w:p w14:paraId="0EDA4E33" w14:textId="6E203119" w:rsidR="00734EF6" w:rsidRPr="005C311F" w:rsidRDefault="00734EF6" w:rsidP="00AF65E4">
            <w:pPr>
              <w:rPr>
                <w:rFonts w:eastAsia="MS Gothic"/>
                <w:szCs w:val="21"/>
                <w:lang w:val="en-GB"/>
              </w:rPr>
            </w:pPr>
            <w:r w:rsidRPr="005C311F">
              <w:rPr>
                <w:rFonts w:eastAsia="MS Gothic"/>
                <w:szCs w:val="21"/>
                <w:lang w:val="en-GB"/>
              </w:rPr>
              <w:t xml:space="preserve">Number and proportion of parties that have implemented measures outlined in article 11, paragraph 3, for the party’s mercury waste </w:t>
            </w:r>
          </w:p>
        </w:tc>
        <w:tc>
          <w:tcPr>
            <w:tcW w:w="799" w:type="pct"/>
            <w:shd w:val="clear" w:color="auto" w:fill="auto"/>
          </w:tcPr>
          <w:p w14:paraId="67F6BB30"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7F781745"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3D21B56B" w14:textId="77777777" w:rsidR="00734EF6" w:rsidRPr="005C311F" w:rsidRDefault="00734EF6" w:rsidP="00AF65E4">
            <w:pPr>
              <w:rPr>
                <w:rFonts w:eastAsia="MS Gothic"/>
                <w:szCs w:val="21"/>
                <w:lang w:val="en-GB"/>
              </w:rPr>
            </w:pPr>
          </w:p>
        </w:tc>
        <w:tc>
          <w:tcPr>
            <w:tcW w:w="1250" w:type="pct"/>
            <w:shd w:val="clear" w:color="auto" w:fill="auto"/>
          </w:tcPr>
          <w:p w14:paraId="51398D61" w14:textId="77777777" w:rsidR="00734EF6" w:rsidRPr="005C311F" w:rsidRDefault="00734EF6" w:rsidP="00AF65E4">
            <w:pPr>
              <w:rPr>
                <w:rFonts w:eastAsia="MS Gothic"/>
                <w:szCs w:val="21"/>
                <w:lang w:val="en-GB"/>
              </w:rPr>
            </w:pPr>
          </w:p>
        </w:tc>
      </w:tr>
      <w:tr w:rsidR="00734EF6" w:rsidRPr="005C311F" w14:paraId="2CC139D9" w14:textId="77777777" w:rsidTr="005B66E7">
        <w:trPr>
          <w:jc w:val="right"/>
        </w:trPr>
        <w:tc>
          <w:tcPr>
            <w:tcW w:w="313" w:type="pct"/>
            <w:vMerge/>
            <w:shd w:val="clear" w:color="auto" w:fill="FBE4D5" w:themeFill="accent2" w:themeFillTint="33"/>
          </w:tcPr>
          <w:p w14:paraId="7EC6315A" w14:textId="77777777" w:rsidR="00734EF6" w:rsidRPr="005C311F" w:rsidRDefault="00734EF6" w:rsidP="00AF65E4">
            <w:pPr>
              <w:rPr>
                <w:rFonts w:eastAsia="MS Gothic"/>
                <w:szCs w:val="21"/>
                <w:lang w:val="en-GB"/>
              </w:rPr>
            </w:pPr>
          </w:p>
        </w:tc>
        <w:tc>
          <w:tcPr>
            <w:tcW w:w="313" w:type="pct"/>
            <w:vMerge w:val="restart"/>
            <w:shd w:val="clear" w:color="auto" w:fill="FFFFFF" w:themeFill="background1"/>
          </w:tcPr>
          <w:p w14:paraId="146041BC" w14:textId="77777777" w:rsidR="00734EF6" w:rsidRPr="005C311F" w:rsidDel="001A260C" w:rsidRDefault="00734EF6" w:rsidP="00AF65E4">
            <w:pPr>
              <w:rPr>
                <w:rFonts w:eastAsia="MS Gothic"/>
                <w:szCs w:val="21"/>
                <w:lang w:val="en-GB"/>
              </w:rPr>
            </w:pPr>
            <w:r w:rsidRPr="005C311F">
              <w:rPr>
                <w:rFonts w:eastAsia="MS Gothic"/>
                <w:szCs w:val="21"/>
                <w:lang w:val="en-GB"/>
              </w:rPr>
              <w:t>Demand cluster</w:t>
            </w:r>
          </w:p>
        </w:tc>
        <w:tc>
          <w:tcPr>
            <w:tcW w:w="486" w:type="pct"/>
            <w:shd w:val="clear" w:color="auto" w:fill="auto"/>
          </w:tcPr>
          <w:p w14:paraId="4BC67C79" w14:textId="32BC0F27" w:rsidR="00734EF6" w:rsidRPr="005C311F" w:rsidRDefault="00734EF6" w:rsidP="00AF65E4">
            <w:pPr>
              <w:rPr>
                <w:rFonts w:eastAsia="MS Gothic"/>
                <w:szCs w:val="21"/>
                <w:lang w:val="en-GB"/>
              </w:rPr>
            </w:pPr>
          </w:p>
        </w:tc>
        <w:tc>
          <w:tcPr>
            <w:tcW w:w="903" w:type="pct"/>
            <w:shd w:val="clear" w:color="auto" w:fill="auto"/>
          </w:tcPr>
          <w:p w14:paraId="18A20A1F" w14:textId="739E1C63" w:rsidR="00734EF6" w:rsidRPr="005C311F" w:rsidRDefault="00734EF6" w:rsidP="00AF65E4">
            <w:pPr>
              <w:rPr>
                <w:rFonts w:eastAsia="MS Gothic"/>
                <w:szCs w:val="21"/>
                <w:lang w:val="en-GB"/>
              </w:rPr>
            </w:pPr>
          </w:p>
        </w:tc>
        <w:tc>
          <w:tcPr>
            <w:tcW w:w="799" w:type="pct"/>
            <w:shd w:val="clear" w:color="auto" w:fill="auto"/>
          </w:tcPr>
          <w:p w14:paraId="1B6B0AC6" w14:textId="13B3FE46" w:rsidR="00734EF6" w:rsidRPr="005C311F" w:rsidRDefault="00734EF6" w:rsidP="00AF65E4">
            <w:pPr>
              <w:rPr>
                <w:rFonts w:eastAsia="MS Gothic"/>
                <w:szCs w:val="21"/>
                <w:lang w:val="en-GB"/>
              </w:rPr>
            </w:pPr>
          </w:p>
        </w:tc>
        <w:tc>
          <w:tcPr>
            <w:tcW w:w="486" w:type="pct"/>
            <w:shd w:val="clear" w:color="auto" w:fill="auto"/>
          </w:tcPr>
          <w:p w14:paraId="74891AA7" w14:textId="7B2E8417" w:rsidR="00734EF6" w:rsidRPr="005C311F" w:rsidRDefault="00734EF6" w:rsidP="00AF65E4">
            <w:pPr>
              <w:rPr>
                <w:rFonts w:eastAsia="MS Gothic"/>
                <w:szCs w:val="21"/>
                <w:lang w:val="en-GB"/>
              </w:rPr>
            </w:pPr>
          </w:p>
        </w:tc>
        <w:tc>
          <w:tcPr>
            <w:tcW w:w="451" w:type="pct"/>
            <w:shd w:val="clear" w:color="auto" w:fill="auto"/>
          </w:tcPr>
          <w:p w14:paraId="4AD078DF" w14:textId="77777777" w:rsidR="00734EF6" w:rsidRPr="005C311F" w:rsidRDefault="00734EF6" w:rsidP="00AF65E4">
            <w:pPr>
              <w:rPr>
                <w:rFonts w:eastAsia="MS Gothic"/>
                <w:szCs w:val="21"/>
                <w:lang w:val="en-GB"/>
              </w:rPr>
            </w:pPr>
          </w:p>
        </w:tc>
        <w:tc>
          <w:tcPr>
            <w:tcW w:w="1250" w:type="pct"/>
            <w:shd w:val="clear" w:color="auto" w:fill="auto"/>
          </w:tcPr>
          <w:p w14:paraId="3AB9D4C2" w14:textId="77777777" w:rsidR="00734EF6" w:rsidRPr="005C311F" w:rsidRDefault="00734EF6" w:rsidP="00AF65E4">
            <w:pPr>
              <w:rPr>
                <w:rFonts w:eastAsia="MS Gothic"/>
                <w:szCs w:val="21"/>
                <w:lang w:val="en-GB"/>
              </w:rPr>
            </w:pPr>
            <w:r w:rsidRPr="005C311F">
              <w:rPr>
                <w:rFonts w:eastAsia="MS Gothic"/>
                <w:szCs w:val="21"/>
                <w:lang w:val="en-GB"/>
              </w:rPr>
              <w:t>Difficult to sum up sub-indicators to provide a meaningful metric</w:t>
            </w:r>
          </w:p>
          <w:p w14:paraId="0623F6D7" w14:textId="77777777" w:rsidR="00734EF6" w:rsidRPr="005C311F" w:rsidRDefault="00734EF6" w:rsidP="00AF65E4">
            <w:pPr>
              <w:rPr>
                <w:rFonts w:eastAsia="MS Gothic"/>
                <w:szCs w:val="21"/>
                <w:lang w:val="en-GB"/>
              </w:rPr>
            </w:pPr>
            <w:r w:rsidRPr="005C311F">
              <w:rPr>
                <w:rFonts w:eastAsia="MS Gothic"/>
                <w:szCs w:val="21"/>
                <w:lang w:val="en-GB"/>
              </w:rPr>
              <w:t>Could be deleted on basis of duplication with subsequent, more detailed, indicators</w:t>
            </w:r>
          </w:p>
        </w:tc>
      </w:tr>
      <w:tr w:rsidR="00734EF6" w:rsidRPr="005C311F" w14:paraId="15200043" w14:textId="77777777" w:rsidTr="005B66E7">
        <w:trPr>
          <w:jc w:val="right"/>
        </w:trPr>
        <w:tc>
          <w:tcPr>
            <w:tcW w:w="313" w:type="pct"/>
            <w:vMerge/>
            <w:shd w:val="clear" w:color="auto" w:fill="E2EFD9" w:themeFill="accent6" w:themeFillTint="33"/>
          </w:tcPr>
          <w:p w14:paraId="0BD505F6"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065276D4" w14:textId="77777777" w:rsidR="00734EF6" w:rsidRPr="005C311F" w:rsidRDefault="00734EF6" w:rsidP="00AF65E4">
            <w:pPr>
              <w:rPr>
                <w:rFonts w:eastAsia="MS Gothic"/>
                <w:szCs w:val="21"/>
                <w:lang w:val="en-GB"/>
              </w:rPr>
            </w:pPr>
          </w:p>
        </w:tc>
        <w:tc>
          <w:tcPr>
            <w:tcW w:w="486" w:type="pct"/>
            <w:shd w:val="clear" w:color="auto" w:fill="auto"/>
          </w:tcPr>
          <w:p w14:paraId="24A548EE" w14:textId="6A99FDEF" w:rsidR="00734EF6" w:rsidRPr="005C311F" w:rsidRDefault="00734EF6" w:rsidP="00AF65E4">
            <w:pPr>
              <w:rPr>
                <w:rFonts w:eastAsia="MS Gothic"/>
                <w:szCs w:val="21"/>
                <w:lang w:val="en-GB"/>
              </w:rPr>
            </w:pPr>
            <w:r w:rsidRPr="005C311F">
              <w:rPr>
                <w:rFonts w:eastAsia="MS Gothic"/>
                <w:szCs w:val="21"/>
                <w:lang w:val="en-GB"/>
              </w:rPr>
              <w:t xml:space="preserve">C2. Crosscutting outcome indicator for articles 4 and 5  </w:t>
            </w:r>
          </w:p>
        </w:tc>
        <w:tc>
          <w:tcPr>
            <w:tcW w:w="903" w:type="pct"/>
            <w:shd w:val="clear" w:color="auto" w:fill="auto"/>
          </w:tcPr>
          <w:p w14:paraId="73EBA8DA" w14:textId="77777777" w:rsidR="00734EF6" w:rsidRPr="005C311F" w:rsidRDefault="00734EF6" w:rsidP="00AF65E4">
            <w:pPr>
              <w:rPr>
                <w:rFonts w:eastAsia="MS Gothic"/>
                <w:szCs w:val="21"/>
                <w:lang w:val="en-GB"/>
              </w:rPr>
            </w:pPr>
            <w:r w:rsidRPr="005C311F">
              <w:rPr>
                <w:rFonts w:eastAsia="MS Gothic"/>
                <w:szCs w:val="21"/>
                <w:lang w:val="en-GB"/>
              </w:rPr>
              <w:t>Global use of mercury in the manufacturing of products or processes, in tonnes per application</w:t>
            </w:r>
          </w:p>
          <w:p w14:paraId="32B99D98" w14:textId="77777777" w:rsidR="00734EF6" w:rsidRPr="005C311F" w:rsidRDefault="00734EF6" w:rsidP="00AF65E4">
            <w:pPr>
              <w:rPr>
                <w:rFonts w:eastAsia="MS Gothic"/>
                <w:szCs w:val="21"/>
                <w:lang w:val="en-GB"/>
              </w:rPr>
            </w:pPr>
          </w:p>
        </w:tc>
        <w:tc>
          <w:tcPr>
            <w:tcW w:w="799" w:type="pct"/>
            <w:shd w:val="clear" w:color="auto" w:fill="auto"/>
          </w:tcPr>
          <w:p w14:paraId="15DFA75D" w14:textId="77777777" w:rsidR="00734EF6" w:rsidRPr="005C311F" w:rsidRDefault="00734EF6" w:rsidP="00AF65E4">
            <w:pPr>
              <w:rPr>
                <w:rFonts w:eastAsia="MS Gothic"/>
                <w:szCs w:val="21"/>
                <w:lang w:val="en-GB"/>
              </w:rPr>
            </w:pPr>
            <w:r w:rsidRPr="005C311F">
              <w:rPr>
                <w:rFonts w:eastAsia="MS Gothic"/>
                <w:szCs w:val="21"/>
                <w:lang w:val="en-GB"/>
              </w:rPr>
              <w:t>Information from industry sources</w:t>
            </w:r>
          </w:p>
        </w:tc>
        <w:tc>
          <w:tcPr>
            <w:tcW w:w="486" w:type="pct"/>
            <w:shd w:val="clear" w:color="auto" w:fill="auto"/>
          </w:tcPr>
          <w:p w14:paraId="402457C7"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w:t>
            </w:r>
          </w:p>
        </w:tc>
        <w:tc>
          <w:tcPr>
            <w:tcW w:w="451" w:type="pct"/>
            <w:shd w:val="clear" w:color="auto" w:fill="auto"/>
          </w:tcPr>
          <w:p w14:paraId="4D484196" w14:textId="77777777" w:rsidR="00734EF6" w:rsidRPr="005C311F" w:rsidRDefault="00734EF6" w:rsidP="00AF65E4">
            <w:pPr>
              <w:rPr>
                <w:rFonts w:eastAsia="MS Gothic"/>
                <w:szCs w:val="21"/>
                <w:lang w:val="en-GB"/>
              </w:rPr>
            </w:pPr>
          </w:p>
        </w:tc>
        <w:tc>
          <w:tcPr>
            <w:tcW w:w="1250" w:type="pct"/>
            <w:shd w:val="clear" w:color="auto" w:fill="auto"/>
          </w:tcPr>
          <w:p w14:paraId="6808FE97" w14:textId="77777777" w:rsidR="00734EF6" w:rsidRPr="005C311F" w:rsidRDefault="00734EF6" w:rsidP="00AF65E4">
            <w:pPr>
              <w:rPr>
                <w:rFonts w:eastAsia="MS Gothic"/>
                <w:szCs w:val="21"/>
                <w:lang w:val="en-GB"/>
              </w:rPr>
            </w:pPr>
            <w:r w:rsidRPr="005C311F">
              <w:rPr>
                <w:rFonts w:eastAsia="MS Gothic"/>
                <w:szCs w:val="21"/>
                <w:lang w:val="en-GB"/>
              </w:rPr>
              <w:t>At minimum, the use of mercury in the manufacturing of products or processes listed in Annex A or B to track the progress under the Convention.</w:t>
            </w:r>
          </w:p>
          <w:p w14:paraId="3C1BE4A9" w14:textId="77777777" w:rsidR="00734EF6" w:rsidRPr="005C311F" w:rsidRDefault="00734EF6" w:rsidP="00AF65E4">
            <w:pPr>
              <w:rPr>
                <w:rFonts w:eastAsia="MS Gothic"/>
                <w:szCs w:val="21"/>
                <w:lang w:val="en-GB"/>
              </w:rPr>
            </w:pPr>
            <w:r w:rsidRPr="005C311F">
              <w:rPr>
                <w:rFonts w:eastAsia="MS Gothic"/>
                <w:szCs w:val="21"/>
                <w:lang w:val="en-GB"/>
              </w:rPr>
              <w:t xml:space="preserve">However, global use of mercury in broader applications would be desirable in the case where information is available (from UNEP report etc.). </w:t>
            </w:r>
          </w:p>
        </w:tc>
      </w:tr>
      <w:tr w:rsidR="00734EF6" w:rsidRPr="005C311F" w14:paraId="03E80CAB" w14:textId="77777777" w:rsidTr="005B66E7">
        <w:trPr>
          <w:jc w:val="right"/>
        </w:trPr>
        <w:tc>
          <w:tcPr>
            <w:tcW w:w="313" w:type="pct"/>
            <w:vMerge/>
            <w:shd w:val="clear" w:color="auto" w:fill="FBE4D5" w:themeFill="accent2" w:themeFillTint="33"/>
          </w:tcPr>
          <w:p w14:paraId="07B6CE27"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0B0F7068" w14:textId="77777777" w:rsidR="00734EF6" w:rsidRPr="005C311F" w:rsidRDefault="00734EF6" w:rsidP="00AF65E4">
            <w:pPr>
              <w:rPr>
                <w:rFonts w:eastAsia="MS Gothic"/>
                <w:szCs w:val="21"/>
                <w:lang w:val="en-GB"/>
              </w:rPr>
            </w:pPr>
          </w:p>
        </w:tc>
        <w:tc>
          <w:tcPr>
            <w:tcW w:w="486" w:type="pct"/>
            <w:shd w:val="clear" w:color="auto" w:fill="auto"/>
          </w:tcPr>
          <w:p w14:paraId="6A580F22" w14:textId="77777777" w:rsidR="00734EF6" w:rsidRPr="005C311F" w:rsidRDefault="00734EF6" w:rsidP="00AF65E4">
            <w:pPr>
              <w:rPr>
                <w:rFonts w:eastAsia="MS Gothic"/>
                <w:szCs w:val="21"/>
                <w:lang w:val="en-GB"/>
              </w:rPr>
            </w:pPr>
            <w:r w:rsidRPr="005C311F">
              <w:rPr>
                <w:rFonts w:eastAsia="MS Gothic"/>
                <w:szCs w:val="21"/>
                <w:lang w:val="en-GB"/>
              </w:rPr>
              <w:t>C3. Process indicator for article 4</w:t>
            </w:r>
          </w:p>
        </w:tc>
        <w:tc>
          <w:tcPr>
            <w:tcW w:w="903" w:type="pct"/>
            <w:shd w:val="clear" w:color="auto" w:fill="auto"/>
          </w:tcPr>
          <w:p w14:paraId="4F4984E2" w14:textId="77777777" w:rsidR="00734EF6" w:rsidRPr="005C311F" w:rsidRDefault="00734EF6" w:rsidP="00AF65E4">
            <w:pPr>
              <w:rPr>
                <w:rFonts w:eastAsia="MS Gothic"/>
                <w:szCs w:val="21"/>
                <w:lang w:val="en-GB"/>
              </w:rPr>
            </w:pPr>
            <w:r w:rsidRPr="005C311F">
              <w:rPr>
                <w:rFonts w:eastAsia="MS Gothic"/>
                <w:szCs w:val="21"/>
                <w:lang w:val="en-GB"/>
              </w:rPr>
              <w:t>Number and proportion of parties subject to Article 4 paragraph 1 having appropriate measures to prevent the manufacture, export or import of mercury-added products listed in part I of annex A</w:t>
            </w:r>
          </w:p>
        </w:tc>
        <w:tc>
          <w:tcPr>
            <w:tcW w:w="799" w:type="pct"/>
            <w:shd w:val="clear" w:color="auto" w:fill="auto"/>
          </w:tcPr>
          <w:p w14:paraId="527BC3C4"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71122518"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60260353" w14:textId="77777777" w:rsidR="00734EF6" w:rsidRPr="005C311F" w:rsidRDefault="00734EF6" w:rsidP="00AF65E4">
            <w:pPr>
              <w:rPr>
                <w:rFonts w:eastAsia="MS Gothic"/>
                <w:szCs w:val="21"/>
                <w:lang w:val="en-GB"/>
              </w:rPr>
            </w:pPr>
          </w:p>
        </w:tc>
        <w:tc>
          <w:tcPr>
            <w:tcW w:w="1250" w:type="pct"/>
            <w:shd w:val="clear" w:color="auto" w:fill="auto"/>
          </w:tcPr>
          <w:p w14:paraId="2D5A7FDD" w14:textId="77777777" w:rsidR="00734EF6" w:rsidRPr="005C311F" w:rsidRDefault="00734EF6" w:rsidP="00AF65E4">
            <w:pPr>
              <w:rPr>
                <w:rFonts w:eastAsia="MS Gothic"/>
                <w:szCs w:val="21"/>
                <w:lang w:val="en-GB"/>
              </w:rPr>
            </w:pPr>
          </w:p>
        </w:tc>
      </w:tr>
      <w:tr w:rsidR="00734EF6" w:rsidRPr="005C311F" w14:paraId="489FAE74" w14:textId="77777777" w:rsidTr="005B66E7">
        <w:trPr>
          <w:jc w:val="right"/>
        </w:trPr>
        <w:tc>
          <w:tcPr>
            <w:tcW w:w="313" w:type="pct"/>
            <w:vMerge/>
            <w:shd w:val="clear" w:color="auto" w:fill="FFFF00"/>
          </w:tcPr>
          <w:p w14:paraId="783AA541"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7CE2A419" w14:textId="77777777" w:rsidR="00734EF6" w:rsidRPr="005C311F" w:rsidRDefault="00734EF6" w:rsidP="00AF65E4">
            <w:pPr>
              <w:rPr>
                <w:rFonts w:eastAsia="MS Gothic"/>
                <w:szCs w:val="21"/>
                <w:lang w:val="en-GB"/>
              </w:rPr>
            </w:pPr>
          </w:p>
        </w:tc>
        <w:tc>
          <w:tcPr>
            <w:tcW w:w="486" w:type="pct"/>
            <w:shd w:val="clear" w:color="auto" w:fill="auto"/>
          </w:tcPr>
          <w:p w14:paraId="1DBE4C18" w14:textId="77777777" w:rsidR="00734EF6" w:rsidRPr="005C311F" w:rsidRDefault="00734EF6" w:rsidP="00AF65E4">
            <w:pPr>
              <w:rPr>
                <w:rFonts w:eastAsia="MS Gothic"/>
                <w:szCs w:val="21"/>
                <w:lang w:val="en-GB"/>
              </w:rPr>
            </w:pPr>
            <w:r w:rsidRPr="005C311F">
              <w:rPr>
                <w:rFonts w:eastAsia="MS Gothic"/>
                <w:szCs w:val="21"/>
                <w:lang w:val="en-GB"/>
              </w:rPr>
              <w:t>C4. Process indicator for article 4</w:t>
            </w:r>
          </w:p>
        </w:tc>
        <w:tc>
          <w:tcPr>
            <w:tcW w:w="903" w:type="pct"/>
            <w:shd w:val="clear" w:color="auto" w:fill="auto"/>
          </w:tcPr>
          <w:p w14:paraId="2879F5AF" w14:textId="77777777" w:rsidR="00734EF6" w:rsidRPr="005C311F" w:rsidRDefault="00734EF6" w:rsidP="00AF65E4">
            <w:pPr>
              <w:rPr>
                <w:rFonts w:eastAsia="MS Gothic"/>
                <w:szCs w:val="21"/>
                <w:lang w:val="en-GB"/>
              </w:rPr>
            </w:pPr>
            <w:r w:rsidRPr="005C311F">
              <w:rPr>
                <w:rFonts w:eastAsia="MS Gothic"/>
                <w:szCs w:val="21"/>
                <w:lang w:val="en-GB"/>
              </w:rPr>
              <w:t>Number of exemptions per product category that are still valid</w:t>
            </w:r>
          </w:p>
        </w:tc>
        <w:tc>
          <w:tcPr>
            <w:tcW w:w="799" w:type="pct"/>
            <w:shd w:val="clear" w:color="auto" w:fill="auto"/>
          </w:tcPr>
          <w:p w14:paraId="69D3008E" w14:textId="77777777" w:rsidR="00734EF6" w:rsidRPr="005C311F" w:rsidRDefault="00734EF6" w:rsidP="00AF65E4">
            <w:pPr>
              <w:rPr>
                <w:rFonts w:eastAsia="MS Gothic"/>
                <w:szCs w:val="21"/>
                <w:lang w:val="en-GB"/>
              </w:rPr>
            </w:pPr>
            <w:r w:rsidRPr="005C311F">
              <w:rPr>
                <w:rFonts w:eastAsia="MS Gothic"/>
                <w:szCs w:val="21"/>
                <w:lang w:val="en-GB"/>
              </w:rPr>
              <w:t>Registry of exemptions</w:t>
            </w:r>
          </w:p>
        </w:tc>
        <w:tc>
          <w:tcPr>
            <w:tcW w:w="486" w:type="pct"/>
            <w:shd w:val="clear" w:color="auto" w:fill="auto"/>
          </w:tcPr>
          <w:p w14:paraId="5EC93A73"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68D43913" w14:textId="77777777" w:rsidR="00734EF6" w:rsidRPr="005C311F" w:rsidRDefault="00734EF6" w:rsidP="00AF65E4">
            <w:pPr>
              <w:rPr>
                <w:rFonts w:eastAsia="MS Gothic"/>
                <w:szCs w:val="21"/>
                <w:lang w:val="en-GB"/>
              </w:rPr>
            </w:pPr>
          </w:p>
        </w:tc>
        <w:tc>
          <w:tcPr>
            <w:tcW w:w="1250" w:type="pct"/>
            <w:shd w:val="clear" w:color="auto" w:fill="auto"/>
          </w:tcPr>
          <w:p w14:paraId="309E6BF0" w14:textId="77777777" w:rsidR="00734EF6" w:rsidRPr="005C311F" w:rsidRDefault="00734EF6" w:rsidP="00AF65E4">
            <w:pPr>
              <w:rPr>
                <w:rFonts w:eastAsia="MS Gothic"/>
                <w:szCs w:val="21"/>
                <w:lang w:val="en-GB"/>
              </w:rPr>
            </w:pPr>
          </w:p>
        </w:tc>
      </w:tr>
      <w:tr w:rsidR="00734EF6" w:rsidRPr="005C311F" w14:paraId="282389FC" w14:textId="77777777" w:rsidTr="005B66E7">
        <w:trPr>
          <w:jc w:val="right"/>
        </w:trPr>
        <w:tc>
          <w:tcPr>
            <w:tcW w:w="313" w:type="pct"/>
            <w:vMerge/>
            <w:shd w:val="clear" w:color="auto" w:fill="FFFF00"/>
          </w:tcPr>
          <w:p w14:paraId="30F470EF"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2C9D3DAB" w14:textId="77777777" w:rsidR="00734EF6" w:rsidRPr="005C311F" w:rsidRDefault="00734EF6" w:rsidP="00AF65E4">
            <w:pPr>
              <w:rPr>
                <w:rFonts w:eastAsia="MS Gothic"/>
                <w:szCs w:val="21"/>
                <w:lang w:val="en-GB"/>
              </w:rPr>
            </w:pPr>
          </w:p>
        </w:tc>
        <w:tc>
          <w:tcPr>
            <w:tcW w:w="486" w:type="pct"/>
            <w:shd w:val="clear" w:color="auto" w:fill="auto"/>
          </w:tcPr>
          <w:p w14:paraId="27538F7B" w14:textId="77777777" w:rsidR="00734EF6" w:rsidRPr="005C311F" w:rsidRDefault="00734EF6" w:rsidP="00AF65E4">
            <w:pPr>
              <w:rPr>
                <w:rFonts w:eastAsia="MS Gothic"/>
                <w:szCs w:val="21"/>
                <w:lang w:val="en-GB"/>
              </w:rPr>
            </w:pPr>
            <w:r w:rsidRPr="005C311F">
              <w:rPr>
                <w:rFonts w:eastAsia="MS Gothic"/>
                <w:szCs w:val="21"/>
                <w:lang w:val="en-GB"/>
              </w:rPr>
              <w:t>C5. Process indicator for article 4</w:t>
            </w:r>
          </w:p>
        </w:tc>
        <w:tc>
          <w:tcPr>
            <w:tcW w:w="903" w:type="pct"/>
            <w:shd w:val="clear" w:color="auto" w:fill="auto"/>
          </w:tcPr>
          <w:p w14:paraId="4BB42AAA" w14:textId="77777777" w:rsidR="00734EF6" w:rsidRPr="005C311F" w:rsidRDefault="00734EF6" w:rsidP="00AF65E4">
            <w:pPr>
              <w:rPr>
                <w:rFonts w:eastAsia="MS Gothic"/>
                <w:szCs w:val="21"/>
                <w:lang w:val="en-GB"/>
              </w:rPr>
            </w:pPr>
            <w:r w:rsidRPr="005C311F">
              <w:rPr>
                <w:rFonts w:eastAsia="MS Gothic"/>
                <w:szCs w:val="21"/>
                <w:lang w:val="en-GB"/>
              </w:rPr>
              <w:t>Number of parties that have taken two or more measures for the mercury-added products listed in part II of annex A</w:t>
            </w:r>
          </w:p>
        </w:tc>
        <w:tc>
          <w:tcPr>
            <w:tcW w:w="799" w:type="pct"/>
            <w:shd w:val="clear" w:color="auto" w:fill="auto"/>
          </w:tcPr>
          <w:p w14:paraId="59D59273"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716025AF"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10929799" w14:textId="77777777" w:rsidR="00734EF6" w:rsidRPr="005C311F" w:rsidRDefault="00734EF6" w:rsidP="00AF65E4">
            <w:pPr>
              <w:rPr>
                <w:rFonts w:eastAsia="MS Gothic"/>
                <w:szCs w:val="21"/>
                <w:lang w:val="en-GB"/>
              </w:rPr>
            </w:pPr>
          </w:p>
        </w:tc>
        <w:tc>
          <w:tcPr>
            <w:tcW w:w="1250" w:type="pct"/>
            <w:shd w:val="clear" w:color="auto" w:fill="auto"/>
          </w:tcPr>
          <w:p w14:paraId="62CE8725" w14:textId="77777777" w:rsidR="00734EF6" w:rsidRPr="005C311F" w:rsidRDefault="00734EF6" w:rsidP="00AF65E4">
            <w:pPr>
              <w:rPr>
                <w:rFonts w:eastAsia="MS Gothic"/>
                <w:szCs w:val="21"/>
                <w:lang w:val="en-GB"/>
              </w:rPr>
            </w:pPr>
          </w:p>
        </w:tc>
      </w:tr>
      <w:tr w:rsidR="00734EF6" w:rsidRPr="005C311F" w14:paraId="3DB281F4" w14:textId="77777777" w:rsidTr="005B66E7">
        <w:trPr>
          <w:jc w:val="right"/>
        </w:trPr>
        <w:tc>
          <w:tcPr>
            <w:tcW w:w="313" w:type="pct"/>
            <w:vMerge/>
            <w:shd w:val="clear" w:color="auto" w:fill="E2EFD9" w:themeFill="accent6" w:themeFillTint="33"/>
          </w:tcPr>
          <w:p w14:paraId="76713F77"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719CBDE6" w14:textId="77777777" w:rsidR="00734EF6" w:rsidRPr="005C311F" w:rsidRDefault="00734EF6" w:rsidP="00AF65E4">
            <w:pPr>
              <w:rPr>
                <w:rFonts w:eastAsia="MS Gothic"/>
                <w:szCs w:val="21"/>
                <w:lang w:val="en-GB"/>
              </w:rPr>
            </w:pPr>
          </w:p>
        </w:tc>
        <w:tc>
          <w:tcPr>
            <w:tcW w:w="486" w:type="pct"/>
            <w:shd w:val="clear" w:color="auto" w:fill="auto"/>
          </w:tcPr>
          <w:p w14:paraId="252E228F" w14:textId="30AFB190" w:rsidR="00734EF6" w:rsidRPr="005C311F" w:rsidRDefault="00734EF6" w:rsidP="00AF65E4">
            <w:pPr>
              <w:rPr>
                <w:rFonts w:eastAsia="MS Gothic"/>
                <w:szCs w:val="21"/>
                <w:lang w:val="en-GB"/>
              </w:rPr>
            </w:pPr>
          </w:p>
        </w:tc>
        <w:tc>
          <w:tcPr>
            <w:tcW w:w="903" w:type="pct"/>
            <w:shd w:val="clear" w:color="auto" w:fill="auto"/>
          </w:tcPr>
          <w:p w14:paraId="75F0811E" w14:textId="0D4909BA" w:rsidR="00734EF6" w:rsidRPr="005C311F" w:rsidRDefault="00734EF6" w:rsidP="00AF65E4">
            <w:pPr>
              <w:rPr>
                <w:rFonts w:eastAsia="MS Gothic"/>
                <w:szCs w:val="21"/>
                <w:lang w:val="en-GB"/>
              </w:rPr>
            </w:pPr>
          </w:p>
        </w:tc>
        <w:tc>
          <w:tcPr>
            <w:tcW w:w="799" w:type="pct"/>
            <w:shd w:val="clear" w:color="auto" w:fill="auto"/>
          </w:tcPr>
          <w:p w14:paraId="26964C71" w14:textId="4606EED3" w:rsidR="00734EF6" w:rsidRPr="005C311F" w:rsidRDefault="00734EF6" w:rsidP="00AF65E4">
            <w:pPr>
              <w:rPr>
                <w:rFonts w:eastAsia="MS Gothic"/>
                <w:szCs w:val="21"/>
                <w:lang w:val="en-GB"/>
              </w:rPr>
            </w:pPr>
          </w:p>
        </w:tc>
        <w:tc>
          <w:tcPr>
            <w:tcW w:w="486" w:type="pct"/>
            <w:shd w:val="clear" w:color="auto" w:fill="auto"/>
          </w:tcPr>
          <w:p w14:paraId="6EFF5E4B" w14:textId="1304EEB8" w:rsidR="00734EF6" w:rsidRPr="005C311F" w:rsidRDefault="00734EF6" w:rsidP="00AF65E4">
            <w:pPr>
              <w:rPr>
                <w:rFonts w:eastAsia="MS Gothic"/>
                <w:szCs w:val="21"/>
                <w:lang w:val="en-GB"/>
              </w:rPr>
            </w:pPr>
          </w:p>
        </w:tc>
        <w:tc>
          <w:tcPr>
            <w:tcW w:w="451" w:type="pct"/>
            <w:shd w:val="clear" w:color="auto" w:fill="auto"/>
          </w:tcPr>
          <w:p w14:paraId="55D15BE1" w14:textId="77777777" w:rsidR="00734EF6" w:rsidRPr="005C311F" w:rsidRDefault="00734EF6" w:rsidP="00AF65E4">
            <w:pPr>
              <w:rPr>
                <w:rFonts w:eastAsia="MS Gothic"/>
                <w:szCs w:val="21"/>
                <w:lang w:val="en-GB"/>
              </w:rPr>
            </w:pPr>
          </w:p>
        </w:tc>
        <w:tc>
          <w:tcPr>
            <w:tcW w:w="1250" w:type="pct"/>
            <w:shd w:val="clear" w:color="auto" w:fill="auto"/>
          </w:tcPr>
          <w:p w14:paraId="5BBEB1A9" w14:textId="77777777" w:rsidR="00734EF6" w:rsidRPr="005C311F" w:rsidRDefault="00734EF6" w:rsidP="00AF65E4">
            <w:pPr>
              <w:rPr>
                <w:rFonts w:eastAsia="MS Gothic"/>
                <w:szCs w:val="21"/>
                <w:lang w:val="en-GB"/>
              </w:rPr>
            </w:pPr>
            <w:r w:rsidRPr="005C311F">
              <w:rPr>
                <w:rFonts w:eastAsia="MS Gothic"/>
                <w:szCs w:val="21"/>
                <w:lang w:val="en-GB"/>
              </w:rPr>
              <w:t>Currently, there is no HS code specifically for mercury-added products and the information is not available. The volume of mercury added products imported and exported does not provide much added value for answering policy questions.</w:t>
            </w:r>
            <w:r w:rsidRPr="005C311F" w:rsidDel="00E22138">
              <w:rPr>
                <w:rFonts w:eastAsia="MS Gothic"/>
                <w:szCs w:val="21"/>
                <w:lang w:val="en-GB"/>
              </w:rPr>
              <w:t xml:space="preserve"> </w:t>
            </w:r>
          </w:p>
        </w:tc>
      </w:tr>
      <w:tr w:rsidR="00734EF6" w:rsidRPr="005C311F" w14:paraId="5C1458A6" w14:textId="77777777" w:rsidTr="005B66E7">
        <w:trPr>
          <w:jc w:val="right"/>
        </w:trPr>
        <w:tc>
          <w:tcPr>
            <w:tcW w:w="313" w:type="pct"/>
            <w:vMerge/>
            <w:shd w:val="clear" w:color="auto" w:fill="E2EFD9" w:themeFill="accent6" w:themeFillTint="33"/>
          </w:tcPr>
          <w:p w14:paraId="04303427"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484D6CB9" w14:textId="77777777" w:rsidR="00734EF6" w:rsidRPr="005C311F" w:rsidRDefault="00734EF6" w:rsidP="00AF65E4">
            <w:pPr>
              <w:rPr>
                <w:rFonts w:eastAsia="MS Gothic"/>
                <w:szCs w:val="21"/>
                <w:lang w:val="en-GB"/>
              </w:rPr>
            </w:pPr>
          </w:p>
        </w:tc>
        <w:tc>
          <w:tcPr>
            <w:tcW w:w="486" w:type="pct"/>
            <w:shd w:val="clear" w:color="auto" w:fill="auto"/>
          </w:tcPr>
          <w:p w14:paraId="5D50C3A8" w14:textId="77777777" w:rsidR="00734EF6" w:rsidRPr="005C311F" w:rsidRDefault="00734EF6" w:rsidP="00AF65E4">
            <w:pPr>
              <w:rPr>
                <w:rFonts w:eastAsia="MS Gothic"/>
                <w:szCs w:val="21"/>
                <w:lang w:val="en-GB"/>
              </w:rPr>
            </w:pPr>
            <w:r w:rsidRPr="005C311F">
              <w:rPr>
                <w:rFonts w:eastAsia="MS Gothic"/>
                <w:szCs w:val="21"/>
                <w:lang w:val="en-GB"/>
              </w:rPr>
              <w:t>C7. Process indicator for article 5</w:t>
            </w:r>
          </w:p>
        </w:tc>
        <w:tc>
          <w:tcPr>
            <w:tcW w:w="903" w:type="pct"/>
            <w:shd w:val="clear" w:color="auto" w:fill="auto"/>
          </w:tcPr>
          <w:p w14:paraId="7E6EE4AF" w14:textId="77777777" w:rsidR="00734EF6" w:rsidRPr="005C311F" w:rsidRDefault="00734EF6" w:rsidP="00AF65E4">
            <w:pPr>
              <w:rPr>
                <w:rFonts w:eastAsia="MS Gothic"/>
                <w:szCs w:val="21"/>
                <w:lang w:val="en-GB"/>
              </w:rPr>
            </w:pPr>
            <w:r w:rsidRPr="005C311F">
              <w:rPr>
                <w:rFonts w:eastAsia="MS Gothic"/>
                <w:szCs w:val="21"/>
                <w:lang w:val="en-GB"/>
              </w:rPr>
              <w:t>Number of parties with exemptions for annex B, part I, processes that are still valid</w:t>
            </w:r>
          </w:p>
        </w:tc>
        <w:tc>
          <w:tcPr>
            <w:tcW w:w="799" w:type="pct"/>
            <w:shd w:val="clear" w:color="auto" w:fill="auto"/>
          </w:tcPr>
          <w:p w14:paraId="7F4819E9" w14:textId="77777777" w:rsidR="00734EF6" w:rsidRPr="005C311F" w:rsidRDefault="00734EF6" w:rsidP="00AF65E4">
            <w:pPr>
              <w:rPr>
                <w:rFonts w:eastAsia="MS Gothic"/>
                <w:szCs w:val="21"/>
                <w:lang w:val="en-GB"/>
              </w:rPr>
            </w:pPr>
            <w:r w:rsidRPr="005C311F">
              <w:rPr>
                <w:rFonts w:eastAsia="MS Gothic"/>
                <w:szCs w:val="21"/>
                <w:lang w:val="en-GB"/>
              </w:rPr>
              <w:t>Registry of exemptions</w:t>
            </w:r>
          </w:p>
        </w:tc>
        <w:tc>
          <w:tcPr>
            <w:tcW w:w="486" w:type="pct"/>
            <w:shd w:val="clear" w:color="auto" w:fill="auto"/>
          </w:tcPr>
          <w:p w14:paraId="0C170818"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6A9E2B5A" w14:textId="77777777" w:rsidR="00734EF6" w:rsidRPr="005C311F" w:rsidRDefault="00734EF6" w:rsidP="00AF65E4">
            <w:pPr>
              <w:rPr>
                <w:rFonts w:eastAsia="MS Gothic"/>
                <w:szCs w:val="21"/>
                <w:lang w:val="en-GB"/>
              </w:rPr>
            </w:pPr>
          </w:p>
        </w:tc>
        <w:tc>
          <w:tcPr>
            <w:tcW w:w="1250" w:type="pct"/>
            <w:shd w:val="clear" w:color="auto" w:fill="auto"/>
          </w:tcPr>
          <w:p w14:paraId="50F20318" w14:textId="77777777" w:rsidR="00734EF6" w:rsidRPr="005C311F" w:rsidRDefault="00734EF6" w:rsidP="00AF65E4">
            <w:pPr>
              <w:rPr>
                <w:rFonts w:eastAsia="MS Gothic"/>
                <w:szCs w:val="21"/>
                <w:lang w:val="en-GB"/>
              </w:rPr>
            </w:pPr>
          </w:p>
          <w:p w14:paraId="6F6DA308" w14:textId="77777777" w:rsidR="00734EF6" w:rsidRPr="005C311F" w:rsidRDefault="00734EF6" w:rsidP="00AF65E4">
            <w:pPr>
              <w:rPr>
                <w:rFonts w:eastAsia="MS Gothic"/>
                <w:szCs w:val="21"/>
                <w:lang w:val="en-GB"/>
              </w:rPr>
            </w:pPr>
          </w:p>
        </w:tc>
      </w:tr>
      <w:tr w:rsidR="00734EF6" w:rsidRPr="005C311F" w14:paraId="228A2F45" w14:textId="77777777" w:rsidTr="005B66E7">
        <w:trPr>
          <w:jc w:val="right"/>
        </w:trPr>
        <w:tc>
          <w:tcPr>
            <w:tcW w:w="313" w:type="pct"/>
            <w:vMerge/>
            <w:shd w:val="clear" w:color="auto" w:fill="FFFF00"/>
          </w:tcPr>
          <w:p w14:paraId="1399C421"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0D05E814" w14:textId="77777777" w:rsidR="00734EF6" w:rsidRPr="005C311F" w:rsidRDefault="00734EF6" w:rsidP="00AF65E4">
            <w:pPr>
              <w:rPr>
                <w:rFonts w:eastAsia="MS Gothic"/>
                <w:szCs w:val="21"/>
                <w:lang w:val="en-GB"/>
              </w:rPr>
            </w:pPr>
          </w:p>
        </w:tc>
        <w:tc>
          <w:tcPr>
            <w:tcW w:w="486" w:type="pct"/>
            <w:shd w:val="clear" w:color="auto" w:fill="auto"/>
          </w:tcPr>
          <w:p w14:paraId="36A502AF" w14:textId="77777777" w:rsidR="00734EF6" w:rsidRPr="005C311F" w:rsidRDefault="00734EF6" w:rsidP="00AF65E4">
            <w:pPr>
              <w:rPr>
                <w:rFonts w:eastAsia="MS Gothic"/>
                <w:szCs w:val="21"/>
                <w:lang w:val="en-GB"/>
              </w:rPr>
            </w:pPr>
            <w:r w:rsidRPr="005C311F">
              <w:rPr>
                <w:rFonts w:eastAsia="MS Gothic"/>
                <w:szCs w:val="21"/>
                <w:lang w:val="en-GB"/>
              </w:rPr>
              <w:t>C8. Process indicator for article 5</w:t>
            </w:r>
          </w:p>
        </w:tc>
        <w:tc>
          <w:tcPr>
            <w:tcW w:w="903" w:type="pct"/>
            <w:shd w:val="clear" w:color="auto" w:fill="auto"/>
          </w:tcPr>
          <w:p w14:paraId="7364CEFC" w14:textId="199C117A" w:rsidR="00734EF6" w:rsidRPr="005C311F" w:rsidRDefault="00734EF6" w:rsidP="00AF65E4">
            <w:pPr>
              <w:rPr>
                <w:rFonts w:eastAsia="MS Gothic"/>
                <w:szCs w:val="21"/>
                <w:lang w:val="en-GB"/>
              </w:rPr>
            </w:pPr>
            <w:r w:rsidRPr="005C311F">
              <w:rPr>
                <w:rFonts w:eastAsia="MS Gothic"/>
                <w:szCs w:val="21"/>
                <w:lang w:val="en-GB"/>
              </w:rPr>
              <w:t>For each manufacturing process listed in part I of annex B, the proportion of parties having those processes that have measures in place to not allow the use of mercury or mercury compounds after the phase out date for it</w:t>
            </w:r>
          </w:p>
        </w:tc>
        <w:tc>
          <w:tcPr>
            <w:tcW w:w="799" w:type="pct"/>
            <w:shd w:val="clear" w:color="auto" w:fill="auto"/>
          </w:tcPr>
          <w:p w14:paraId="7D658A76"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3B7DC6E1"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634382DF" w14:textId="77777777" w:rsidR="00734EF6" w:rsidRPr="005C311F" w:rsidRDefault="00734EF6" w:rsidP="00AF65E4">
            <w:pPr>
              <w:rPr>
                <w:rFonts w:eastAsia="MS Gothic"/>
                <w:szCs w:val="21"/>
                <w:lang w:val="en-GB"/>
              </w:rPr>
            </w:pPr>
          </w:p>
        </w:tc>
        <w:tc>
          <w:tcPr>
            <w:tcW w:w="1250" w:type="pct"/>
            <w:shd w:val="clear" w:color="auto" w:fill="auto"/>
          </w:tcPr>
          <w:p w14:paraId="30009CC0" w14:textId="77777777" w:rsidR="00734EF6" w:rsidRPr="005C311F" w:rsidRDefault="00734EF6" w:rsidP="00AF65E4">
            <w:pPr>
              <w:rPr>
                <w:rFonts w:eastAsia="MS Gothic"/>
                <w:szCs w:val="21"/>
                <w:lang w:val="en-GB"/>
              </w:rPr>
            </w:pPr>
          </w:p>
        </w:tc>
      </w:tr>
      <w:tr w:rsidR="00734EF6" w:rsidRPr="005C311F" w14:paraId="45B7F9B4" w14:textId="77777777" w:rsidTr="005B66E7">
        <w:trPr>
          <w:jc w:val="right"/>
        </w:trPr>
        <w:tc>
          <w:tcPr>
            <w:tcW w:w="313" w:type="pct"/>
            <w:vMerge/>
            <w:shd w:val="clear" w:color="auto" w:fill="FFFF00"/>
          </w:tcPr>
          <w:p w14:paraId="2A44226A"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12E906C4" w14:textId="77777777" w:rsidR="00734EF6" w:rsidRPr="005C311F" w:rsidRDefault="00734EF6" w:rsidP="00AF65E4">
            <w:pPr>
              <w:rPr>
                <w:rFonts w:eastAsia="MS Gothic"/>
                <w:szCs w:val="21"/>
                <w:lang w:val="en-GB"/>
              </w:rPr>
            </w:pPr>
          </w:p>
        </w:tc>
        <w:tc>
          <w:tcPr>
            <w:tcW w:w="486" w:type="pct"/>
            <w:shd w:val="clear" w:color="auto" w:fill="auto"/>
          </w:tcPr>
          <w:p w14:paraId="10B540E8" w14:textId="77777777" w:rsidR="00734EF6" w:rsidRPr="005C311F" w:rsidRDefault="00734EF6" w:rsidP="00AF65E4">
            <w:pPr>
              <w:rPr>
                <w:rFonts w:eastAsia="MS Gothic"/>
                <w:szCs w:val="21"/>
                <w:lang w:val="en-GB"/>
              </w:rPr>
            </w:pPr>
            <w:r w:rsidRPr="005C311F">
              <w:rPr>
                <w:rFonts w:eastAsia="MS Gothic"/>
                <w:szCs w:val="21"/>
                <w:lang w:val="en-GB"/>
              </w:rPr>
              <w:t>C9. Process indicator for article 5</w:t>
            </w:r>
          </w:p>
        </w:tc>
        <w:tc>
          <w:tcPr>
            <w:tcW w:w="903" w:type="pct"/>
            <w:shd w:val="clear" w:color="auto" w:fill="auto"/>
          </w:tcPr>
          <w:p w14:paraId="1487C47F" w14:textId="15F23BAD" w:rsidR="00734EF6" w:rsidRPr="005C311F" w:rsidRDefault="00734EF6" w:rsidP="00AF65E4">
            <w:pPr>
              <w:rPr>
                <w:rFonts w:eastAsia="MS Gothic"/>
                <w:szCs w:val="21"/>
                <w:lang w:val="en-GB"/>
              </w:rPr>
            </w:pPr>
            <w:r w:rsidRPr="005C311F">
              <w:rPr>
                <w:rFonts w:eastAsia="MS Gothic"/>
                <w:szCs w:val="21"/>
                <w:lang w:val="en-GB"/>
              </w:rPr>
              <w:t>For each process listed in part II of annex B, the Proportion of parties having those processes that have all measures in place to restrict the use of mercury or mercury compounds in accordance with the provisions set out therein</w:t>
            </w:r>
          </w:p>
        </w:tc>
        <w:tc>
          <w:tcPr>
            <w:tcW w:w="799" w:type="pct"/>
            <w:shd w:val="clear" w:color="auto" w:fill="auto"/>
          </w:tcPr>
          <w:p w14:paraId="378A092A"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458E5F9B" w14:textId="77777777" w:rsidR="00734EF6" w:rsidRPr="005C311F" w:rsidRDefault="00734EF6" w:rsidP="00AF65E4">
            <w:pPr>
              <w:rPr>
                <w:rFonts w:eastAsia="MS Gothic"/>
                <w:szCs w:val="21"/>
                <w:lang w:val="en-GB"/>
              </w:rPr>
            </w:pPr>
            <w:r w:rsidRPr="005C311F">
              <w:rPr>
                <w:rFonts w:eastAsia="MS Gothic"/>
                <w:szCs w:val="21"/>
                <w:lang w:val="en-GB"/>
              </w:rPr>
              <w:t>Percentage in the first evaluation</w:t>
            </w:r>
          </w:p>
        </w:tc>
        <w:tc>
          <w:tcPr>
            <w:tcW w:w="451" w:type="pct"/>
            <w:shd w:val="clear" w:color="auto" w:fill="auto"/>
          </w:tcPr>
          <w:p w14:paraId="01F6A4DD" w14:textId="77777777" w:rsidR="00734EF6" w:rsidRPr="005C311F" w:rsidRDefault="00734EF6" w:rsidP="00AF65E4">
            <w:pPr>
              <w:rPr>
                <w:rFonts w:eastAsia="MS Gothic"/>
                <w:szCs w:val="21"/>
                <w:lang w:val="en-GB"/>
              </w:rPr>
            </w:pPr>
          </w:p>
        </w:tc>
        <w:tc>
          <w:tcPr>
            <w:tcW w:w="1250" w:type="pct"/>
            <w:shd w:val="clear" w:color="auto" w:fill="auto"/>
          </w:tcPr>
          <w:p w14:paraId="6E1F66CF" w14:textId="77777777" w:rsidR="00734EF6" w:rsidRPr="005C311F" w:rsidRDefault="00734EF6" w:rsidP="00AF65E4">
            <w:pPr>
              <w:rPr>
                <w:rFonts w:eastAsia="MS Gothic"/>
                <w:szCs w:val="21"/>
                <w:lang w:val="en-GB"/>
              </w:rPr>
            </w:pPr>
          </w:p>
        </w:tc>
      </w:tr>
      <w:tr w:rsidR="00734EF6" w:rsidRPr="005C311F" w14:paraId="483D7B36" w14:textId="77777777" w:rsidTr="005B66E7">
        <w:trPr>
          <w:jc w:val="right"/>
        </w:trPr>
        <w:tc>
          <w:tcPr>
            <w:tcW w:w="313" w:type="pct"/>
            <w:vMerge/>
            <w:shd w:val="clear" w:color="auto" w:fill="FFFF00"/>
          </w:tcPr>
          <w:p w14:paraId="3DF34B87"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39A54B6A" w14:textId="77777777" w:rsidR="00734EF6" w:rsidRPr="005C311F" w:rsidRDefault="00734EF6" w:rsidP="00AF65E4">
            <w:pPr>
              <w:rPr>
                <w:rFonts w:eastAsia="MS Gothic"/>
                <w:szCs w:val="21"/>
                <w:lang w:val="en-GB"/>
              </w:rPr>
            </w:pPr>
          </w:p>
        </w:tc>
        <w:tc>
          <w:tcPr>
            <w:tcW w:w="486" w:type="pct"/>
            <w:shd w:val="clear" w:color="auto" w:fill="auto"/>
          </w:tcPr>
          <w:p w14:paraId="154B0564" w14:textId="77777777" w:rsidR="00734EF6" w:rsidRPr="005C311F" w:rsidRDefault="00734EF6" w:rsidP="00AF65E4">
            <w:pPr>
              <w:rPr>
                <w:rFonts w:eastAsia="MS Gothic"/>
                <w:szCs w:val="21"/>
                <w:lang w:val="en-GB"/>
              </w:rPr>
            </w:pPr>
            <w:r w:rsidRPr="005C311F">
              <w:rPr>
                <w:rFonts w:eastAsia="MS Gothic"/>
                <w:szCs w:val="21"/>
                <w:lang w:val="en-GB"/>
              </w:rPr>
              <w:t>C10. Outcome indicator for article 7</w:t>
            </w:r>
          </w:p>
        </w:tc>
        <w:tc>
          <w:tcPr>
            <w:tcW w:w="903" w:type="pct"/>
            <w:shd w:val="clear" w:color="auto" w:fill="auto"/>
          </w:tcPr>
          <w:p w14:paraId="7A1A85AC" w14:textId="77777777" w:rsidR="00734EF6" w:rsidRPr="005C311F" w:rsidRDefault="00734EF6" w:rsidP="00AF65E4">
            <w:pPr>
              <w:rPr>
                <w:rFonts w:eastAsia="MS Gothic"/>
                <w:szCs w:val="21"/>
                <w:lang w:val="en-GB"/>
              </w:rPr>
            </w:pPr>
            <w:r w:rsidRPr="005C311F">
              <w:rPr>
                <w:rFonts w:eastAsia="MS Gothic"/>
                <w:szCs w:val="21"/>
                <w:lang w:val="en-GB"/>
              </w:rPr>
              <w:t>Total amount of mercury used in ASGM globally, in tonnes per year</w:t>
            </w:r>
          </w:p>
        </w:tc>
        <w:tc>
          <w:tcPr>
            <w:tcW w:w="799" w:type="pct"/>
            <w:shd w:val="clear" w:color="auto" w:fill="auto"/>
          </w:tcPr>
          <w:p w14:paraId="66870819" w14:textId="77777777" w:rsidR="00734EF6" w:rsidRPr="005C311F" w:rsidRDefault="00734EF6" w:rsidP="00935E07">
            <w:pPr>
              <w:pStyle w:val="ListParagraph"/>
              <w:widowControl w:val="0"/>
              <w:numPr>
                <w:ilvl w:val="0"/>
                <w:numId w:val="31"/>
              </w:numPr>
              <w:contextualSpacing w:val="0"/>
              <w:jc w:val="both"/>
              <w:rPr>
                <w:rFonts w:eastAsia="MS Gothic"/>
                <w:szCs w:val="21"/>
                <w:lang w:val="en-GB"/>
              </w:rPr>
            </w:pPr>
            <w:r w:rsidRPr="005C311F">
              <w:rPr>
                <w:rFonts w:eastAsia="MS Gothic"/>
                <w:szCs w:val="21"/>
                <w:lang w:val="en-GB"/>
              </w:rPr>
              <w:t xml:space="preserve">Article 21 reporting </w:t>
            </w:r>
          </w:p>
          <w:p w14:paraId="654EA795" w14:textId="77777777" w:rsidR="00734EF6" w:rsidRPr="005C311F" w:rsidRDefault="00734EF6" w:rsidP="00935E07">
            <w:pPr>
              <w:pStyle w:val="ListParagraph"/>
              <w:widowControl w:val="0"/>
              <w:numPr>
                <w:ilvl w:val="0"/>
                <w:numId w:val="31"/>
              </w:numPr>
              <w:contextualSpacing w:val="0"/>
              <w:jc w:val="both"/>
              <w:rPr>
                <w:rFonts w:eastAsia="MS Gothic"/>
                <w:szCs w:val="21"/>
                <w:lang w:val="en-GB"/>
              </w:rPr>
            </w:pPr>
            <w:r w:rsidRPr="005C311F">
              <w:rPr>
                <w:rFonts w:eastAsia="MS Gothic"/>
                <w:szCs w:val="21"/>
                <w:lang w:val="en-GB"/>
              </w:rPr>
              <w:t xml:space="preserve">ASGM national action plans and reviews thereof </w:t>
            </w:r>
          </w:p>
          <w:p w14:paraId="157FECAD" w14:textId="77777777" w:rsidR="00734EF6" w:rsidRPr="005C311F" w:rsidRDefault="00734EF6" w:rsidP="00935E07">
            <w:pPr>
              <w:pStyle w:val="ListParagraph"/>
              <w:widowControl w:val="0"/>
              <w:numPr>
                <w:ilvl w:val="0"/>
                <w:numId w:val="31"/>
              </w:numPr>
              <w:contextualSpacing w:val="0"/>
              <w:jc w:val="both"/>
              <w:rPr>
                <w:rFonts w:eastAsia="MS Gothic"/>
                <w:szCs w:val="21"/>
                <w:lang w:val="en-GB"/>
              </w:rPr>
            </w:pPr>
            <w:r w:rsidRPr="005C311F">
              <w:rPr>
                <w:rFonts w:eastAsia="MS Gothic"/>
                <w:szCs w:val="21"/>
                <w:lang w:val="en-GB"/>
              </w:rPr>
              <w:t>Notifications</w:t>
            </w:r>
          </w:p>
        </w:tc>
        <w:tc>
          <w:tcPr>
            <w:tcW w:w="486" w:type="pct"/>
            <w:shd w:val="clear" w:color="auto" w:fill="auto"/>
          </w:tcPr>
          <w:p w14:paraId="67A771C0"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w:t>
            </w:r>
          </w:p>
        </w:tc>
        <w:tc>
          <w:tcPr>
            <w:tcW w:w="451" w:type="pct"/>
            <w:shd w:val="clear" w:color="auto" w:fill="auto"/>
          </w:tcPr>
          <w:p w14:paraId="1DC3C8D7" w14:textId="77777777" w:rsidR="00734EF6" w:rsidRPr="005C311F" w:rsidRDefault="00734EF6" w:rsidP="00AF65E4">
            <w:pPr>
              <w:rPr>
                <w:rFonts w:eastAsia="MS Gothic"/>
                <w:szCs w:val="21"/>
                <w:lang w:val="en-GB"/>
              </w:rPr>
            </w:pPr>
          </w:p>
        </w:tc>
        <w:tc>
          <w:tcPr>
            <w:tcW w:w="1250" w:type="pct"/>
            <w:shd w:val="clear" w:color="auto" w:fill="auto"/>
          </w:tcPr>
          <w:p w14:paraId="7AFC9DC5" w14:textId="77777777" w:rsidR="00734EF6" w:rsidRPr="005C311F" w:rsidRDefault="00734EF6" w:rsidP="00AF65E4">
            <w:pPr>
              <w:rPr>
                <w:rFonts w:eastAsia="MS Gothic"/>
                <w:szCs w:val="21"/>
                <w:lang w:val="en-GB"/>
              </w:rPr>
            </w:pPr>
            <w:r w:rsidRPr="005C311F">
              <w:rPr>
                <w:rFonts w:eastAsia="MS Gothic"/>
                <w:szCs w:val="21"/>
                <w:lang w:val="en-GB"/>
              </w:rPr>
              <w:t>The relevant information source used to develop UNEP Global Mercury Assessment may be potential source of information.</w:t>
            </w:r>
          </w:p>
        </w:tc>
      </w:tr>
      <w:tr w:rsidR="00734EF6" w:rsidRPr="005C311F" w14:paraId="0851C7A0" w14:textId="77777777" w:rsidTr="005B66E7">
        <w:trPr>
          <w:jc w:val="right"/>
        </w:trPr>
        <w:tc>
          <w:tcPr>
            <w:tcW w:w="313" w:type="pct"/>
            <w:vMerge/>
            <w:shd w:val="clear" w:color="auto" w:fill="FBE4D5" w:themeFill="accent2" w:themeFillTint="33"/>
          </w:tcPr>
          <w:p w14:paraId="79ACAF24"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70C7E0D3" w14:textId="77777777" w:rsidR="00734EF6" w:rsidRPr="005C311F" w:rsidRDefault="00734EF6" w:rsidP="00AF65E4">
            <w:pPr>
              <w:rPr>
                <w:rFonts w:eastAsia="MS Gothic"/>
                <w:szCs w:val="21"/>
                <w:lang w:val="en-GB"/>
              </w:rPr>
            </w:pPr>
          </w:p>
        </w:tc>
        <w:tc>
          <w:tcPr>
            <w:tcW w:w="486" w:type="pct"/>
            <w:shd w:val="clear" w:color="auto" w:fill="auto"/>
          </w:tcPr>
          <w:p w14:paraId="3F08FC75" w14:textId="77777777" w:rsidR="00734EF6" w:rsidRPr="005C311F" w:rsidRDefault="00734EF6" w:rsidP="00AF65E4">
            <w:pPr>
              <w:rPr>
                <w:rFonts w:eastAsia="MS Gothic"/>
                <w:szCs w:val="21"/>
                <w:lang w:val="en-GB"/>
              </w:rPr>
            </w:pPr>
            <w:r w:rsidRPr="005C311F">
              <w:rPr>
                <w:rFonts w:eastAsia="MS Gothic"/>
                <w:szCs w:val="21"/>
                <w:lang w:val="en-GB"/>
              </w:rPr>
              <w:t>C11. Process indicator for article 7</w:t>
            </w:r>
          </w:p>
        </w:tc>
        <w:tc>
          <w:tcPr>
            <w:tcW w:w="903" w:type="pct"/>
            <w:shd w:val="clear" w:color="auto" w:fill="auto"/>
          </w:tcPr>
          <w:p w14:paraId="56C9ED71" w14:textId="08E81060" w:rsidR="00734EF6" w:rsidRPr="005C311F" w:rsidRDefault="00734EF6" w:rsidP="00AF65E4">
            <w:pPr>
              <w:rPr>
                <w:rFonts w:eastAsia="MS Gothic"/>
                <w:szCs w:val="21"/>
                <w:lang w:val="en-GB"/>
              </w:rPr>
            </w:pPr>
            <w:r w:rsidRPr="005C311F">
              <w:rPr>
                <w:rFonts w:eastAsia="MS Gothic"/>
                <w:szCs w:val="21"/>
                <w:lang w:val="en-GB"/>
              </w:rPr>
              <w:t xml:space="preserve">Number and proportion of parties: </w:t>
            </w:r>
          </w:p>
          <w:p w14:paraId="1BA6F932" w14:textId="77777777" w:rsidR="00734EF6" w:rsidRPr="005C311F" w:rsidRDefault="00734EF6" w:rsidP="00AF65E4">
            <w:pPr>
              <w:rPr>
                <w:rFonts w:eastAsia="MS Gothic"/>
                <w:szCs w:val="21"/>
                <w:lang w:val="en-GB"/>
              </w:rPr>
            </w:pPr>
            <w:r w:rsidRPr="005C311F">
              <w:rPr>
                <w:rFonts w:eastAsia="MS Gothic"/>
                <w:szCs w:val="21"/>
                <w:lang w:val="en-GB"/>
              </w:rPr>
              <w:t>1. that have notified the Secretariat about more than insignificant ASGM in their territories,</w:t>
            </w:r>
          </w:p>
          <w:p w14:paraId="6FB2B147" w14:textId="3D1FA683" w:rsidR="00734EF6" w:rsidRPr="005C311F" w:rsidRDefault="00734EF6" w:rsidP="00AF65E4">
            <w:pPr>
              <w:rPr>
                <w:rFonts w:eastAsia="MS Gothic"/>
                <w:szCs w:val="21"/>
                <w:lang w:val="en-GB"/>
              </w:rPr>
            </w:pPr>
            <w:r w:rsidRPr="005C311F">
              <w:rPr>
                <w:rFonts w:eastAsia="MS Gothic"/>
                <w:szCs w:val="21"/>
                <w:lang w:val="en-GB"/>
              </w:rPr>
              <w:t xml:space="preserve">2. of those parties, the proportion that have submitted a national action plan. </w:t>
            </w:r>
          </w:p>
        </w:tc>
        <w:tc>
          <w:tcPr>
            <w:tcW w:w="799" w:type="pct"/>
            <w:shd w:val="clear" w:color="auto" w:fill="auto"/>
          </w:tcPr>
          <w:p w14:paraId="3547E0E3" w14:textId="77777777" w:rsidR="00734EF6" w:rsidRPr="005C311F" w:rsidRDefault="00734EF6" w:rsidP="00AF65E4">
            <w:pPr>
              <w:rPr>
                <w:rFonts w:eastAsia="MS Gothic"/>
                <w:szCs w:val="21"/>
                <w:lang w:val="en-GB"/>
              </w:rPr>
            </w:pPr>
            <w:r w:rsidRPr="005C311F">
              <w:rPr>
                <w:rFonts w:eastAsia="MS Gothic"/>
                <w:szCs w:val="21"/>
                <w:lang w:val="en-GB"/>
              </w:rPr>
              <w:t>Notifications</w:t>
            </w:r>
          </w:p>
        </w:tc>
        <w:tc>
          <w:tcPr>
            <w:tcW w:w="486" w:type="pct"/>
            <w:shd w:val="clear" w:color="auto" w:fill="auto"/>
          </w:tcPr>
          <w:p w14:paraId="218B341E" w14:textId="77777777" w:rsidR="00734EF6" w:rsidRPr="005C311F" w:rsidRDefault="00734EF6" w:rsidP="00AF65E4">
            <w:pPr>
              <w:rPr>
                <w:rFonts w:eastAsia="MS Gothic"/>
                <w:szCs w:val="21"/>
                <w:lang w:val="en-GB"/>
              </w:rPr>
            </w:pPr>
            <w:r w:rsidRPr="005C311F">
              <w:rPr>
                <w:rFonts w:eastAsia="MS Gothic"/>
                <w:szCs w:val="21"/>
                <w:lang w:val="en-GB"/>
              </w:rPr>
              <w:t>Percentage in the first evaluation</w:t>
            </w:r>
          </w:p>
        </w:tc>
        <w:tc>
          <w:tcPr>
            <w:tcW w:w="451" w:type="pct"/>
            <w:shd w:val="clear" w:color="auto" w:fill="auto"/>
          </w:tcPr>
          <w:p w14:paraId="745B1998" w14:textId="77777777" w:rsidR="00734EF6" w:rsidRPr="005C311F" w:rsidRDefault="00734EF6" w:rsidP="00AF65E4">
            <w:pPr>
              <w:rPr>
                <w:rFonts w:eastAsia="MS Gothic"/>
                <w:szCs w:val="21"/>
                <w:lang w:val="en-GB"/>
              </w:rPr>
            </w:pPr>
          </w:p>
        </w:tc>
        <w:tc>
          <w:tcPr>
            <w:tcW w:w="1250" w:type="pct"/>
            <w:shd w:val="clear" w:color="auto" w:fill="auto"/>
          </w:tcPr>
          <w:p w14:paraId="65F1CCFC" w14:textId="77777777" w:rsidR="00734EF6" w:rsidRPr="005C311F" w:rsidRDefault="00734EF6" w:rsidP="00AF65E4">
            <w:pPr>
              <w:rPr>
                <w:rFonts w:eastAsia="MS Gothic"/>
                <w:szCs w:val="21"/>
                <w:lang w:val="en-GB"/>
              </w:rPr>
            </w:pPr>
          </w:p>
        </w:tc>
      </w:tr>
      <w:tr w:rsidR="00734EF6" w:rsidRPr="005C311F" w14:paraId="3A982DB5" w14:textId="77777777" w:rsidTr="005B66E7">
        <w:trPr>
          <w:jc w:val="right"/>
        </w:trPr>
        <w:tc>
          <w:tcPr>
            <w:tcW w:w="313" w:type="pct"/>
            <w:vMerge/>
            <w:shd w:val="clear" w:color="auto" w:fill="FBE4D5" w:themeFill="accent2" w:themeFillTint="33"/>
          </w:tcPr>
          <w:p w14:paraId="44640411"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4BFCC9D4" w14:textId="77777777" w:rsidR="00734EF6" w:rsidRPr="005C311F" w:rsidRDefault="00734EF6" w:rsidP="00AF65E4">
            <w:pPr>
              <w:rPr>
                <w:rFonts w:eastAsia="MS Gothic"/>
                <w:szCs w:val="21"/>
                <w:lang w:val="en-GB"/>
              </w:rPr>
            </w:pPr>
          </w:p>
        </w:tc>
        <w:tc>
          <w:tcPr>
            <w:tcW w:w="486" w:type="pct"/>
            <w:shd w:val="clear" w:color="auto" w:fill="auto"/>
          </w:tcPr>
          <w:p w14:paraId="3BD7B90F" w14:textId="77777777" w:rsidR="00734EF6" w:rsidRPr="005C311F" w:rsidRDefault="00734EF6" w:rsidP="00AF65E4">
            <w:pPr>
              <w:rPr>
                <w:rFonts w:eastAsia="MS Gothic"/>
                <w:szCs w:val="21"/>
                <w:lang w:val="en-GB"/>
              </w:rPr>
            </w:pPr>
            <w:r w:rsidRPr="005C311F">
              <w:rPr>
                <w:rFonts w:eastAsia="MS Gothic"/>
                <w:szCs w:val="21"/>
                <w:lang w:val="en-GB"/>
              </w:rPr>
              <w:t>C12. Process indicator for article 7</w:t>
            </w:r>
          </w:p>
        </w:tc>
        <w:tc>
          <w:tcPr>
            <w:tcW w:w="903" w:type="pct"/>
            <w:shd w:val="clear" w:color="auto" w:fill="auto"/>
          </w:tcPr>
          <w:p w14:paraId="5DE355A1" w14:textId="7A74C189" w:rsidR="00734EF6" w:rsidRPr="005C311F" w:rsidRDefault="00734EF6" w:rsidP="00AF65E4">
            <w:pPr>
              <w:rPr>
                <w:rFonts w:eastAsia="MS Gothic"/>
                <w:szCs w:val="21"/>
                <w:lang w:val="en-GB"/>
              </w:rPr>
            </w:pPr>
            <w:r w:rsidRPr="005C311F">
              <w:rPr>
                <w:rFonts w:eastAsia="MS Gothic"/>
                <w:szCs w:val="21"/>
                <w:lang w:val="en-GB"/>
              </w:rPr>
              <w:t>Number and proportion of parties with  a national action plan that  have reviewed it within the timeframe specified in paragraph 3(c) of Article 7</w:t>
            </w:r>
          </w:p>
        </w:tc>
        <w:tc>
          <w:tcPr>
            <w:tcW w:w="799" w:type="pct"/>
            <w:shd w:val="clear" w:color="auto" w:fill="auto"/>
          </w:tcPr>
          <w:p w14:paraId="7558F1E1" w14:textId="77777777" w:rsidR="00734EF6" w:rsidRPr="005C311F" w:rsidRDefault="00734EF6" w:rsidP="00935E07">
            <w:pPr>
              <w:pStyle w:val="ListParagraph"/>
              <w:widowControl w:val="0"/>
              <w:numPr>
                <w:ilvl w:val="0"/>
                <w:numId w:val="37"/>
              </w:numPr>
              <w:contextualSpacing w:val="0"/>
              <w:jc w:val="both"/>
              <w:rPr>
                <w:rFonts w:eastAsia="MS Gothic"/>
                <w:szCs w:val="21"/>
                <w:lang w:val="en-GB"/>
              </w:rPr>
            </w:pPr>
            <w:r w:rsidRPr="005C311F">
              <w:rPr>
                <w:rFonts w:eastAsia="MS Gothic"/>
                <w:szCs w:val="21"/>
                <w:lang w:val="en-GB"/>
              </w:rPr>
              <w:t>Article 7 reviews</w:t>
            </w:r>
          </w:p>
          <w:p w14:paraId="70443042" w14:textId="77777777" w:rsidR="00734EF6" w:rsidRPr="005C311F" w:rsidRDefault="00734EF6" w:rsidP="00935E07">
            <w:pPr>
              <w:pStyle w:val="ListParagraph"/>
              <w:widowControl w:val="0"/>
              <w:numPr>
                <w:ilvl w:val="0"/>
                <w:numId w:val="37"/>
              </w:numPr>
              <w:contextualSpacing w:val="0"/>
              <w:jc w:val="both"/>
              <w:rPr>
                <w:rFonts w:eastAsia="MS Gothic"/>
                <w:szCs w:val="21"/>
                <w:lang w:val="en-GB"/>
              </w:rPr>
            </w:pPr>
            <w:r w:rsidRPr="005C311F">
              <w:rPr>
                <w:rFonts w:eastAsia="MS Gothic"/>
                <w:szCs w:val="21"/>
                <w:lang w:val="en-GB"/>
              </w:rPr>
              <w:t>Article 21 reporting</w:t>
            </w:r>
          </w:p>
        </w:tc>
        <w:tc>
          <w:tcPr>
            <w:tcW w:w="486" w:type="pct"/>
            <w:shd w:val="clear" w:color="auto" w:fill="auto"/>
          </w:tcPr>
          <w:p w14:paraId="02FC46FF" w14:textId="77777777" w:rsidR="00734EF6" w:rsidRPr="005C311F" w:rsidRDefault="00734EF6" w:rsidP="00AF65E4">
            <w:pPr>
              <w:rPr>
                <w:rFonts w:eastAsia="MS Gothic"/>
                <w:szCs w:val="21"/>
                <w:lang w:val="en-GB"/>
              </w:rPr>
            </w:pPr>
            <w:r w:rsidRPr="005C311F">
              <w:rPr>
                <w:rFonts w:eastAsia="MS Gothic"/>
                <w:szCs w:val="21"/>
                <w:lang w:val="en-GB"/>
              </w:rPr>
              <w:t>Percentage in the first evaluation</w:t>
            </w:r>
          </w:p>
        </w:tc>
        <w:tc>
          <w:tcPr>
            <w:tcW w:w="451" w:type="pct"/>
            <w:shd w:val="clear" w:color="auto" w:fill="auto"/>
          </w:tcPr>
          <w:p w14:paraId="233C5139" w14:textId="77777777" w:rsidR="00734EF6" w:rsidRPr="005C311F" w:rsidRDefault="00734EF6" w:rsidP="00AF65E4">
            <w:pPr>
              <w:rPr>
                <w:rFonts w:eastAsia="MS Gothic"/>
                <w:szCs w:val="21"/>
                <w:lang w:val="en-GB"/>
              </w:rPr>
            </w:pPr>
          </w:p>
        </w:tc>
        <w:tc>
          <w:tcPr>
            <w:tcW w:w="1250" w:type="pct"/>
            <w:shd w:val="clear" w:color="auto" w:fill="auto"/>
          </w:tcPr>
          <w:p w14:paraId="5C04AE1B" w14:textId="77777777" w:rsidR="00734EF6" w:rsidRPr="005C311F" w:rsidRDefault="00734EF6" w:rsidP="00AF65E4">
            <w:pPr>
              <w:rPr>
                <w:rFonts w:eastAsia="MS Gothic"/>
                <w:szCs w:val="21"/>
                <w:lang w:val="en-GB"/>
              </w:rPr>
            </w:pPr>
          </w:p>
        </w:tc>
      </w:tr>
      <w:tr w:rsidR="00734EF6" w:rsidRPr="005C311F" w14:paraId="6A17DE0F" w14:textId="77777777" w:rsidTr="005B66E7">
        <w:trPr>
          <w:jc w:val="right"/>
        </w:trPr>
        <w:tc>
          <w:tcPr>
            <w:tcW w:w="313" w:type="pct"/>
            <w:vMerge/>
            <w:shd w:val="clear" w:color="auto" w:fill="FBE4D5" w:themeFill="accent2" w:themeFillTint="33"/>
          </w:tcPr>
          <w:p w14:paraId="7B1E41CE" w14:textId="77777777" w:rsidR="00734EF6" w:rsidRPr="005C311F" w:rsidRDefault="00734EF6" w:rsidP="00AF65E4">
            <w:pPr>
              <w:rPr>
                <w:rFonts w:eastAsia="MS Gothic"/>
                <w:szCs w:val="21"/>
                <w:lang w:val="en-GB"/>
              </w:rPr>
            </w:pPr>
          </w:p>
        </w:tc>
        <w:tc>
          <w:tcPr>
            <w:tcW w:w="313" w:type="pct"/>
            <w:vMerge w:val="restart"/>
            <w:shd w:val="clear" w:color="auto" w:fill="FFFFFF" w:themeFill="background1"/>
          </w:tcPr>
          <w:p w14:paraId="52CF7FDC" w14:textId="77777777" w:rsidR="00734EF6" w:rsidRPr="005C311F" w:rsidDel="00E116CF" w:rsidRDefault="00734EF6" w:rsidP="00AF65E4">
            <w:pPr>
              <w:rPr>
                <w:rFonts w:eastAsia="MS Gothic"/>
                <w:szCs w:val="21"/>
                <w:lang w:val="en-GB"/>
              </w:rPr>
            </w:pPr>
            <w:r w:rsidRPr="005C311F">
              <w:rPr>
                <w:rFonts w:eastAsia="MS Gothic"/>
                <w:szCs w:val="21"/>
                <w:lang w:val="en-GB"/>
              </w:rPr>
              <w:t>Pressure cluster</w:t>
            </w:r>
          </w:p>
        </w:tc>
        <w:tc>
          <w:tcPr>
            <w:tcW w:w="486" w:type="pct"/>
            <w:shd w:val="clear" w:color="auto" w:fill="auto"/>
          </w:tcPr>
          <w:p w14:paraId="7D68F6DB" w14:textId="6C319097" w:rsidR="00734EF6" w:rsidRPr="005C311F" w:rsidRDefault="00734EF6" w:rsidP="00AF65E4">
            <w:pPr>
              <w:rPr>
                <w:rFonts w:eastAsia="MS Gothic"/>
                <w:szCs w:val="21"/>
                <w:lang w:val="en-GB"/>
              </w:rPr>
            </w:pPr>
          </w:p>
        </w:tc>
        <w:tc>
          <w:tcPr>
            <w:tcW w:w="903" w:type="pct"/>
            <w:shd w:val="clear" w:color="auto" w:fill="auto"/>
          </w:tcPr>
          <w:p w14:paraId="3ED32AE4" w14:textId="37944710" w:rsidR="00734EF6" w:rsidRPr="005C311F" w:rsidRDefault="00734EF6" w:rsidP="00AF65E4">
            <w:pPr>
              <w:rPr>
                <w:rFonts w:eastAsia="MS Gothic"/>
                <w:szCs w:val="21"/>
                <w:lang w:val="en-GB"/>
              </w:rPr>
            </w:pPr>
          </w:p>
        </w:tc>
        <w:tc>
          <w:tcPr>
            <w:tcW w:w="799" w:type="pct"/>
            <w:shd w:val="clear" w:color="auto" w:fill="auto"/>
          </w:tcPr>
          <w:p w14:paraId="46214611" w14:textId="4E770F12" w:rsidR="00734EF6" w:rsidRPr="005C311F" w:rsidRDefault="00734EF6" w:rsidP="00AF65E4">
            <w:pPr>
              <w:rPr>
                <w:rFonts w:eastAsia="MS Gothic"/>
                <w:szCs w:val="21"/>
                <w:lang w:val="en-GB"/>
              </w:rPr>
            </w:pPr>
          </w:p>
        </w:tc>
        <w:tc>
          <w:tcPr>
            <w:tcW w:w="486" w:type="pct"/>
            <w:shd w:val="clear" w:color="auto" w:fill="auto"/>
          </w:tcPr>
          <w:p w14:paraId="0589E0D5" w14:textId="488A12B6" w:rsidR="00734EF6" w:rsidRPr="005C311F" w:rsidRDefault="00734EF6" w:rsidP="00AF65E4">
            <w:pPr>
              <w:rPr>
                <w:rFonts w:eastAsia="MS Gothic"/>
                <w:szCs w:val="21"/>
                <w:lang w:val="en-GB"/>
              </w:rPr>
            </w:pPr>
          </w:p>
        </w:tc>
        <w:tc>
          <w:tcPr>
            <w:tcW w:w="451" w:type="pct"/>
            <w:shd w:val="clear" w:color="auto" w:fill="auto"/>
          </w:tcPr>
          <w:p w14:paraId="1582F903" w14:textId="77777777" w:rsidR="00734EF6" w:rsidRPr="005C311F" w:rsidRDefault="00734EF6" w:rsidP="00AF65E4">
            <w:pPr>
              <w:rPr>
                <w:rFonts w:eastAsia="MS Gothic"/>
                <w:szCs w:val="21"/>
                <w:lang w:val="en-GB"/>
              </w:rPr>
            </w:pPr>
          </w:p>
        </w:tc>
        <w:tc>
          <w:tcPr>
            <w:tcW w:w="1250" w:type="pct"/>
            <w:shd w:val="clear" w:color="auto" w:fill="auto"/>
          </w:tcPr>
          <w:p w14:paraId="5C97B351" w14:textId="77777777" w:rsidR="00734EF6" w:rsidRPr="005C311F" w:rsidRDefault="00734EF6" w:rsidP="00AF65E4">
            <w:pPr>
              <w:rPr>
                <w:rFonts w:eastAsia="MS Gothic"/>
                <w:szCs w:val="21"/>
                <w:lang w:val="en-GB"/>
              </w:rPr>
            </w:pPr>
            <w:r w:rsidRPr="005C311F">
              <w:rPr>
                <w:rFonts w:eastAsia="MS Gothic"/>
                <w:szCs w:val="21"/>
                <w:lang w:val="en-GB"/>
              </w:rPr>
              <w:t>Difficult to sum up sub-indicators to provide a meaningful metric</w:t>
            </w:r>
          </w:p>
          <w:p w14:paraId="42C7125A" w14:textId="77777777" w:rsidR="00734EF6" w:rsidRPr="005C311F" w:rsidRDefault="00734EF6" w:rsidP="00AF65E4">
            <w:pPr>
              <w:rPr>
                <w:rFonts w:eastAsia="MS Gothic"/>
                <w:szCs w:val="21"/>
                <w:lang w:val="en-GB"/>
              </w:rPr>
            </w:pPr>
            <w:r w:rsidRPr="005C311F">
              <w:rPr>
                <w:rFonts w:eastAsia="MS Gothic"/>
                <w:szCs w:val="21"/>
                <w:lang w:val="en-GB"/>
              </w:rPr>
              <w:t>Could be deleted on basis of duplication with subsequent, more detailed, indicators</w:t>
            </w:r>
          </w:p>
        </w:tc>
      </w:tr>
      <w:tr w:rsidR="00734EF6" w:rsidRPr="005C311F" w14:paraId="35CEFA77" w14:textId="77777777" w:rsidTr="005B66E7">
        <w:trPr>
          <w:jc w:val="right"/>
        </w:trPr>
        <w:tc>
          <w:tcPr>
            <w:tcW w:w="313" w:type="pct"/>
            <w:vMerge/>
            <w:shd w:val="clear" w:color="auto" w:fill="FFFF00"/>
          </w:tcPr>
          <w:p w14:paraId="30AEDDB6"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3F7C570C" w14:textId="77777777" w:rsidR="00734EF6" w:rsidRPr="005C311F" w:rsidRDefault="00734EF6" w:rsidP="00AF65E4">
            <w:pPr>
              <w:rPr>
                <w:rFonts w:eastAsia="MS Gothic"/>
                <w:szCs w:val="21"/>
                <w:lang w:val="en-GB"/>
              </w:rPr>
            </w:pPr>
          </w:p>
        </w:tc>
        <w:tc>
          <w:tcPr>
            <w:tcW w:w="486" w:type="pct"/>
            <w:shd w:val="clear" w:color="auto" w:fill="auto"/>
          </w:tcPr>
          <w:p w14:paraId="20244F96" w14:textId="3D0E64D3" w:rsidR="00734EF6" w:rsidRPr="005C311F" w:rsidRDefault="00734EF6" w:rsidP="00AF65E4">
            <w:pPr>
              <w:rPr>
                <w:rFonts w:eastAsia="MS Gothic"/>
                <w:szCs w:val="21"/>
                <w:lang w:val="en-GB"/>
              </w:rPr>
            </w:pPr>
            <w:r w:rsidRPr="005C311F">
              <w:rPr>
                <w:rFonts w:eastAsia="MS Gothic"/>
                <w:szCs w:val="21"/>
                <w:lang w:val="en-GB"/>
              </w:rPr>
              <w:t>D2. Crosscutting outcome indicator for articles 8 and 9</w:t>
            </w:r>
          </w:p>
        </w:tc>
        <w:tc>
          <w:tcPr>
            <w:tcW w:w="903" w:type="pct"/>
            <w:shd w:val="clear" w:color="auto" w:fill="auto"/>
          </w:tcPr>
          <w:p w14:paraId="2C0DFA5F" w14:textId="77777777" w:rsidR="00734EF6" w:rsidRPr="005C311F" w:rsidRDefault="00734EF6" w:rsidP="00AF65E4">
            <w:pPr>
              <w:rPr>
                <w:rFonts w:eastAsia="MS Gothic"/>
                <w:szCs w:val="21"/>
                <w:lang w:val="en-GB"/>
              </w:rPr>
            </w:pPr>
            <w:r w:rsidRPr="005C311F">
              <w:rPr>
                <w:rFonts w:eastAsia="MS Gothic"/>
                <w:szCs w:val="21"/>
                <w:lang w:val="en-GB"/>
              </w:rPr>
              <w:t>Total amount of mercury emitted and released</w:t>
            </w:r>
            <w:r w:rsidRPr="005C311F">
              <w:rPr>
                <w:rFonts w:eastAsia="MS Gothic"/>
                <w:color w:val="FF0000"/>
                <w:szCs w:val="21"/>
                <w:lang w:val="en-GB"/>
              </w:rPr>
              <w:t xml:space="preserve"> </w:t>
            </w:r>
          </w:p>
        </w:tc>
        <w:tc>
          <w:tcPr>
            <w:tcW w:w="799" w:type="pct"/>
            <w:shd w:val="clear" w:color="auto" w:fill="auto"/>
          </w:tcPr>
          <w:p w14:paraId="2F4ACFED" w14:textId="6C3ED4E2" w:rsidR="00734EF6" w:rsidRPr="005C311F" w:rsidRDefault="00734EF6" w:rsidP="00935E07">
            <w:pPr>
              <w:pStyle w:val="ListParagraph"/>
              <w:widowControl w:val="0"/>
              <w:numPr>
                <w:ilvl w:val="0"/>
                <w:numId w:val="30"/>
              </w:numPr>
              <w:contextualSpacing w:val="0"/>
              <w:jc w:val="both"/>
              <w:rPr>
                <w:rFonts w:eastAsia="MS Gothic"/>
                <w:szCs w:val="21"/>
                <w:lang w:val="en-GB"/>
              </w:rPr>
            </w:pPr>
            <w:r w:rsidRPr="005C311F">
              <w:rPr>
                <w:rFonts w:eastAsia="MS Gothic"/>
                <w:szCs w:val="21"/>
                <w:lang w:val="en-GB"/>
              </w:rPr>
              <w:t>Global Mercury Assessment 2018</w:t>
            </w:r>
          </w:p>
          <w:p w14:paraId="64178087" w14:textId="77777777" w:rsidR="00734EF6" w:rsidRPr="005C311F" w:rsidRDefault="00734EF6" w:rsidP="00935E07">
            <w:pPr>
              <w:pStyle w:val="ListParagraph"/>
              <w:widowControl w:val="0"/>
              <w:numPr>
                <w:ilvl w:val="0"/>
                <w:numId w:val="30"/>
              </w:numPr>
              <w:contextualSpacing w:val="0"/>
              <w:jc w:val="both"/>
              <w:rPr>
                <w:rFonts w:eastAsia="MS Gothic"/>
                <w:szCs w:val="21"/>
                <w:lang w:val="en-GB"/>
              </w:rPr>
            </w:pPr>
            <w:r w:rsidRPr="005C311F">
              <w:rPr>
                <w:rFonts w:eastAsia="MS Gothic"/>
                <w:szCs w:val="21"/>
                <w:lang w:val="en-GB"/>
              </w:rPr>
              <w:t>Party Inventories</w:t>
            </w:r>
          </w:p>
          <w:p w14:paraId="74AA952E" w14:textId="4179C0F6" w:rsidR="00734EF6" w:rsidRPr="005C311F" w:rsidRDefault="00734EF6" w:rsidP="00935E07">
            <w:pPr>
              <w:pStyle w:val="ListParagraph"/>
              <w:widowControl w:val="0"/>
              <w:numPr>
                <w:ilvl w:val="0"/>
                <w:numId w:val="30"/>
              </w:numPr>
              <w:contextualSpacing w:val="0"/>
              <w:jc w:val="both"/>
              <w:rPr>
                <w:rFonts w:eastAsia="MS Gothic"/>
                <w:szCs w:val="21"/>
                <w:lang w:val="en-GB"/>
              </w:rPr>
            </w:pPr>
            <w:r w:rsidRPr="005C311F">
              <w:rPr>
                <w:rFonts w:eastAsia="MS Gothic"/>
                <w:szCs w:val="21"/>
                <w:lang w:val="en-GB"/>
              </w:rPr>
              <w:t>Minamata Convention initial assessments]</w:t>
            </w:r>
          </w:p>
        </w:tc>
        <w:tc>
          <w:tcPr>
            <w:tcW w:w="486" w:type="pct"/>
            <w:shd w:val="clear" w:color="auto" w:fill="auto"/>
          </w:tcPr>
          <w:p w14:paraId="4F29F341"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w:t>
            </w:r>
          </w:p>
        </w:tc>
        <w:tc>
          <w:tcPr>
            <w:tcW w:w="451" w:type="pct"/>
            <w:shd w:val="clear" w:color="auto" w:fill="auto"/>
          </w:tcPr>
          <w:p w14:paraId="1765F409" w14:textId="77777777" w:rsidR="00734EF6" w:rsidRPr="005C311F" w:rsidRDefault="00734EF6" w:rsidP="00AF65E4">
            <w:pPr>
              <w:rPr>
                <w:rFonts w:eastAsia="MS Gothic"/>
                <w:szCs w:val="21"/>
                <w:lang w:val="en-GB"/>
              </w:rPr>
            </w:pPr>
          </w:p>
        </w:tc>
        <w:tc>
          <w:tcPr>
            <w:tcW w:w="1250" w:type="pct"/>
            <w:shd w:val="clear" w:color="auto" w:fill="auto"/>
          </w:tcPr>
          <w:p w14:paraId="3D4FB491" w14:textId="77777777" w:rsidR="00734EF6" w:rsidRPr="005C311F" w:rsidRDefault="00734EF6" w:rsidP="00AF65E4">
            <w:pPr>
              <w:rPr>
                <w:rFonts w:eastAsia="MS Gothic"/>
                <w:szCs w:val="21"/>
                <w:lang w:val="en-GB"/>
              </w:rPr>
            </w:pPr>
          </w:p>
        </w:tc>
      </w:tr>
      <w:tr w:rsidR="00734EF6" w:rsidRPr="005C311F" w14:paraId="1269D20C" w14:textId="77777777" w:rsidTr="005B66E7">
        <w:trPr>
          <w:jc w:val="right"/>
        </w:trPr>
        <w:tc>
          <w:tcPr>
            <w:tcW w:w="313" w:type="pct"/>
            <w:vMerge/>
            <w:shd w:val="clear" w:color="auto" w:fill="FBE4D5" w:themeFill="accent2" w:themeFillTint="33"/>
          </w:tcPr>
          <w:p w14:paraId="606B6E43"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1471E1AD" w14:textId="77777777" w:rsidR="00734EF6" w:rsidRPr="005C311F" w:rsidRDefault="00734EF6" w:rsidP="00AF65E4">
            <w:pPr>
              <w:rPr>
                <w:rFonts w:eastAsia="MS Gothic"/>
                <w:szCs w:val="21"/>
                <w:lang w:val="en-GB"/>
              </w:rPr>
            </w:pPr>
          </w:p>
        </w:tc>
        <w:tc>
          <w:tcPr>
            <w:tcW w:w="486" w:type="pct"/>
            <w:shd w:val="clear" w:color="auto" w:fill="auto"/>
          </w:tcPr>
          <w:p w14:paraId="6FEB5B73" w14:textId="77777777" w:rsidR="00734EF6" w:rsidRPr="005C311F" w:rsidRDefault="00734EF6" w:rsidP="00AF65E4">
            <w:pPr>
              <w:rPr>
                <w:rFonts w:eastAsia="MS Gothic"/>
                <w:szCs w:val="21"/>
                <w:lang w:val="en-GB"/>
              </w:rPr>
            </w:pPr>
            <w:r w:rsidRPr="005C311F">
              <w:rPr>
                <w:rFonts w:eastAsia="MS Gothic"/>
                <w:szCs w:val="21"/>
                <w:lang w:val="en-GB"/>
              </w:rPr>
              <w:t>D3. Outcome indicator for article 8</w:t>
            </w:r>
          </w:p>
        </w:tc>
        <w:tc>
          <w:tcPr>
            <w:tcW w:w="903" w:type="pct"/>
            <w:shd w:val="clear" w:color="auto" w:fill="auto"/>
          </w:tcPr>
          <w:p w14:paraId="33202E0F" w14:textId="77777777" w:rsidR="00734EF6" w:rsidRPr="005C311F" w:rsidRDefault="00734EF6" w:rsidP="00AF65E4">
            <w:pPr>
              <w:rPr>
                <w:rFonts w:eastAsia="MS Gothic"/>
                <w:szCs w:val="21"/>
                <w:lang w:val="en-GB"/>
              </w:rPr>
            </w:pPr>
            <w:r w:rsidRPr="005C311F">
              <w:rPr>
                <w:rFonts w:eastAsia="MS Gothic"/>
                <w:szCs w:val="21"/>
                <w:lang w:val="en-GB"/>
              </w:rPr>
              <w:t xml:space="preserve">Total amount of mercury emitted for each point source category in annex D </w:t>
            </w:r>
          </w:p>
        </w:tc>
        <w:tc>
          <w:tcPr>
            <w:tcW w:w="799" w:type="pct"/>
            <w:shd w:val="clear" w:color="auto" w:fill="auto"/>
          </w:tcPr>
          <w:p w14:paraId="7493C2D9" w14:textId="77777777" w:rsidR="00734EF6" w:rsidRPr="005C311F" w:rsidRDefault="00734EF6" w:rsidP="00935E07">
            <w:pPr>
              <w:pStyle w:val="ListParagraph"/>
              <w:widowControl w:val="0"/>
              <w:numPr>
                <w:ilvl w:val="0"/>
                <w:numId w:val="25"/>
              </w:numPr>
              <w:contextualSpacing w:val="0"/>
              <w:jc w:val="both"/>
              <w:rPr>
                <w:rFonts w:eastAsia="MS Gothic"/>
                <w:szCs w:val="21"/>
                <w:lang w:val="en-GB"/>
              </w:rPr>
            </w:pPr>
            <w:r w:rsidRPr="005C311F">
              <w:rPr>
                <w:rFonts w:eastAsia="MS Gothic"/>
                <w:szCs w:val="21"/>
                <w:lang w:val="en-GB"/>
              </w:rPr>
              <w:t>Article 21 reporting</w:t>
            </w:r>
          </w:p>
          <w:p w14:paraId="63A6F105" w14:textId="77777777" w:rsidR="00734EF6" w:rsidRPr="005C311F" w:rsidRDefault="00734EF6" w:rsidP="00935E07">
            <w:pPr>
              <w:pStyle w:val="ListParagraph"/>
              <w:widowControl w:val="0"/>
              <w:numPr>
                <w:ilvl w:val="0"/>
                <w:numId w:val="25"/>
              </w:numPr>
              <w:contextualSpacing w:val="0"/>
              <w:jc w:val="both"/>
              <w:rPr>
                <w:rFonts w:eastAsia="MS Gothic"/>
                <w:szCs w:val="21"/>
                <w:lang w:val="en-GB"/>
              </w:rPr>
            </w:pPr>
            <w:r w:rsidRPr="005C311F">
              <w:rPr>
                <w:rFonts w:eastAsia="MS Gothic"/>
                <w:szCs w:val="21"/>
                <w:lang w:val="en-GB"/>
              </w:rPr>
              <w:t>Inventories</w:t>
            </w:r>
          </w:p>
        </w:tc>
        <w:tc>
          <w:tcPr>
            <w:tcW w:w="486" w:type="pct"/>
            <w:shd w:val="clear" w:color="auto" w:fill="auto"/>
          </w:tcPr>
          <w:p w14:paraId="16794621"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45841663" w14:textId="77777777" w:rsidR="00734EF6" w:rsidRPr="005C311F" w:rsidRDefault="00734EF6" w:rsidP="00AF65E4">
            <w:pPr>
              <w:rPr>
                <w:rFonts w:eastAsia="MS Gothic"/>
                <w:szCs w:val="21"/>
                <w:lang w:val="en-GB"/>
              </w:rPr>
            </w:pPr>
          </w:p>
        </w:tc>
        <w:tc>
          <w:tcPr>
            <w:tcW w:w="1250" w:type="pct"/>
            <w:shd w:val="clear" w:color="auto" w:fill="auto"/>
          </w:tcPr>
          <w:p w14:paraId="775BA8DB" w14:textId="77777777" w:rsidR="00734EF6" w:rsidRPr="005C311F" w:rsidRDefault="00734EF6" w:rsidP="00AF65E4">
            <w:pPr>
              <w:rPr>
                <w:rFonts w:eastAsia="MS Gothic"/>
                <w:szCs w:val="21"/>
                <w:lang w:val="en-GB"/>
              </w:rPr>
            </w:pPr>
          </w:p>
        </w:tc>
      </w:tr>
      <w:tr w:rsidR="00734EF6" w:rsidRPr="005C311F" w14:paraId="7569289B" w14:textId="77777777" w:rsidTr="005B66E7">
        <w:trPr>
          <w:jc w:val="right"/>
        </w:trPr>
        <w:tc>
          <w:tcPr>
            <w:tcW w:w="313" w:type="pct"/>
            <w:vMerge/>
            <w:shd w:val="clear" w:color="auto" w:fill="FBE4D5" w:themeFill="accent2" w:themeFillTint="33"/>
          </w:tcPr>
          <w:p w14:paraId="00ABCCD6"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59DDE33D" w14:textId="77777777" w:rsidR="00734EF6" w:rsidRPr="005C311F" w:rsidRDefault="00734EF6" w:rsidP="00AF65E4">
            <w:pPr>
              <w:rPr>
                <w:rFonts w:eastAsia="MS Gothic"/>
                <w:szCs w:val="21"/>
                <w:lang w:val="en-GB"/>
              </w:rPr>
            </w:pPr>
          </w:p>
        </w:tc>
        <w:tc>
          <w:tcPr>
            <w:tcW w:w="486" w:type="pct"/>
            <w:shd w:val="clear" w:color="auto" w:fill="auto"/>
          </w:tcPr>
          <w:p w14:paraId="30638F87" w14:textId="77777777" w:rsidR="00734EF6" w:rsidRPr="005C311F" w:rsidRDefault="00734EF6" w:rsidP="00AF65E4">
            <w:pPr>
              <w:rPr>
                <w:rFonts w:eastAsia="MS Gothic"/>
                <w:szCs w:val="21"/>
                <w:lang w:val="en-GB"/>
              </w:rPr>
            </w:pPr>
            <w:r w:rsidRPr="005C311F">
              <w:rPr>
                <w:rFonts w:eastAsia="MS Gothic"/>
                <w:szCs w:val="21"/>
                <w:lang w:val="en-GB"/>
              </w:rPr>
              <w:t>D4. Process indicator for article 8</w:t>
            </w:r>
          </w:p>
        </w:tc>
        <w:tc>
          <w:tcPr>
            <w:tcW w:w="903" w:type="pct"/>
            <w:shd w:val="clear" w:color="auto" w:fill="auto"/>
          </w:tcPr>
          <w:p w14:paraId="7685F05A" w14:textId="77777777" w:rsidR="00734EF6" w:rsidRPr="005C311F" w:rsidRDefault="00734EF6" w:rsidP="00AF65E4">
            <w:pPr>
              <w:rPr>
                <w:rFonts w:eastAsia="MS Gothic"/>
                <w:szCs w:val="21"/>
                <w:lang w:val="en-GB"/>
              </w:rPr>
            </w:pPr>
            <w:r w:rsidRPr="005C311F">
              <w:rPr>
                <w:rFonts w:eastAsia="MS Gothic"/>
                <w:szCs w:val="21"/>
                <w:lang w:val="en-GB"/>
              </w:rPr>
              <w:t>Number and proportion of parties that require BAT/BEP or emission limit values consistent with the application of BAT for new sources (per article 8, para 4)</w:t>
            </w:r>
          </w:p>
        </w:tc>
        <w:tc>
          <w:tcPr>
            <w:tcW w:w="799" w:type="pct"/>
            <w:shd w:val="clear" w:color="auto" w:fill="auto"/>
          </w:tcPr>
          <w:p w14:paraId="0B62A363"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6222B5A6"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689F9358" w14:textId="77777777" w:rsidR="00734EF6" w:rsidRPr="005C311F" w:rsidRDefault="00734EF6" w:rsidP="00AF65E4">
            <w:pPr>
              <w:rPr>
                <w:rFonts w:eastAsia="MS Gothic"/>
                <w:szCs w:val="21"/>
                <w:lang w:val="en-GB"/>
              </w:rPr>
            </w:pPr>
          </w:p>
        </w:tc>
        <w:tc>
          <w:tcPr>
            <w:tcW w:w="1250" w:type="pct"/>
            <w:shd w:val="clear" w:color="auto" w:fill="auto"/>
          </w:tcPr>
          <w:p w14:paraId="4CE48257" w14:textId="77777777" w:rsidR="00734EF6" w:rsidRPr="005C311F" w:rsidRDefault="00734EF6" w:rsidP="00AF65E4">
            <w:pPr>
              <w:rPr>
                <w:rFonts w:eastAsia="MS Gothic"/>
                <w:szCs w:val="21"/>
                <w:lang w:val="en-GB"/>
              </w:rPr>
            </w:pPr>
          </w:p>
        </w:tc>
      </w:tr>
      <w:tr w:rsidR="00734EF6" w:rsidRPr="005C311F" w14:paraId="4771CC8E" w14:textId="77777777" w:rsidTr="005B66E7">
        <w:trPr>
          <w:jc w:val="right"/>
        </w:trPr>
        <w:tc>
          <w:tcPr>
            <w:tcW w:w="313" w:type="pct"/>
            <w:vMerge/>
            <w:shd w:val="clear" w:color="auto" w:fill="FBE4D5" w:themeFill="accent2" w:themeFillTint="33"/>
          </w:tcPr>
          <w:p w14:paraId="5E47BCD1"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0123772B" w14:textId="77777777" w:rsidR="00734EF6" w:rsidRPr="005C311F" w:rsidRDefault="00734EF6" w:rsidP="00AF65E4">
            <w:pPr>
              <w:rPr>
                <w:rFonts w:eastAsia="MS Gothic"/>
                <w:szCs w:val="21"/>
                <w:lang w:val="en-GB"/>
              </w:rPr>
            </w:pPr>
          </w:p>
        </w:tc>
        <w:tc>
          <w:tcPr>
            <w:tcW w:w="486" w:type="pct"/>
            <w:shd w:val="clear" w:color="auto" w:fill="auto"/>
          </w:tcPr>
          <w:p w14:paraId="489F6CE9" w14:textId="77777777" w:rsidR="00734EF6" w:rsidRPr="005C311F" w:rsidRDefault="00734EF6" w:rsidP="00AF65E4">
            <w:pPr>
              <w:rPr>
                <w:rFonts w:eastAsia="MS Gothic"/>
                <w:szCs w:val="21"/>
                <w:lang w:val="en-GB"/>
              </w:rPr>
            </w:pPr>
            <w:r w:rsidRPr="005C311F">
              <w:rPr>
                <w:rFonts w:eastAsia="MS Gothic"/>
                <w:szCs w:val="21"/>
                <w:lang w:val="en-GB"/>
              </w:rPr>
              <w:t>D5. Process indicator for article 8</w:t>
            </w:r>
          </w:p>
        </w:tc>
        <w:tc>
          <w:tcPr>
            <w:tcW w:w="903" w:type="pct"/>
            <w:shd w:val="clear" w:color="auto" w:fill="auto"/>
          </w:tcPr>
          <w:p w14:paraId="2721FAA4" w14:textId="77777777" w:rsidR="00734EF6" w:rsidRPr="005C311F" w:rsidRDefault="00734EF6" w:rsidP="00AF65E4">
            <w:pPr>
              <w:rPr>
                <w:rFonts w:eastAsia="MS Gothic"/>
                <w:szCs w:val="21"/>
                <w:lang w:val="en-GB"/>
              </w:rPr>
            </w:pPr>
            <w:r w:rsidRPr="005C311F">
              <w:rPr>
                <w:rFonts w:eastAsia="MS Gothic"/>
                <w:szCs w:val="21"/>
                <w:lang w:val="en-GB"/>
              </w:rPr>
              <w:t>Number and proportion of parties that have put in place control measures for existing sources (per each of the measures set out in article 8, para. 5)</w:t>
            </w:r>
          </w:p>
        </w:tc>
        <w:tc>
          <w:tcPr>
            <w:tcW w:w="799" w:type="pct"/>
            <w:shd w:val="clear" w:color="auto" w:fill="auto"/>
          </w:tcPr>
          <w:p w14:paraId="5D993C45"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5AAA02F9"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4740F77A" w14:textId="77777777" w:rsidR="00734EF6" w:rsidRPr="005C311F" w:rsidRDefault="00734EF6" w:rsidP="00AF65E4">
            <w:pPr>
              <w:rPr>
                <w:rFonts w:eastAsia="MS Gothic"/>
                <w:szCs w:val="21"/>
                <w:lang w:val="en-GB"/>
              </w:rPr>
            </w:pPr>
          </w:p>
        </w:tc>
        <w:tc>
          <w:tcPr>
            <w:tcW w:w="1250" w:type="pct"/>
            <w:shd w:val="clear" w:color="auto" w:fill="auto"/>
          </w:tcPr>
          <w:p w14:paraId="2262E82D" w14:textId="77777777" w:rsidR="00734EF6" w:rsidRPr="005C311F" w:rsidRDefault="00734EF6" w:rsidP="00AF65E4">
            <w:pPr>
              <w:rPr>
                <w:rFonts w:eastAsia="MS Gothic"/>
                <w:szCs w:val="21"/>
                <w:lang w:val="en-GB"/>
              </w:rPr>
            </w:pPr>
          </w:p>
        </w:tc>
      </w:tr>
      <w:tr w:rsidR="00734EF6" w:rsidRPr="005C311F" w14:paraId="6C09A794" w14:textId="77777777" w:rsidTr="005B66E7">
        <w:trPr>
          <w:jc w:val="right"/>
        </w:trPr>
        <w:tc>
          <w:tcPr>
            <w:tcW w:w="313" w:type="pct"/>
            <w:vMerge/>
            <w:shd w:val="clear" w:color="auto" w:fill="FBE4D5" w:themeFill="accent2" w:themeFillTint="33"/>
          </w:tcPr>
          <w:p w14:paraId="73C144FD"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5880A335" w14:textId="77777777" w:rsidR="00734EF6" w:rsidRPr="005C311F" w:rsidRDefault="00734EF6" w:rsidP="00AF65E4">
            <w:pPr>
              <w:rPr>
                <w:rFonts w:eastAsia="MS Gothic"/>
                <w:szCs w:val="21"/>
                <w:lang w:val="en-GB"/>
              </w:rPr>
            </w:pPr>
          </w:p>
        </w:tc>
        <w:tc>
          <w:tcPr>
            <w:tcW w:w="486" w:type="pct"/>
            <w:shd w:val="clear" w:color="auto" w:fill="auto"/>
          </w:tcPr>
          <w:p w14:paraId="5A02077D" w14:textId="77777777" w:rsidR="00734EF6" w:rsidRPr="005C311F" w:rsidRDefault="00734EF6" w:rsidP="00AF65E4">
            <w:pPr>
              <w:rPr>
                <w:rFonts w:eastAsia="MS Gothic"/>
                <w:szCs w:val="21"/>
                <w:lang w:val="en-GB"/>
              </w:rPr>
            </w:pPr>
            <w:r w:rsidRPr="005C311F">
              <w:rPr>
                <w:rFonts w:eastAsia="MS Gothic"/>
                <w:szCs w:val="21"/>
                <w:lang w:val="en-GB"/>
              </w:rPr>
              <w:t>D6. Process indicator for article 8</w:t>
            </w:r>
          </w:p>
        </w:tc>
        <w:tc>
          <w:tcPr>
            <w:tcW w:w="903" w:type="pct"/>
            <w:shd w:val="clear" w:color="auto" w:fill="auto"/>
          </w:tcPr>
          <w:p w14:paraId="1AE61B15" w14:textId="77777777" w:rsidR="00734EF6" w:rsidRPr="005C311F" w:rsidRDefault="00734EF6" w:rsidP="00AF65E4">
            <w:pPr>
              <w:rPr>
                <w:rFonts w:eastAsia="MS Gothic"/>
                <w:szCs w:val="21"/>
                <w:lang w:val="en-GB"/>
              </w:rPr>
            </w:pPr>
            <w:r w:rsidRPr="005C311F">
              <w:rPr>
                <w:rFonts w:eastAsia="MS Gothic"/>
                <w:szCs w:val="21"/>
                <w:lang w:val="en-GB"/>
              </w:rPr>
              <w:t xml:space="preserve">Number and proportion of parties that have established and maintained an inventory of emissions </w:t>
            </w:r>
          </w:p>
        </w:tc>
        <w:tc>
          <w:tcPr>
            <w:tcW w:w="799" w:type="pct"/>
            <w:shd w:val="clear" w:color="auto" w:fill="auto"/>
          </w:tcPr>
          <w:p w14:paraId="08A9B1D9"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711894AA"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570C3EDC" w14:textId="77777777" w:rsidR="00734EF6" w:rsidRPr="005C311F" w:rsidRDefault="00734EF6" w:rsidP="00AF65E4">
            <w:pPr>
              <w:rPr>
                <w:rFonts w:eastAsia="MS Gothic"/>
                <w:szCs w:val="21"/>
                <w:lang w:val="en-GB"/>
              </w:rPr>
            </w:pPr>
          </w:p>
        </w:tc>
        <w:tc>
          <w:tcPr>
            <w:tcW w:w="1250" w:type="pct"/>
            <w:shd w:val="clear" w:color="auto" w:fill="auto"/>
          </w:tcPr>
          <w:p w14:paraId="0BD45691" w14:textId="77777777" w:rsidR="00734EF6" w:rsidRPr="005C311F" w:rsidRDefault="00734EF6" w:rsidP="00AF65E4">
            <w:pPr>
              <w:rPr>
                <w:rFonts w:eastAsia="MS Gothic"/>
                <w:szCs w:val="21"/>
                <w:lang w:val="en-GB"/>
              </w:rPr>
            </w:pPr>
          </w:p>
        </w:tc>
      </w:tr>
      <w:tr w:rsidR="00734EF6" w:rsidRPr="005C311F" w14:paraId="7CB2DF29" w14:textId="77777777" w:rsidTr="005B66E7">
        <w:trPr>
          <w:jc w:val="right"/>
        </w:trPr>
        <w:tc>
          <w:tcPr>
            <w:tcW w:w="313" w:type="pct"/>
            <w:vMerge/>
            <w:shd w:val="clear" w:color="auto" w:fill="E2EFD9" w:themeFill="accent6" w:themeFillTint="33"/>
          </w:tcPr>
          <w:p w14:paraId="496ECDBA"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3AD7473D" w14:textId="77777777" w:rsidR="00734EF6" w:rsidRPr="005C311F" w:rsidRDefault="00734EF6" w:rsidP="00AF65E4">
            <w:pPr>
              <w:rPr>
                <w:rFonts w:eastAsia="MS Gothic"/>
                <w:szCs w:val="21"/>
                <w:lang w:val="en-GB"/>
              </w:rPr>
            </w:pPr>
          </w:p>
        </w:tc>
        <w:tc>
          <w:tcPr>
            <w:tcW w:w="486" w:type="pct"/>
            <w:shd w:val="clear" w:color="auto" w:fill="auto"/>
          </w:tcPr>
          <w:p w14:paraId="6FD4D3DC" w14:textId="77777777" w:rsidR="00734EF6" w:rsidRPr="005C311F" w:rsidRDefault="00734EF6" w:rsidP="00AF65E4">
            <w:pPr>
              <w:rPr>
                <w:rFonts w:eastAsia="MS Gothic"/>
                <w:szCs w:val="21"/>
                <w:lang w:val="en-GB"/>
              </w:rPr>
            </w:pPr>
            <w:r w:rsidRPr="005C311F">
              <w:rPr>
                <w:rFonts w:eastAsia="MS Gothic"/>
                <w:szCs w:val="21"/>
                <w:lang w:val="en-GB"/>
              </w:rPr>
              <w:t>D7. Outcome indicator for article 9</w:t>
            </w:r>
          </w:p>
        </w:tc>
        <w:tc>
          <w:tcPr>
            <w:tcW w:w="903" w:type="pct"/>
            <w:shd w:val="clear" w:color="auto" w:fill="auto"/>
          </w:tcPr>
          <w:p w14:paraId="52D0A3EB" w14:textId="76EC75B4" w:rsidR="00734EF6" w:rsidRPr="005C311F" w:rsidRDefault="00734EF6" w:rsidP="00AF65E4">
            <w:pPr>
              <w:rPr>
                <w:rFonts w:eastAsia="MS Gothic"/>
                <w:szCs w:val="21"/>
                <w:lang w:val="en-GB"/>
              </w:rPr>
            </w:pPr>
            <w:r w:rsidRPr="005C311F">
              <w:rPr>
                <w:rFonts w:eastAsia="MS Gothic"/>
                <w:szCs w:val="21"/>
                <w:lang w:val="en-GB"/>
              </w:rPr>
              <w:t xml:space="preserve">Total amount of mercury releases in the inventories of parties that have identified  relevant sources </w:t>
            </w:r>
          </w:p>
        </w:tc>
        <w:tc>
          <w:tcPr>
            <w:tcW w:w="799" w:type="pct"/>
            <w:shd w:val="clear" w:color="auto" w:fill="auto"/>
          </w:tcPr>
          <w:p w14:paraId="292D5819" w14:textId="77777777" w:rsidR="00734EF6" w:rsidRPr="005C311F" w:rsidRDefault="00734EF6" w:rsidP="00935E07">
            <w:pPr>
              <w:pStyle w:val="ListParagraph"/>
              <w:widowControl w:val="0"/>
              <w:numPr>
                <w:ilvl w:val="0"/>
                <w:numId w:val="26"/>
              </w:numPr>
              <w:contextualSpacing w:val="0"/>
              <w:jc w:val="both"/>
              <w:rPr>
                <w:rFonts w:eastAsia="MS Gothic"/>
                <w:szCs w:val="21"/>
                <w:lang w:val="en-GB"/>
              </w:rPr>
            </w:pPr>
            <w:r w:rsidRPr="005C311F">
              <w:rPr>
                <w:rFonts w:eastAsia="MS Gothic"/>
                <w:szCs w:val="21"/>
                <w:lang w:val="en-GB"/>
              </w:rPr>
              <w:t xml:space="preserve">Article 21 reporting  </w:t>
            </w:r>
          </w:p>
          <w:p w14:paraId="4B9975DF" w14:textId="77777777" w:rsidR="00734EF6" w:rsidRPr="005C311F" w:rsidRDefault="00734EF6" w:rsidP="00935E07">
            <w:pPr>
              <w:pStyle w:val="ListParagraph"/>
              <w:widowControl w:val="0"/>
              <w:numPr>
                <w:ilvl w:val="0"/>
                <w:numId w:val="26"/>
              </w:numPr>
              <w:contextualSpacing w:val="0"/>
              <w:jc w:val="both"/>
              <w:rPr>
                <w:rFonts w:eastAsia="MS Gothic"/>
                <w:szCs w:val="21"/>
                <w:lang w:val="en-GB"/>
              </w:rPr>
            </w:pPr>
            <w:r w:rsidRPr="005C311F">
              <w:rPr>
                <w:rFonts w:eastAsia="MS Gothic"/>
                <w:szCs w:val="21"/>
                <w:lang w:val="en-GB"/>
              </w:rPr>
              <w:t>Party Inventories</w:t>
            </w:r>
          </w:p>
        </w:tc>
        <w:tc>
          <w:tcPr>
            <w:tcW w:w="486" w:type="pct"/>
            <w:shd w:val="clear" w:color="auto" w:fill="auto"/>
          </w:tcPr>
          <w:p w14:paraId="594BCE17"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w:t>
            </w:r>
          </w:p>
        </w:tc>
        <w:tc>
          <w:tcPr>
            <w:tcW w:w="451" w:type="pct"/>
            <w:shd w:val="clear" w:color="auto" w:fill="auto"/>
          </w:tcPr>
          <w:p w14:paraId="4C2E3FA4" w14:textId="77777777" w:rsidR="00734EF6" w:rsidRPr="005C311F" w:rsidRDefault="00734EF6" w:rsidP="00AF65E4">
            <w:pPr>
              <w:rPr>
                <w:rFonts w:eastAsia="MS Gothic"/>
                <w:szCs w:val="21"/>
                <w:lang w:val="en-GB"/>
              </w:rPr>
            </w:pPr>
          </w:p>
        </w:tc>
        <w:tc>
          <w:tcPr>
            <w:tcW w:w="1250" w:type="pct"/>
            <w:shd w:val="clear" w:color="auto" w:fill="auto"/>
          </w:tcPr>
          <w:p w14:paraId="254C5703" w14:textId="77777777" w:rsidR="00734EF6" w:rsidRPr="005C311F" w:rsidRDefault="00734EF6" w:rsidP="00AF65E4">
            <w:pPr>
              <w:rPr>
                <w:rFonts w:eastAsia="MS Gothic"/>
                <w:szCs w:val="21"/>
                <w:lang w:val="en-GB"/>
              </w:rPr>
            </w:pPr>
          </w:p>
        </w:tc>
      </w:tr>
      <w:tr w:rsidR="00734EF6" w:rsidRPr="005C311F" w14:paraId="1598DD58" w14:textId="77777777" w:rsidTr="005B66E7">
        <w:trPr>
          <w:jc w:val="right"/>
        </w:trPr>
        <w:tc>
          <w:tcPr>
            <w:tcW w:w="313" w:type="pct"/>
            <w:vMerge/>
            <w:shd w:val="clear" w:color="auto" w:fill="FBE4D5" w:themeFill="accent2" w:themeFillTint="33"/>
          </w:tcPr>
          <w:p w14:paraId="75281643"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1DEAF79C" w14:textId="77777777" w:rsidR="00734EF6" w:rsidRPr="005C311F" w:rsidRDefault="00734EF6" w:rsidP="00AF65E4">
            <w:pPr>
              <w:rPr>
                <w:rFonts w:eastAsia="MS Gothic"/>
                <w:szCs w:val="21"/>
                <w:lang w:val="en-GB"/>
              </w:rPr>
            </w:pPr>
          </w:p>
        </w:tc>
        <w:tc>
          <w:tcPr>
            <w:tcW w:w="486" w:type="pct"/>
            <w:shd w:val="clear" w:color="auto" w:fill="auto"/>
          </w:tcPr>
          <w:p w14:paraId="5A29EB78" w14:textId="77777777" w:rsidR="00734EF6" w:rsidRPr="005C311F" w:rsidRDefault="00734EF6" w:rsidP="00AF65E4">
            <w:pPr>
              <w:rPr>
                <w:rFonts w:eastAsia="MS Gothic"/>
                <w:szCs w:val="21"/>
                <w:lang w:val="en-GB"/>
              </w:rPr>
            </w:pPr>
            <w:r w:rsidRPr="005C311F">
              <w:rPr>
                <w:rFonts w:eastAsia="MS Gothic"/>
                <w:szCs w:val="21"/>
                <w:lang w:val="en-GB"/>
              </w:rPr>
              <w:t>D8. Process indicator for article 9</w:t>
            </w:r>
          </w:p>
        </w:tc>
        <w:tc>
          <w:tcPr>
            <w:tcW w:w="903" w:type="pct"/>
            <w:shd w:val="clear" w:color="auto" w:fill="auto"/>
          </w:tcPr>
          <w:p w14:paraId="153B4598" w14:textId="77777777" w:rsidR="00734EF6" w:rsidRPr="005C311F" w:rsidRDefault="00734EF6" w:rsidP="00AF65E4">
            <w:pPr>
              <w:rPr>
                <w:rFonts w:eastAsia="MS Gothic"/>
                <w:szCs w:val="21"/>
                <w:lang w:val="en-GB"/>
              </w:rPr>
            </w:pPr>
            <w:r w:rsidRPr="005C311F">
              <w:rPr>
                <w:rFonts w:eastAsia="MS Gothic"/>
                <w:szCs w:val="21"/>
                <w:lang w:val="en-GB"/>
              </w:rPr>
              <w:t>Number  of parties that have identified relevant sources, and of those parties, the proportion that have in place control measures</w:t>
            </w:r>
          </w:p>
        </w:tc>
        <w:tc>
          <w:tcPr>
            <w:tcW w:w="799" w:type="pct"/>
            <w:shd w:val="clear" w:color="auto" w:fill="auto"/>
          </w:tcPr>
          <w:p w14:paraId="1DE99A62"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25D463FD"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600CB833" w14:textId="77777777" w:rsidR="00734EF6" w:rsidRPr="005C311F" w:rsidRDefault="00734EF6" w:rsidP="00AF65E4">
            <w:pPr>
              <w:rPr>
                <w:rFonts w:eastAsia="MS Gothic"/>
                <w:szCs w:val="21"/>
                <w:lang w:val="en-GB"/>
              </w:rPr>
            </w:pPr>
          </w:p>
        </w:tc>
        <w:tc>
          <w:tcPr>
            <w:tcW w:w="1250" w:type="pct"/>
            <w:shd w:val="clear" w:color="auto" w:fill="auto"/>
          </w:tcPr>
          <w:p w14:paraId="63036DD1" w14:textId="77777777" w:rsidR="00734EF6" w:rsidRPr="005C311F" w:rsidRDefault="00734EF6" w:rsidP="00AF65E4">
            <w:pPr>
              <w:rPr>
                <w:rFonts w:eastAsia="MS Gothic"/>
                <w:szCs w:val="21"/>
                <w:lang w:val="en-GB"/>
              </w:rPr>
            </w:pPr>
          </w:p>
        </w:tc>
      </w:tr>
      <w:tr w:rsidR="00734EF6" w:rsidRPr="005C311F" w14:paraId="3C291C66" w14:textId="77777777" w:rsidTr="005B66E7">
        <w:trPr>
          <w:jc w:val="right"/>
        </w:trPr>
        <w:tc>
          <w:tcPr>
            <w:tcW w:w="313" w:type="pct"/>
            <w:vMerge/>
            <w:shd w:val="clear" w:color="auto" w:fill="FBE4D5" w:themeFill="accent2" w:themeFillTint="33"/>
          </w:tcPr>
          <w:p w14:paraId="24703A75"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007F6AE8" w14:textId="77777777" w:rsidR="00734EF6" w:rsidRPr="005C311F" w:rsidRDefault="00734EF6" w:rsidP="00AF65E4">
            <w:pPr>
              <w:rPr>
                <w:rFonts w:eastAsia="MS Gothic"/>
                <w:szCs w:val="21"/>
                <w:lang w:val="en-GB"/>
              </w:rPr>
            </w:pPr>
          </w:p>
        </w:tc>
        <w:tc>
          <w:tcPr>
            <w:tcW w:w="486" w:type="pct"/>
            <w:shd w:val="clear" w:color="auto" w:fill="auto"/>
          </w:tcPr>
          <w:p w14:paraId="3334F5F0" w14:textId="77777777" w:rsidR="00734EF6" w:rsidRPr="005C311F" w:rsidRDefault="00734EF6" w:rsidP="00AF65E4">
            <w:pPr>
              <w:rPr>
                <w:rFonts w:eastAsia="MS Gothic"/>
                <w:szCs w:val="21"/>
                <w:lang w:val="en-GB"/>
              </w:rPr>
            </w:pPr>
            <w:r w:rsidRPr="005C311F">
              <w:rPr>
                <w:rFonts w:eastAsia="MS Gothic"/>
                <w:szCs w:val="21"/>
                <w:lang w:val="en-GB"/>
              </w:rPr>
              <w:t>D9. Process indicator for article 9</w:t>
            </w:r>
          </w:p>
        </w:tc>
        <w:tc>
          <w:tcPr>
            <w:tcW w:w="903" w:type="pct"/>
            <w:shd w:val="clear" w:color="auto" w:fill="auto"/>
          </w:tcPr>
          <w:p w14:paraId="11CBBFC0" w14:textId="77777777" w:rsidR="00734EF6" w:rsidRPr="005C311F" w:rsidRDefault="00734EF6" w:rsidP="00AF65E4">
            <w:pPr>
              <w:rPr>
                <w:rFonts w:eastAsia="MS Gothic"/>
                <w:szCs w:val="21"/>
                <w:lang w:val="en-GB"/>
              </w:rPr>
            </w:pPr>
            <w:r w:rsidRPr="005C311F">
              <w:rPr>
                <w:rFonts w:eastAsia="MS Gothic"/>
                <w:szCs w:val="21"/>
                <w:lang w:val="en-GB"/>
              </w:rPr>
              <w:t>Number of parties that have established and maintained an inventory of releases from relevant sources</w:t>
            </w:r>
          </w:p>
        </w:tc>
        <w:tc>
          <w:tcPr>
            <w:tcW w:w="799" w:type="pct"/>
            <w:shd w:val="clear" w:color="auto" w:fill="auto"/>
          </w:tcPr>
          <w:p w14:paraId="5087D345"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05C0EE33"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557EDA84" w14:textId="77777777" w:rsidR="00734EF6" w:rsidRPr="005C311F" w:rsidRDefault="00734EF6" w:rsidP="00AF65E4">
            <w:pPr>
              <w:rPr>
                <w:rFonts w:eastAsia="MS Gothic"/>
                <w:szCs w:val="21"/>
                <w:lang w:val="en-GB"/>
              </w:rPr>
            </w:pPr>
          </w:p>
        </w:tc>
        <w:tc>
          <w:tcPr>
            <w:tcW w:w="1250" w:type="pct"/>
            <w:shd w:val="clear" w:color="auto" w:fill="auto"/>
          </w:tcPr>
          <w:p w14:paraId="7E91D86F" w14:textId="77777777" w:rsidR="00734EF6" w:rsidRPr="005C311F" w:rsidRDefault="00734EF6" w:rsidP="00AF65E4">
            <w:pPr>
              <w:rPr>
                <w:rFonts w:eastAsia="MS Gothic"/>
                <w:szCs w:val="21"/>
                <w:lang w:val="en-GB"/>
              </w:rPr>
            </w:pPr>
          </w:p>
        </w:tc>
      </w:tr>
      <w:tr w:rsidR="00734EF6" w:rsidRPr="005C311F" w14:paraId="0E74687B" w14:textId="77777777" w:rsidTr="005B66E7">
        <w:trPr>
          <w:jc w:val="right"/>
        </w:trPr>
        <w:tc>
          <w:tcPr>
            <w:tcW w:w="313" w:type="pct"/>
            <w:vMerge/>
            <w:shd w:val="clear" w:color="auto" w:fill="FBE4D5" w:themeFill="accent2" w:themeFillTint="33"/>
          </w:tcPr>
          <w:p w14:paraId="10335B7C"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1D496324" w14:textId="77777777" w:rsidR="00734EF6" w:rsidRPr="005C311F" w:rsidRDefault="00734EF6" w:rsidP="00AF65E4">
            <w:pPr>
              <w:rPr>
                <w:rFonts w:eastAsia="MS Gothic"/>
                <w:szCs w:val="21"/>
                <w:lang w:val="en-GB"/>
              </w:rPr>
            </w:pPr>
          </w:p>
        </w:tc>
        <w:tc>
          <w:tcPr>
            <w:tcW w:w="486" w:type="pct"/>
            <w:shd w:val="clear" w:color="auto" w:fill="auto"/>
          </w:tcPr>
          <w:p w14:paraId="236D0D4F" w14:textId="77777777" w:rsidR="00734EF6" w:rsidRPr="005C311F" w:rsidRDefault="00734EF6" w:rsidP="00AF65E4">
            <w:pPr>
              <w:rPr>
                <w:rFonts w:eastAsia="MS Gothic"/>
                <w:szCs w:val="21"/>
                <w:lang w:val="en-GB"/>
              </w:rPr>
            </w:pPr>
            <w:r w:rsidRPr="005C311F">
              <w:rPr>
                <w:rFonts w:eastAsia="MS Gothic"/>
                <w:szCs w:val="21"/>
                <w:lang w:val="en-GB"/>
              </w:rPr>
              <w:t>D10. Process indicator for article 12</w:t>
            </w:r>
          </w:p>
        </w:tc>
        <w:tc>
          <w:tcPr>
            <w:tcW w:w="903" w:type="pct"/>
            <w:shd w:val="clear" w:color="auto" w:fill="auto"/>
          </w:tcPr>
          <w:p w14:paraId="29A45024" w14:textId="258B00D3" w:rsidR="00734EF6" w:rsidRPr="005C311F" w:rsidRDefault="00734EF6" w:rsidP="00AF65E4">
            <w:pPr>
              <w:rPr>
                <w:rFonts w:eastAsia="MS Gothic"/>
                <w:szCs w:val="21"/>
                <w:lang w:val="en-GB"/>
              </w:rPr>
            </w:pPr>
            <w:r w:rsidRPr="005C311F">
              <w:rPr>
                <w:rFonts w:eastAsia="MS Gothic"/>
                <w:szCs w:val="21"/>
                <w:lang w:val="en-GB"/>
              </w:rPr>
              <w:t>Number of parties that have endeavoured to develop  strategies for identifying and assessing sites contaminated by mercury or mercury compounds</w:t>
            </w:r>
          </w:p>
        </w:tc>
        <w:tc>
          <w:tcPr>
            <w:tcW w:w="799" w:type="pct"/>
            <w:shd w:val="clear" w:color="auto" w:fill="auto"/>
          </w:tcPr>
          <w:p w14:paraId="1FA330A6"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528E134A"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2F86E68F" w14:textId="77777777" w:rsidR="00734EF6" w:rsidRPr="005C311F" w:rsidRDefault="00734EF6" w:rsidP="00AF65E4">
            <w:pPr>
              <w:rPr>
                <w:rFonts w:eastAsia="MS Gothic"/>
                <w:szCs w:val="21"/>
                <w:lang w:val="en-GB"/>
              </w:rPr>
            </w:pPr>
          </w:p>
        </w:tc>
        <w:tc>
          <w:tcPr>
            <w:tcW w:w="1250" w:type="pct"/>
            <w:shd w:val="clear" w:color="auto" w:fill="auto"/>
          </w:tcPr>
          <w:p w14:paraId="6547CC45" w14:textId="77777777" w:rsidR="00734EF6" w:rsidRPr="005C311F" w:rsidRDefault="00734EF6" w:rsidP="00AF65E4">
            <w:pPr>
              <w:rPr>
                <w:rFonts w:eastAsia="MS Gothic"/>
                <w:szCs w:val="21"/>
                <w:lang w:val="en-GB"/>
              </w:rPr>
            </w:pPr>
          </w:p>
        </w:tc>
      </w:tr>
      <w:tr w:rsidR="00734EF6" w:rsidRPr="005C311F" w14:paraId="01206848" w14:textId="77777777" w:rsidTr="005B66E7">
        <w:trPr>
          <w:jc w:val="right"/>
        </w:trPr>
        <w:tc>
          <w:tcPr>
            <w:tcW w:w="313" w:type="pct"/>
            <w:vMerge/>
            <w:shd w:val="clear" w:color="auto" w:fill="E2EFD9" w:themeFill="accent6" w:themeFillTint="33"/>
          </w:tcPr>
          <w:p w14:paraId="22D9025D"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7A3C6ECA" w14:textId="77777777" w:rsidR="00734EF6" w:rsidRPr="005C311F" w:rsidRDefault="00734EF6" w:rsidP="00AF65E4">
            <w:pPr>
              <w:rPr>
                <w:rFonts w:eastAsia="MS Gothic"/>
                <w:szCs w:val="21"/>
                <w:lang w:val="en-GB"/>
              </w:rPr>
            </w:pPr>
          </w:p>
        </w:tc>
        <w:tc>
          <w:tcPr>
            <w:tcW w:w="486" w:type="pct"/>
            <w:shd w:val="clear" w:color="auto" w:fill="auto"/>
          </w:tcPr>
          <w:p w14:paraId="7B7346BF" w14:textId="60AB7352" w:rsidR="00734EF6" w:rsidRPr="005C311F" w:rsidRDefault="00734EF6" w:rsidP="00AF65E4">
            <w:pPr>
              <w:rPr>
                <w:rFonts w:eastAsia="MS Gothic"/>
                <w:szCs w:val="21"/>
                <w:lang w:val="en-GB"/>
              </w:rPr>
            </w:pPr>
          </w:p>
        </w:tc>
        <w:tc>
          <w:tcPr>
            <w:tcW w:w="903" w:type="pct"/>
            <w:shd w:val="clear" w:color="auto" w:fill="auto"/>
          </w:tcPr>
          <w:p w14:paraId="106E07E6" w14:textId="7772A358" w:rsidR="00734EF6" w:rsidRPr="005C311F" w:rsidRDefault="00734EF6" w:rsidP="00AF65E4">
            <w:pPr>
              <w:rPr>
                <w:rFonts w:eastAsia="MS Gothic"/>
                <w:szCs w:val="21"/>
                <w:lang w:val="en-GB"/>
              </w:rPr>
            </w:pPr>
          </w:p>
        </w:tc>
        <w:tc>
          <w:tcPr>
            <w:tcW w:w="799" w:type="pct"/>
            <w:shd w:val="clear" w:color="auto" w:fill="auto"/>
          </w:tcPr>
          <w:p w14:paraId="6831B56E" w14:textId="03F16813" w:rsidR="00734EF6" w:rsidRPr="005C311F" w:rsidRDefault="00734EF6" w:rsidP="00AF65E4">
            <w:pPr>
              <w:rPr>
                <w:rFonts w:eastAsia="MS Gothic"/>
                <w:szCs w:val="21"/>
                <w:lang w:val="en-GB"/>
              </w:rPr>
            </w:pPr>
          </w:p>
        </w:tc>
        <w:tc>
          <w:tcPr>
            <w:tcW w:w="486" w:type="pct"/>
            <w:shd w:val="clear" w:color="auto" w:fill="auto"/>
          </w:tcPr>
          <w:p w14:paraId="560A239D" w14:textId="5F32532D" w:rsidR="00734EF6" w:rsidRPr="005C311F" w:rsidRDefault="00734EF6" w:rsidP="00AF65E4">
            <w:pPr>
              <w:rPr>
                <w:rFonts w:eastAsia="MS Gothic"/>
                <w:szCs w:val="21"/>
                <w:lang w:val="en-GB"/>
              </w:rPr>
            </w:pPr>
          </w:p>
        </w:tc>
        <w:tc>
          <w:tcPr>
            <w:tcW w:w="451" w:type="pct"/>
            <w:shd w:val="clear" w:color="auto" w:fill="auto"/>
          </w:tcPr>
          <w:p w14:paraId="5E051207" w14:textId="77777777" w:rsidR="00734EF6" w:rsidRPr="005C311F" w:rsidRDefault="00734EF6" w:rsidP="00AF65E4">
            <w:pPr>
              <w:rPr>
                <w:rFonts w:eastAsia="MS Gothic"/>
                <w:szCs w:val="21"/>
                <w:lang w:val="en-GB"/>
              </w:rPr>
            </w:pPr>
          </w:p>
        </w:tc>
        <w:tc>
          <w:tcPr>
            <w:tcW w:w="1250" w:type="pct"/>
            <w:shd w:val="clear" w:color="auto" w:fill="auto"/>
          </w:tcPr>
          <w:p w14:paraId="03918823" w14:textId="77777777" w:rsidR="00734EF6" w:rsidRPr="005C311F" w:rsidRDefault="00734EF6" w:rsidP="00AF65E4">
            <w:pPr>
              <w:rPr>
                <w:rFonts w:eastAsia="MS Gothic"/>
                <w:szCs w:val="21"/>
                <w:lang w:val="en-GB"/>
              </w:rPr>
            </w:pPr>
            <w:r w:rsidRPr="005C311F">
              <w:rPr>
                <w:rFonts w:eastAsia="MS Gothic"/>
                <w:szCs w:val="21"/>
                <w:lang w:val="en-GB"/>
              </w:rPr>
              <w:t>The Parties are not obligated to develop an inventory of contaminated sites, and the Article 21 reporting format does not provide sufficient information.</w:t>
            </w:r>
          </w:p>
        </w:tc>
      </w:tr>
      <w:tr w:rsidR="00734EF6" w:rsidRPr="005C311F" w14:paraId="35CBA0E1" w14:textId="77777777" w:rsidTr="005B66E7">
        <w:trPr>
          <w:jc w:val="right"/>
        </w:trPr>
        <w:tc>
          <w:tcPr>
            <w:tcW w:w="313" w:type="pct"/>
            <w:vMerge w:val="restart"/>
            <w:shd w:val="clear" w:color="auto" w:fill="FFFFFF" w:themeFill="background1"/>
          </w:tcPr>
          <w:p w14:paraId="534D4329" w14:textId="77777777" w:rsidR="00734EF6" w:rsidRPr="005C311F" w:rsidRDefault="00734EF6" w:rsidP="00AF65E4">
            <w:pPr>
              <w:rPr>
                <w:rFonts w:eastAsia="MS Gothic"/>
                <w:szCs w:val="21"/>
                <w:lang w:val="en-GB"/>
              </w:rPr>
            </w:pPr>
            <w:r w:rsidRPr="005C311F">
              <w:rPr>
                <w:rFonts w:eastAsia="MS Gothic"/>
                <w:szCs w:val="21"/>
                <w:lang w:val="en-GB"/>
              </w:rPr>
              <w:t>Enabling and support indicators</w:t>
            </w:r>
          </w:p>
        </w:tc>
        <w:tc>
          <w:tcPr>
            <w:tcW w:w="313" w:type="pct"/>
            <w:vMerge w:val="restart"/>
            <w:shd w:val="clear" w:color="auto" w:fill="FFFFFF" w:themeFill="background1"/>
          </w:tcPr>
          <w:p w14:paraId="56164DCB" w14:textId="77777777" w:rsidR="00734EF6" w:rsidRPr="005C311F" w:rsidRDefault="00734EF6" w:rsidP="00AF65E4">
            <w:pPr>
              <w:rPr>
                <w:rFonts w:eastAsia="MS Gothic"/>
                <w:szCs w:val="21"/>
                <w:lang w:val="en-GB"/>
              </w:rPr>
            </w:pPr>
            <w:r w:rsidRPr="005C311F">
              <w:rPr>
                <w:rFonts w:eastAsia="MS Gothic"/>
                <w:szCs w:val="21"/>
                <w:lang w:val="en-GB"/>
              </w:rPr>
              <w:t>Support cluster</w:t>
            </w:r>
          </w:p>
        </w:tc>
        <w:tc>
          <w:tcPr>
            <w:tcW w:w="486" w:type="pct"/>
            <w:shd w:val="clear" w:color="auto" w:fill="auto"/>
          </w:tcPr>
          <w:p w14:paraId="30B33824" w14:textId="77777777" w:rsidR="00734EF6" w:rsidRPr="005C311F" w:rsidRDefault="00734EF6" w:rsidP="00AF65E4">
            <w:pPr>
              <w:rPr>
                <w:rFonts w:eastAsia="MS Gothic"/>
                <w:szCs w:val="21"/>
                <w:lang w:val="en-GB"/>
              </w:rPr>
            </w:pPr>
            <w:r w:rsidRPr="005C311F">
              <w:rPr>
                <w:rFonts w:eastAsia="MS Gothic"/>
                <w:szCs w:val="21"/>
                <w:lang w:val="en-GB"/>
              </w:rPr>
              <w:t>E1. Process indicator for article 13</w:t>
            </w:r>
          </w:p>
        </w:tc>
        <w:tc>
          <w:tcPr>
            <w:tcW w:w="903" w:type="pct"/>
            <w:shd w:val="clear" w:color="auto" w:fill="auto"/>
          </w:tcPr>
          <w:p w14:paraId="667D9D49" w14:textId="28ADE0FB" w:rsidR="00734EF6" w:rsidRPr="005C311F" w:rsidRDefault="00734EF6" w:rsidP="00AF65E4">
            <w:pPr>
              <w:rPr>
                <w:rFonts w:eastAsia="MS Gothic"/>
                <w:szCs w:val="21"/>
                <w:lang w:val="en-GB"/>
              </w:rPr>
            </w:pPr>
            <w:r w:rsidRPr="005C311F">
              <w:rPr>
                <w:rFonts w:eastAsia="MS Gothic"/>
                <w:szCs w:val="21"/>
                <w:lang w:val="en-GB"/>
              </w:rPr>
              <w:t xml:space="preserve">For each of the following sub-indicators, number of parties that have: </w:t>
            </w:r>
          </w:p>
          <w:p w14:paraId="7C07DC0C" w14:textId="77777777" w:rsidR="00734EF6" w:rsidRPr="005C311F" w:rsidRDefault="00734EF6" w:rsidP="00935E07">
            <w:pPr>
              <w:pStyle w:val="ListParagraph"/>
              <w:widowControl w:val="0"/>
              <w:numPr>
                <w:ilvl w:val="0"/>
                <w:numId w:val="38"/>
              </w:numPr>
              <w:contextualSpacing w:val="0"/>
              <w:jc w:val="both"/>
              <w:rPr>
                <w:rFonts w:eastAsia="MS Gothic"/>
                <w:szCs w:val="21"/>
                <w:lang w:val="en-GB"/>
              </w:rPr>
            </w:pPr>
            <w:r w:rsidRPr="005C311F">
              <w:rPr>
                <w:rFonts w:eastAsia="MS Gothic"/>
                <w:szCs w:val="21"/>
                <w:lang w:val="en-GB"/>
              </w:rPr>
              <w:t xml:space="preserve">Contributed to the financial mechanism referred to in article 13, para. 5 </w:t>
            </w:r>
          </w:p>
          <w:p w14:paraId="5491B317" w14:textId="77777777" w:rsidR="00734EF6" w:rsidRPr="005C311F" w:rsidRDefault="00734EF6" w:rsidP="00935E07">
            <w:pPr>
              <w:pStyle w:val="ListParagraph"/>
              <w:widowControl w:val="0"/>
              <w:numPr>
                <w:ilvl w:val="0"/>
                <w:numId w:val="38"/>
              </w:numPr>
              <w:contextualSpacing w:val="0"/>
              <w:jc w:val="both"/>
              <w:rPr>
                <w:rFonts w:eastAsia="MS Gothic"/>
                <w:szCs w:val="21"/>
                <w:lang w:val="en-GB"/>
              </w:rPr>
            </w:pPr>
            <w:r w:rsidRPr="005C311F">
              <w:rPr>
                <w:rFonts w:eastAsia="MS Gothic"/>
                <w:szCs w:val="21"/>
                <w:lang w:val="en-GB"/>
              </w:rPr>
              <w:t>Received Global Environment Facility resources</w:t>
            </w:r>
          </w:p>
          <w:p w14:paraId="74906792" w14:textId="77777777" w:rsidR="00734EF6" w:rsidRPr="005C311F" w:rsidRDefault="00734EF6" w:rsidP="00935E07">
            <w:pPr>
              <w:pStyle w:val="ListParagraph"/>
              <w:widowControl w:val="0"/>
              <w:numPr>
                <w:ilvl w:val="0"/>
                <w:numId w:val="38"/>
              </w:numPr>
              <w:contextualSpacing w:val="0"/>
              <w:jc w:val="both"/>
              <w:rPr>
                <w:rFonts w:eastAsia="MS Gothic"/>
                <w:szCs w:val="21"/>
                <w:lang w:val="en-GB"/>
              </w:rPr>
            </w:pPr>
            <w:r w:rsidRPr="005C311F">
              <w:rPr>
                <w:rFonts w:eastAsia="MS Gothic"/>
                <w:szCs w:val="21"/>
                <w:lang w:val="en-GB"/>
              </w:rPr>
              <w:t>Received SIP resources</w:t>
            </w:r>
          </w:p>
          <w:p w14:paraId="62E253A8" w14:textId="77777777" w:rsidR="00734EF6" w:rsidRPr="005C311F" w:rsidRDefault="00734EF6" w:rsidP="00935E07">
            <w:pPr>
              <w:pStyle w:val="ListParagraph"/>
              <w:widowControl w:val="0"/>
              <w:numPr>
                <w:ilvl w:val="0"/>
                <w:numId w:val="38"/>
              </w:numPr>
              <w:contextualSpacing w:val="0"/>
              <w:jc w:val="both"/>
              <w:rPr>
                <w:rFonts w:eastAsia="MS Gothic"/>
                <w:szCs w:val="21"/>
                <w:lang w:val="en-GB"/>
              </w:rPr>
            </w:pPr>
            <w:r w:rsidRPr="005C311F">
              <w:rPr>
                <w:rFonts w:eastAsia="MS Gothic"/>
                <w:szCs w:val="21"/>
                <w:lang w:val="en-GB"/>
              </w:rPr>
              <w:t>Mobilized national resources for implementing the Convention within the reporting period</w:t>
            </w:r>
          </w:p>
        </w:tc>
        <w:tc>
          <w:tcPr>
            <w:tcW w:w="799" w:type="pct"/>
            <w:shd w:val="clear" w:color="auto" w:fill="auto"/>
          </w:tcPr>
          <w:p w14:paraId="1FB04B8B"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494EE278"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725300AA" w14:textId="77777777" w:rsidR="00734EF6" w:rsidRPr="005C311F" w:rsidRDefault="00734EF6" w:rsidP="00AF65E4">
            <w:pPr>
              <w:rPr>
                <w:rFonts w:eastAsia="MS Gothic"/>
                <w:szCs w:val="21"/>
                <w:lang w:val="en-GB"/>
              </w:rPr>
            </w:pPr>
          </w:p>
        </w:tc>
        <w:tc>
          <w:tcPr>
            <w:tcW w:w="1250" w:type="pct"/>
            <w:shd w:val="clear" w:color="auto" w:fill="auto"/>
          </w:tcPr>
          <w:p w14:paraId="754D6940" w14:textId="77777777" w:rsidR="00734EF6" w:rsidRPr="005C311F" w:rsidRDefault="00734EF6" w:rsidP="00AF65E4">
            <w:pPr>
              <w:rPr>
                <w:rFonts w:eastAsia="MS Gothic"/>
                <w:szCs w:val="21"/>
                <w:lang w:val="en-GB"/>
              </w:rPr>
            </w:pPr>
          </w:p>
        </w:tc>
      </w:tr>
      <w:tr w:rsidR="00734EF6" w:rsidRPr="005C311F" w14:paraId="4D68A591" w14:textId="77777777" w:rsidTr="005B66E7">
        <w:trPr>
          <w:jc w:val="right"/>
        </w:trPr>
        <w:tc>
          <w:tcPr>
            <w:tcW w:w="313" w:type="pct"/>
            <w:vMerge/>
            <w:shd w:val="clear" w:color="auto" w:fill="FFFFFF" w:themeFill="background1"/>
          </w:tcPr>
          <w:p w14:paraId="5FE7AF7A"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5643D00F" w14:textId="77777777" w:rsidR="00734EF6" w:rsidRPr="005C311F" w:rsidRDefault="00734EF6" w:rsidP="00AF65E4">
            <w:pPr>
              <w:rPr>
                <w:rFonts w:eastAsia="MS Gothic"/>
                <w:szCs w:val="21"/>
                <w:lang w:val="en-GB"/>
              </w:rPr>
            </w:pPr>
          </w:p>
        </w:tc>
        <w:tc>
          <w:tcPr>
            <w:tcW w:w="486" w:type="pct"/>
            <w:shd w:val="clear" w:color="auto" w:fill="auto"/>
          </w:tcPr>
          <w:p w14:paraId="0291A924" w14:textId="77777777" w:rsidR="00734EF6" w:rsidRPr="005C311F" w:rsidRDefault="00734EF6" w:rsidP="00AF65E4">
            <w:pPr>
              <w:rPr>
                <w:rFonts w:eastAsia="MS Gothic"/>
                <w:szCs w:val="21"/>
                <w:lang w:val="en-GB"/>
              </w:rPr>
            </w:pPr>
            <w:r w:rsidRPr="005C311F">
              <w:rPr>
                <w:rFonts w:eastAsia="MS Gothic"/>
                <w:szCs w:val="21"/>
                <w:lang w:val="en-GB"/>
              </w:rPr>
              <w:t>E2. Process indicator for article 13</w:t>
            </w:r>
          </w:p>
        </w:tc>
        <w:tc>
          <w:tcPr>
            <w:tcW w:w="903" w:type="pct"/>
            <w:shd w:val="clear" w:color="auto" w:fill="auto"/>
          </w:tcPr>
          <w:p w14:paraId="29128DD1" w14:textId="319CCBC9" w:rsidR="00734EF6" w:rsidRPr="005C311F" w:rsidRDefault="00734EF6" w:rsidP="00AF65E4">
            <w:pPr>
              <w:rPr>
                <w:rFonts w:eastAsia="MS Gothic"/>
                <w:szCs w:val="21"/>
                <w:lang w:val="en-GB"/>
              </w:rPr>
            </w:pPr>
            <w:r w:rsidRPr="005C311F">
              <w:rPr>
                <w:rFonts w:eastAsia="MS Gothic"/>
                <w:szCs w:val="21"/>
                <w:lang w:val="en-GB"/>
              </w:rPr>
              <w:t xml:space="preserve">For each of the following sub-indicators, amount of resources provided by: </w:t>
            </w:r>
          </w:p>
          <w:p w14:paraId="47D74632" w14:textId="77777777" w:rsidR="00734EF6" w:rsidRPr="005C311F" w:rsidRDefault="00734EF6" w:rsidP="00935E07">
            <w:pPr>
              <w:pStyle w:val="ListParagraph"/>
              <w:widowControl w:val="0"/>
              <w:numPr>
                <w:ilvl w:val="0"/>
                <w:numId w:val="39"/>
              </w:numPr>
              <w:contextualSpacing w:val="0"/>
              <w:jc w:val="both"/>
              <w:rPr>
                <w:rFonts w:eastAsia="MS Gothic"/>
                <w:szCs w:val="21"/>
                <w:lang w:val="en-GB"/>
              </w:rPr>
            </w:pPr>
            <w:r w:rsidRPr="005C311F">
              <w:rPr>
                <w:rFonts w:eastAsia="MS Gothic"/>
                <w:szCs w:val="21"/>
                <w:lang w:val="en-GB"/>
              </w:rPr>
              <w:t>Global Environment Facility/</w:t>
            </w:r>
          </w:p>
          <w:p w14:paraId="28ACD0A5" w14:textId="77777777" w:rsidR="00734EF6" w:rsidRPr="005C311F" w:rsidRDefault="00734EF6" w:rsidP="00935E07">
            <w:pPr>
              <w:pStyle w:val="ListParagraph"/>
              <w:widowControl w:val="0"/>
              <w:numPr>
                <w:ilvl w:val="0"/>
                <w:numId w:val="39"/>
              </w:numPr>
              <w:contextualSpacing w:val="0"/>
              <w:jc w:val="both"/>
              <w:rPr>
                <w:rFonts w:eastAsia="MS Gothic"/>
                <w:szCs w:val="21"/>
                <w:lang w:val="en-GB"/>
              </w:rPr>
            </w:pPr>
            <w:r w:rsidRPr="005C311F">
              <w:rPr>
                <w:rFonts w:eastAsia="MS Gothic"/>
                <w:szCs w:val="21"/>
                <w:lang w:val="en-GB"/>
              </w:rPr>
              <w:t>SIP</w:t>
            </w:r>
          </w:p>
          <w:p w14:paraId="08CD13AD" w14:textId="77777777" w:rsidR="00734EF6" w:rsidRPr="005C311F" w:rsidRDefault="00734EF6" w:rsidP="00935E07">
            <w:pPr>
              <w:pStyle w:val="ListParagraph"/>
              <w:widowControl w:val="0"/>
              <w:numPr>
                <w:ilvl w:val="0"/>
                <w:numId w:val="39"/>
              </w:numPr>
              <w:contextualSpacing w:val="0"/>
              <w:jc w:val="both"/>
              <w:rPr>
                <w:rFonts w:eastAsia="MS Gothic"/>
                <w:szCs w:val="21"/>
                <w:lang w:val="en-GB"/>
              </w:rPr>
            </w:pPr>
            <w:r w:rsidRPr="005C311F">
              <w:rPr>
                <w:rFonts w:eastAsia="MS Gothic"/>
                <w:szCs w:val="21"/>
                <w:lang w:val="en-GB"/>
              </w:rPr>
              <w:t>Bilateral support within the reporting period</w:t>
            </w:r>
          </w:p>
        </w:tc>
        <w:tc>
          <w:tcPr>
            <w:tcW w:w="799" w:type="pct"/>
            <w:shd w:val="clear" w:color="auto" w:fill="auto"/>
          </w:tcPr>
          <w:p w14:paraId="3E787D22" w14:textId="77777777" w:rsidR="00734EF6" w:rsidRPr="005C311F" w:rsidRDefault="00734EF6" w:rsidP="00935E07">
            <w:pPr>
              <w:pStyle w:val="ListParagraph"/>
              <w:widowControl w:val="0"/>
              <w:numPr>
                <w:ilvl w:val="0"/>
                <w:numId w:val="27"/>
              </w:numPr>
              <w:contextualSpacing w:val="0"/>
              <w:jc w:val="both"/>
              <w:rPr>
                <w:rFonts w:eastAsia="MS Gothic"/>
                <w:szCs w:val="21"/>
                <w:lang w:val="en-GB"/>
              </w:rPr>
            </w:pPr>
            <w:r w:rsidRPr="005C311F">
              <w:rPr>
                <w:rFonts w:eastAsia="MS Gothic"/>
                <w:szCs w:val="21"/>
                <w:lang w:val="en-GB"/>
              </w:rPr>
              <w:t xml:space="preserve">Article 21 reporting </w:t>
            </w:r>
          </w:p>
          <w:p w14:paraId="2F655E6A" w14:textId="77777777" w:rsidR="00734EF6" w:rsidRPr="005C311F" w:rsidRDefault="00734EF6" w:rsidP="00935E07">
            <w:pPr>
              <w:pStyle w:val="ListParagraph"/>
              <w:widowControl w:val="0"/>
              <w:numPr>
                <w:ilvl w:val="0"/>
                <w:numId w:val="27"/>
              </w:numPr>
              <w:contextualSpacing w:val="0"/>
              <w:jc w:val="both"/>
              <w:rPr>
                <w:rFonts w:eastAsia="MS Gothic"/>
                <w:szCs w:val="21"/>
                <w:lang w:val="en-GB"/>
              </w:rPr>
            </w:pPr>
            <w:r w:rsidRPr="005C311F">
              <w:rPr>
                <w:rFonts w:eastAsia="MS Gothic"/>
                <w:szCs w:val="21"/>
                <w:lang w:val="en-GB"/>
              </w:rPr>
              <w:t>Other public sources</w:t>
            </w:r>
          </w:p>
        </w:tc>
        <w:tc>
          <w:tcPr>
            <w:tcW w:w="486" w:type="pct"/>
            <w:shd w:val="clear" w:color="auto" w:fill="auto"/>
          </w:tcPr>
          <w:p w14:paraId="5EE3D2E9" w14:textId="77777777" w:rsidR="00734EF6" w:rsidRPr="005C311F" w:rsidRDefault="00734EF6" w:rsidP="00AF65E4">
            <w:pPr>
              <w:rPr>
                <w:rFonts w:eastAsia="MS Gothic"/>
                <w:szCs w:val="21"/>
                <w:lang w:val="en-GB"/>
              </w:rPr>
            </w:pPr>
            <w:r w:rsidRPr="005C311F">
              <w:rPr>
                <w:rFonts w:eastAsia="MS Gothic"/>
                <w:szCs w:val="21"/>
                <w:lang w:val="en-GB"/>
              </w:rPr>
              <w:t>Amount in the first evaluation</w:t>
            </w:r>
          </w:p>
        </w:tc>
        <w:tc>
          <w:tcPr>
            <w:tcW w:w="451" w:type="pct"/>
            <w:shd w:val="clear" w:color="auto" w:fill="auto"/>
          </w:tcPr>
          <w:p w14:paraId="651F1CA5" w14:textId="77777777" w:rsidR="00734EF6" w:rsidRPr="005C311F" w:rsidRDefault="00734EF6" w:rsidP="00AF65E4">
            <w:pPr>
              <w:rPr>
                <w:rFonts w:eastAsia="MS Gothic"/>
                <w:szCs w:val="21"/>
                <w:lang w:val="en-GB"/>
              </w:rPr>
            </w:pPr>
          </w:p>
        </w:tc>
        <w:tc>
          <w:tcPr>
            <w:tcW w:w="1250" w:type="pct"/>
            <w:shd w:val="clear" w:color="auto" w:fill="auto"/>
          </w:tcPr>
          <w:p w14:paraId="759AC446" w14:textId="77777777" w:rsidR="00734EF6" w:rsidRPr="005C311F" w:rsidRDefault="00734EF6" w:rsidP="00AF65E4">
            <w:pPr>
              <w:rPr>
                <w:rFonts w:eastAsia="MS Gothic"/>
                <w:szCs w:val="21"/>
                <w:lang w:val="en-GB"/>
              </w:rPr>
            </w:pPr>
          </w:p>
        </w:tc>
      </w:tr>
      <w:tr w:rsidR="00734EF6" w:rsidRPr="005C311F" w14:paraId="731A7043" w14:textId="77777777" w:rsidTr="005B66E7">
        <w:trPr>
          <w:jc w:val="right"/>
        </w:trPr>
        <w:tc>
          <w:tcPr>
            <w:tcW w:w="313" w:type="pct"/>
            <w:vMerge/>
            <w:shd w:val="clear" w:color="auto" w:fill="FBE4D5" w:themeFill="accent2" w:themeFillTint="33"/>
          </w:tcPr>
          <w:p w14:paraId="42A49A7F"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3FC7C66A" w14:textId="77777777" w:rsidR="00734EF6" w:rsidRPr="005C311F" w:rsidRDefault="00734EF6" w:rsidP="00AF65E4">
            <w:pPr>
              <w:rPr>
                <w:rFonts w:eastAsia="MS Gothic"/>
                <w:szCs w:val="21"/>
                <w:lang w:val="en-GB"/>
              </w:rPr>
            </w:pPr>
          </w:p>
        </w:tc>
        <w:tc>
          <w:tcPr>
            <w:tcW w:w="486" w:type="pct"/>
            <w:shd w:val="clear" w:color="auto" w:fill="auto"/>
          </w:tcPr>
          <w:p w14:paraId="6E13A6E6" w14:textId="77777777" w:rsidR="00734EF6" w:rsidRPr="005C311F" w:rsidRDefault="00734EF6" w:rsidP="00AF65E4">
            <w:pPr>
              <w:rPr>
                <w:rFonts w:eastAsia="MS Gothic"/>
                <w:szCs w:val="21"/>
                <w:lang w:val="en-GB"/>
              </w:rPr>
            </w:pPr>
            <w:r w:rsidRPr="005C311F">
              <w:rPr>
                <w:rFonts w:eastAsia="MS Gothic"/>
                <w:szCs w:val="21"/>
                <w:lang w:val="en-GB"/>
              </w:rPr>
              <w:t>E3. Additional process indicator for article 13</w:t>
            </w:r>
          </w:p>
        </w:tc>
        <w:tc>
          <w:tcPr>
            <w:tcW w:w="903" w:type="pct"/>
            <w:shd w:val="clear" w:color="auto" w:fill="auto"/>
          </w:tcPr>
          <w:p w14:paraId="02F6AFF5" w14:textId="02F0C2FD" w:rsidR="00734EF6" w:rsidRPr="005C311F" w:rsidRDefault="00734EF6" w:rsidP="00AF65E4">
            <w:pPr>
              <w:rPr>
                <w:rFonts w:eastAsia="MS Gothic"/>
                <w:szCs w:val="21"/>
                <w:lang w:val="en-GB"/>
              </w:rPr>
            </w:pPr>
            <w:r w:rsidRPr="005C311F">
              <w:rPr>
                <w:rFonts w:eastAsia="MS Gothic"/>
                <w:szCs w:val="21"/>
                <w:lang w:val="en-GB"/>
              </w:rPr>
              <w:t xml:space="preserve">Reduction of mercury emissions and releases due to support from the Global Environment Facility/SIP </w:t>
            </w:r>
          </w:p>
        </w:tc>
        <w:tc>
          <w:tcPr>
            <w:tcW w:w="799" w:type="pct"/>
            <w:shd w:val="clear" w:color="auto" w:fill="auto"/>
          </w:tcPr>
          <w:p w14:paraId="4CC8FAC8" w14:textId="77777777" w:rsidR="00734EF6" w:rsidRPr="005C311F" w:rsidRDefault="00734EF6" w:rsidP="00AF65E4">
            <w:pPr>
              <w:rPr>
                <w:rFonts w:eastAsia="MS Gothic"/>
                <w:szCs w:val="21"/>
                <w:lang w:val="en-GB"/>
              </w:rPr>
            </w:pPr>
            <w:r w:rsidRPr="005C311F">
              <w:rPr>
                <w:rFonts w:eastAsia="MS Gothic"/>
                <w:szCs w:val="21"/>
                <w:lang w:val="en-GB"/>
              </w:rPr>
              <w:t>Information from policy documents</w:t>
            </w:r>
          </w:p>
        </w:tc>
        <w:tc>
          <w:tcPr>
            <w:tcW w:w="486" w:type="pct"/>
            <w:shd w:val="clear" w:color="auto" w:fill="auto"/>
          </w:tcPr>
          <w:p w14:paraId="5549AE03" w14:textId="77777777" w:rsidR="00734EF6" w:rsidRPr="005C311F" w:rsidRDefault="00734EF6" w:rsidP="00AF65E4">
            <w:pPr>
              <w:rPr>
                <w:rFonts w:eastAsia="MS Gothic"/>
                <w:szCs w:val="21"/>
                <w:lang w:val="en-GB"/>
              </w:rPr>
            </w:pPr>
            <w:r w:rsidRPr="005C311F">
              <w:rPr>
                <w:rFonts w:eastAsia="MS Gothic"/>
                <w:szCs w:val="21"/>
                <w:lang w:val="en-GB"/>
              </w:rPr>
              <w:t>Zero</w:t>
            </w:r>
          </w:p>
        </w:tc>
        <w:tc>
          <w:tcPr>
            <w:tcW w:w="451" w:type="pct"/>
            <w:shd w:val="clear" w:color="auto" w:fill="auto"/>
          </w:tcPr>
          <w:p w14:paraId="06A59464" w14:textId="77777777" w:rsidR="00734EF6" w:rsidRPr="005C311F" w:rsidRDefault="00734EF6" w:rsidP="00AF65E4">
            <w:pPr>
              <w:rPr>
                <w:rFonts w:eastAsia="MS Gothic"/>
                <w:szCs w:val="21"/>
                <w:lang w:val="en-GB"/>
              </w:rPr>
            </w:pPr>
          </w:p>
        </w:tc>
        <w:tc>
          <w:tcPr>
            <w:tcW w:w="1250" w:type="pct"/>
            <w:shd w:val="clear" w:color="auto" w:fill="auto"/>
          </w:tcPr>
          <w:p w14:paraId="193A7801" w14:textId="77777777" w:rsidR="00734EF6" w:rsidRPr="005C311F" w:rsidRDefault="00734EF6" w:rsidP="00AF65E4">
            <w:pPr>
              <w:rPr>
                <w:rFonts w:eastAsia="MS Gothic"/>
                <w:szCs w:val="21"/>
                <w:lang w:val="en-GB"/>
              </w:rPr>
            </w:pPr>
          </w:p>
        </w:tc>
      </w:tr>
      <w:tr w:rsidR="00734EF6" w:rsidRPr="005C311F" w14:paraId="1DF45320" w14:textId="77777777" w:rsidTr="005B66E7">
        <w:trPr>
          <w:jc w:val="right"/>
        </w:trPr>
        <w:tc>
          <w:tcPr>
            <w:tcW w:w="313" w:type="pct"/>
            <w:vMerge/>
            <w:shd w:val="clear" w:color="auto" w:fill="FBE4D5" w:themeFill="accent2" w:themeFillTint="33"/>
          </w:tcPr>
          <w:p w14:paraId="5851B97E"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5245FA0D" w14:textId="77777777" w:rsidR="00734EF6" w:rsidRPr="005C311F" w:rsidRDefault="00734EF6" w:rsidP="00AF65E4">
            <w:pPr>
              <w:rPr>
                <w:rFonts w:eastAsia="MS Gothic"/>
                <w:szCs w:val="21"/>
                <w:lang w:val="en-GB"/>
              </w:rPr>
            </w:pPr>
          </w:p>
        </w:tc>
        <w:tc>
          <w:tcPr>
            <w:tcW w:w="486" w:type="pct"/>
            <w:shd w:val="clear" w:color="auto" w:fill="auto"/>
          </w:tcPr>
          <w:p w14:paraId="6196B869" w14:textId="77777777" w:rsidR="00734EF6" w:rsidRPr="005C311F" w:rsidRDefault="00734EF6" w:rsidP="00AF65E4">
            <w:pPr>
              <w:rPr>
                <w:rFonts w:eastAsia="MS Gothic"/>
                <w:szCs w:val="21"/>
                <w:lang w:val="en-GB"/>
              </w:rPr>
            </w:pPr>
            <w:r w:rsidRPr="005C311F">
              <w:rPr>
                <w:rFonts w:eastAsia="MS Gothic"/>
                <w:szCs w:val="21"/>
                <w:lang w:val="en-GB"/>
              </w:rPr>
              <w:t>E4. Process indicator for article 14</w:t>
            </w:r>
          </w:p>
        </w:tc>
        <w:tc>
          <w:tcPr>
            <w:tcW w:w="903" w:type="pct"/>
            <w:shd w:val="clear" w:color="auto" w:fill="auto"/>
          </w:tcPr>
          <w:p w14:paraId="6E2D7F5D" w14:textId="6975204D" w:rsidR="00734EF6" w:rsidRPr="005C311F" w:rsidRDefault="00734EF6" w:rsidP="00AF65E4">
            <w:pPr>
              <w:rPr>
                <w:rFonts w:eastAsia="MS Gothic"/>
                <w:szCs w:val="21"/>
                <w:lang w:val="en-GB"/>
              </w:rPr>
            </w:pPr>
            <w:r w:rsidRPr="005C311F">
              <w:rPr>
                <w:rFonts w:eastAsia="MS Gothic"/>
                <w:szCs w:val="21"/>
                <w:lang w:val="en-GB"/>
              </w:rPr>
              <w:t xml:space="preserve">For each of the following sub-indicators, number of parties that have: </w:t>
            </w:r>
          </w:p>
          <w:p w14:paraId="627C1037" w14:textId="77777777" w:rsidR="00734EF6" w:rsidRPr="005C311F" w:rsidRDefault="00734EF6" w:rsidP="00AF65E4">
            <w:pPr>
              <w:rPr>
                <w:rFonts w:eastAsia="MS Gothic"/>
                <w:szCs w:val="21"/>
                <w:lang w:val="en-GB"/>
              </w:rPr>
            </w:pPr>
            <w:r w:rsidRPr="005C311F">
              <w:rPr>
                <w:rFonts w:eastAsia="MS Gothic"/>
                <w:szCs w:val="21"/>
                <w:lang w:val="en-GB"/>
              </w:rPr>
              <w:t xml:space="preserve">1. Cooperated in providing capacity-building and technical assistance to another party </w:t>
            </w:r>
          </w:p>
          <w:p w14:paraId="4C86EA84" w14:textId="4D651340" w:rsidR="00734EF6" w:rsidRPr="005C311F" w:rsidRDefault="00734EF6" w:rsidP="00AF65E4">
            <w:pPr>
              <w:rPr>
                <w:rFonts w:eastAsia="MS Gothic"/>
                <w:szCs w:val="21"/>
                <w:lang w:val="en-GB"/>
              </w:rPr>
            </w:pPr>
            <w:r w:rsidRPr="005C311F">
              <w:rPr>
                <w:rFonts w:eastAsia="MS Gothic"/>
                <w:szCs w:val="21"/>
                <w:lang w:val="en-GB"/>
              </w:rPr>
              <w:t xml:space="preserve"> </w:t>
            </w:r>
          </w:p>
          <w:p w14:paraId="6EDFB04D" w14:textId="77777777" w:rsidR="00734EF6" w:rsidRPr="005C311F" w:rsidRDefault="00734EF6" w:rsidP="00AF65E4">
            <w:pPr>
              <w:rPr>
                <w:rFonts w:eastAsia="MS Gothic"/>
                <w:szCs w:val="21"/>
                <w:lang w:val="en-GB"/>
              </w:rPr>
            </w:pPr>
            <w:r w:rsidRPr="005C311F">
              <w:rPr>
                <w:rFonts w:eastAsia="MS Gothic"/>
                <w:szCs w:val="21"/>
                <w:lang w:val="en-GB"/>
              </w:rPr>
              <w:t xml:space="preserve">3. Received capacity-building or technical assistance </w:t>
            </w:r>
          </w:p>
          <w:p w14:paraId="167B7ED3" w14:textId="77777777" w:rsidR="00734EF6" w:rsidRPr="005C311F" w:rsidRDefault="00734EF6" w:rsidP="00AF65E4">
            <w:pPr>
              <w:ind w:left="100" w:hangingChars="50" w:hanging="100"/>
              <w:rPr>
                <w:rFonts w:eastAsia="MS Gothic"/>
                <w:szCs w:val="21"/>
                <w:lang w:val="en-GB"/>
              </w:rPr>
            </w:pPr>
            <w:r w:rsidRPr="005C311F">
              <w:rPr>
                <w:rFonts w:eastAsia="MS Gothic"/>
                <w:szCs w:val="21"/>
                <w:lang w:val="en-GB"/>
              </w:rPr>
              <w:t>4. Promoted or facilitated technology development, transfer, diffusion or access</w:t>
            </w:r>
          </w:p>
        </w:tc>
        <w:tc>
          <w:tcPr>
            <w:tcW w:w="799" w:type="pct"/>
            <w:shd w:val="clear" w:color="auto" w:fill="auto"/>
          </w:tcPr>
          <w:p w14:paraId="1ABD1A14" w14:textId="77777777" w:rsidR="00734EF6" w:rsidRPr="005C311F" w:rsidRDefault="00734EF6" w:rsidP="00935E07">
            <w:pPr>
              <w:pStyle w:val="ListParagraph"/>
              <w:widowControl w:val="0"/>
              <w:numPr>
                <w:ilvl w:val="0"/>
                <w:numId w:val="28"/>
              </w:numPr>
              <w:contextualSpacing w:val="0"/>
              <w:jc w:val="both"/>
              <w:rPr>
                <w:rFonts w:eastAsia="MS Gothic"/>
                <w:szCs w:val="21"/>
                <w:lang w:val="en-GB"/>
              </w:rPr>
            </w:pPr>
            <w:r w:rsidRPr="005C311F">
              <w:rPr>
                <w:rFonts w:eastAsia="MS Gothic"/>
                <w:szCs w:val="21"/>
                <w:lang w:val="en-GB"/>
              </w:rPr>
              <w:t xml:space="preserve">Article 21 reporting </w:t>
            </w:r>
          </w:p>
          <w:p w14:paraId="639E384C" w14:textId="77777777" w:rsidR="00734EF6" w:rsidRPr="005C311F" w:rsidRDefault="00734EF6" w:rsidP="00935E07">
            <w:pPr>
              <w:pStyle w:val="ListParagraph"/>
              <w:widowControl w:val="0"/>
              <w:numPr>
                <w:ilvl w:val="0"/>
                <w:numId w:val="28"/>
              </w:numPr>
              <w:contextualSpacing w:val="0"/>
              <w:jc w:val="both"/>
              <w:rPr>
                <w:rFonts w:eastAsia="MS Gothic"/>
                <w:szCs w:val="21"/>
                <w:lang w:val="en-GB"/>
              </w:rPr>
            </w:pPr>
            <w:r w:rsidRPr="005C311F">
              <w:rPr>
                <w:rFonts w:eastAsia="MS Gothic"/>
                <w:szCs w:val="21"/>
                <w:lang w:val="en-GB"/>
              </w:rPr>
              <w:t>Other public sources</w:t>
            </w:r>
          </w:p>
        </w:tc>
        <w:tc>
          <w:tcPr>
            <w:tcW w:w="486" w:type="pct"/>
            <w:shd w:val="clear" w:color="auto" w:fill="auto"/>
          </w:tcPr>
          <w:p w14:paraId="47E29CF1"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5BABA184" w14:textId="77777777" w:rsidR="00734EF6" w:rsidRPr="005C311F" w:rsidRDefault="00734EF6" w:rsidP="00AF65E4">
            <w:pPr>
              <w:rPr>
                <w:rFonts w:eastAsia="MS Gothic"/>
                <w:szCs w:val="21"/>
                <w:lang w:val="en-GB"/>
              </w:rPr>
            </w:pPr>
          </w:p>
        </w:tc>
        <w:tc>
          <w:tcPr>
            <w:tcW w:w="1250" w:type="pct"/>
            <w:shd w:val="clear" w:color="auto" w:fill="auto"/>
          </w:tcPr>
          <w:p w14:paraId="6260283B" w14:textId="77777777" w:rsidR="00734EF6" w:rsidRPr="005C311F" w:rsidRDefault="00734EF6" w:rsidP="00AF65E4">
            <w:pPr>
              <w:rPr>
                <w:rFonts w:eastAsia="MS Gothic"/>
                <w:szCs w:val="21"/>
                <w:lang w:val="en-GB"/>
              </w:rPr>
            </w:pPr>
          </w:p>
        </w:tc>
      </w:tr>
      <w:tr w:rsidR="00734EF6" w:rsidRPr="005C311F" w14:paraId="241B4BBF" w14:textId="77777777" w:rsidTr="005B66E7">
        <w:trPr>
          <w:jc w:val="right"/>
        </w:trPr>
        <w:tc>
          <w:tcPr>
            <w:tcW w:w="313" w:type="pct"/>
            <w:vMerge/>
            <w:shd w:val="clear" w:color="auto" w:fill="E2EFD9" w:themeFill="accent6" w:themeFillTint="33"/>
          </w:tcPr>
          <w:p w14:paraId="4125B77C" w14:textId="77777777" w:rsidR="00734EF6" w:rsidRPr="005C311F" w:rsidRDefault="00734EF6" w:rsidP="00AF65E4">
            <w:pPr>
              <w:rPr>
                <w:rFonts w:eastAsia="MS Gothic"/>
                <w:szCs w:val="21"/>
                <w:lang w:val="en-GB"/>
              </w:rPr>
            </w:pPr>
          </w:p>
        </w:tc>
        <w:tc>
          <w:tcPr>
            <w:tcW w:w="313" w:type="pct"/>
            <w:vMerge/>
            <w:shd w:val="clear" w:color="auto" w:fill="E2EFD9" w:themeFill="accent6" w:themeFillTint="33"/>
          </w:tcPr>
          <w:p w14:paraId="5EFCE71D" w14:textId="77777777" w:rsidR="00734EF6" w:rsidRPr="005C311F" w:rsidRDefault="00734EF6" w:rsidP="00AF65E4">
            <w:pPr>
              <w:rPr>
                <w:rFonts w:eastAsia="MS Gothic"/>
                <w:szCs w:val="21"/>
                <w:lang w:val="en-GB"/>
              </w:rPr>
            </w:pPr>
          </w:p>
        </w:tc>
        <w:tc>
          <w:tcPr>
            <w:tcW w:w="486" w:type="pct"/>
            <w:shd w:val="clear" w:color="auto" w:fill="auto"/>
          </w:tcPr>
          <w:p w14:paraId="273B1FEC" w14:textId="39A05099" w:rsidR="00734EF6" w:rsidRPr="005C311F" w:rsidRDefault="00734EF6" w:rsidP="00AF65E4">
            <w:pPr>
              <w:rPr>
                <w:rFonts w:eastAsia="MS Gothic"/>
                <w:szCs w:val="21"/>
                <w:lang w:val="en-GB"/>
              </w:rPr>
            </w:pPr>
          </w:p>
        </w:tc>
        <w:tc>
          <w:tcPr>
            <w:tcW w:w="903" w:type="pct"/>
            <w:shd w:val="clear" w:color="auto" w:fill="auto"/>
          </w:tcPr>
          <w:p w14:paraId="22447927" w14:textId="662E43A7" w:rsidR="00734EF6" w:rsidRPr="005C311F" w:rsidRDefault="00734EF6" w:rsidP="00AF65E4">
            <w:pPr>
              <w:rPr>
                <w:rFonts w:eastAsia="MS Gothic"/>
                <w:szCs w:val="21"/>
                <w:lang w:val="en-GB"/>
              </w:rPr>
            </w:pPr>
          </w:p>
        </w:tc>
        <w:tc>
          <w:tcPr>
            <w:tcW w:w="799" w:type="pct"/>
            <w:shd w:val="clear" w:color="auto" w:fill="auto"/>
          </w:tcPr>
          <w:p w14:paraId="37E88D88" w14:textId="17E6430C" w:rsidR="00734EF6" w:rsidRPr="005C311F" w:rsidRDefault="00734EF6" w:rsidP="00AF65E4">
            <w:pPr>
              <w:rPr>
                <w:rFonts w:eastAsia="MS Gothic"/>
                <w:szCs w:val="21"/>
                <w:lang w:val="en-GB"/>
              </w:rPr>
            </w:pPr>
          </w:p>
        </w:tc>
        <w:tc>
          <w:tcPr>
            <w:tcW w:w="486" w:type="pct"/>
            <w:shd w:val="clear" w:color="auto" w:fill="auto"/>
          </w:tcPr>
          <w:p w14:paraId="6F8A755E" w14:textId="77A6F3FB" w:rsidR="00734EF6" w:rsidRPr="005C311F" w:rsidRDefault="00734EF6" w:rsidP="00AF65E4">
            <w:pPr>
              <w:rPr>
                <w:rFonts w:eastAsia="MS Gothic"/>
                <w:szCs w:val="21"/>
                <w:lang w:val="en-GB"/>
              </w:rPr>
            </w:pPr>
          </w:p>
        </w:tc>
        <w:tc>
          <w:tcPr>
            <w:tcW w:w="451" w:type="pct"/>
            <w:shd w:val="clear" w:color="auto" w:fill="auto"/>
          </w:tcPr>
          <w:p w14:paraId="2DC5849F" w14:textId="77777777" w:rsidR="00734EF6" w:rsidRPr="005C311F" w:rsidRDefault="00734EF6" w:rsidP="00AF65E4">
            <w:pPr>
              <w:rPr>
                <w:rFonts w:eastAsia="MS Gothic"/>
                <w:szCs w:val="21"/>
                <w:lang w:val="en-GB"/>
              </w:rPr>
            </w:pPr>
          </w:p>
        </w:tc>
        <w:tc>
          <w:tcPr>
            <w:tcW w:w="1250" w:type="pct"/>
            <w:shd w:val="clear" w:color="auto" w:fill="auto"/>
          </w:tcPr>
          <w:p w14:paraId="0D7D89C7" w14:textId="77777777" w:rsidR="00734EF6" w:rsidRPr="005C311F" w:rsidRDefault="00734EF6" w:rsidP="00AF65E4">
            <w:pPr>
              <w:rPr>
                <w:rFonts w:eastAsia="MS Gothic"/>
                <w:szCs w:val="21"/>
                <w:lang w:val="en-GB"/>
              </w:rPr>
            </w:pPr>
            <w:r w:rsidRPr="005C311F">
              <w:rPr>
                <w:rFonts w:eastAsia="MS Gothic"/>
                <w:szCs w:val="21"/>
                <w:lang w:val="en-GB"/>
              </w:rPr>
              <w:t>It is not the ICC that resolve the issues, and it is difficult to identify an alternative indicator.</w:t>
            </w:r>
          </w:p>
        </w:tc>
      </w:tr>
      <w:tr w:rsidR="00734EF6" w:rsidRPr="005C311F" w14:paraId="7D3A10FD" w14:textId="77777777" w:rsidTr="005B66E7">
        <w:trPr>
          <w:jc w:val="right"/>
        </w:trPr>
        <w:tc>
          <w:tcPr>
            <w:tcW w:w="313" w:type="pct"/>
            <w:vMerge/>
            <w:shd w:val="clear" w:color="auto" w:fill="FFFF00"/>
          </w:tcPr>
          <w:p w14:paraId="4635978F" w14:textId="77777777" w:rsidR="00734EF6" w:rsidRPr="005C311F" w:rsidRDefault="00734EF6" w:rsidP="00AF65E4">
            <w:pPr>
              <w:rPr>
                <w:rFonts w:eastAsia="MS Gothic"/>
                <w:szCs w:val="21"/>
                <w:lang w:val="en-GB"/>
              </w:rPr>
            </w:pPr>
          </w:p>
        </w:tc>
        <w:tc>
          <w:tcPr>
            <w:tcW w:w="313" w:type="pct"/>
            <w:vMerge/>
            <w:shd w:val="clear" w:color="auto" w:fill="FFFF00"/>
          </w:tcPr>
          <w:p w14:paraId="11041322" w14:textId="77777777" w:rsidR="00734EF6" w:rsidRPr="005C311F" w:rsidRDefault="00734EF6" w:rsidP="00AF65E4">
            <w:pPr>
              <w:rPr>
                <w:rFonts w:eastAsia="MS Gothic"/>
                <w:szCs w:val="21"/>
                <w:lang w:val="en-GB"/>
              </w:rPr>
            </w:pPr>
          </w:p>
        </w:tc>
        <w:tc>
          <w:tcPr>
            <w:tcW w:w="486" w:type="pct"/>
            <w:shd w:val="clear" w:color="auto" w:fill="auto"/>
          </w:tcPr>
          <w:p w14:paraId="645EAC15" w14:textId="77777777" w:rsidR="00734EF6" w:rsidRPr="005C311F" w:rsidRDefault="00734EF6" w:rsidP="00AF65E4">
            <w:pPr>
              <w:rPr>
                <w:rFonts w:eastAsia="MS Gothic"/>
                <w:szCs w:val="21"/>
                <w:lang w:val="en-GB"/>
              </w:rPr>
            </w:pPr>
            <w:r w:rsidRPr="005C311F">
              <w:rPr>
                <w:rFonts w:eastAsia="MS Gothic"/>
                <w:szCs w:val="21"/>
                <w:lang w:val="en-GB"/>
              </w:rPr>
              <w:t>G2. Process indicator</w:t>
            </w:r>
          </w:p>
        </w:tc>
        <w:tc>
          <w:tcPr>
            <w:tcW w:w="903" w:type="pct"/>
            <w:shd w:val="clear" w:color="auto" w:fill="auto"/>
          </w:tcPr>
          <w:p w14:paraId="1EFC8C54" w14:textId="21A15C87" w:rsidR="00734EF6" w:rsidRPr="005C311F" w:rsidRDefault="00734EF6" w:rsidP="00AF65E4">
            <w:pPr>
              <w:rPr>
                <w:rFonts w:eastAsia="MS Gothic"/>
                <w:szCs w:val="21"/>
                <w:lang w:val="en-GB"/>
              </w:rPr>
            </w:pPr>
            <w:r w:rsidRPr="005C311F">
              <w:rPr>
                <w:rFonts w:eastAsia="MS Gothic"/>
                <w:szCs w:val="21"/>
                <w:lang w:val="en-GB"/>
              </w:rPr>
              <w:t>Number and proportion of parties that have endeavoured to take measures to provide information to the public on exposure to mercury, per paragraph 1 of article 16</w:t>
            </w:r>
          </w:p>
        </w:tc>
        <w:tc>
          <w:tcPr>
            <w:tcW w:w="799" w:type="pct"/>
            <w:shd w:val="clear" w:color="auto" w:fill="auto"/>
          </w:tcPr>
          <w:p w14:paraId="59A03F2B"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73A4277D"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7B8BE290" w14:textId="77777777" w:rsidR="00734EF6" w:rsidRPr="005C311F" w:rsidRDefault="00734EF6" w:rsidP="00AF65E4">
            <w:pPr>
              <w:rPr>
                <w:rFonts w:eastAsia="MS Gothic"/>
                <w:szCs w:val="21"/>
                <w:lang w:val="en-GB"/>
              </w:rPr>
            </w:pPr>
          </w:p>
        </w:tc>
        <w:tc>
          <w:tcPr>
            <w:tcW w:w="1250" w:type="pct"/>
            <w:shd w:val="clear" w:color="auto" w:fill="auto"/>
          </w:tcPr>
          <w:p w14:paraId="407FADC4" w14:textId="77777777" w:rsidR="00734EF6" w:rsidRPr="005C311F" w:rsidRDefault="00734EF6" w:rsidP="00AF65E4">
            <w:pPr>
              <w:rPr>
                <w:rFonts w:eastAsia="MS Gothic"/>
                <w:szCs w:val="21"/>
                <w:lang w:val="en-GB"/>
              </w:rPr>
            </w:pPr>
          </w:p>
        </w:tc>
      </w:tr>
      <w:tr w:rsidR="00734EF6" w:rsidRPr="005C311F" w14:paraId="23DB1832" w14:textId="77777777" w:rsidTr="005B66E7">
        <w:trPr>
          <w:jc w:val="right"/>
        </w:trPr>
        <w:tc>
          <w:tcPr>
            <w:tcW w:w="313" w:type="pct"/>
            <w:vMerge/>
            <w:shd w:val="clear" w:color="auto" w:fill="FFFF00"/>
          </w:tcPr>
          <w:p w14:paraId="37AAC37B" w14:textId="77777777" w:rsidR="00734EF6" w:rsidRPr="005C311F" w:rsidRDefault="00734EF6" w:rsidP="00AF65E4">
            <w:pPr>
              <w:rPr>
                <w:rFonts w:eastAsia="MS Gothic"/>
                <w:szCs w:val="21"/>
                <w:lang w:val="en-GB"/>
              </w:rPr>
            </w:pPr>
          </w:p>
        </w:tc>
        <w:tc>
          <w:tcPr>
            <w:tcW w:w="313" w:type="pct"/>
            <w:vMerge/>
            <w:shd w:val="clear" w:color="auto" w:fill="FFFF00"/>
          </w:tcPr>
          <w:p w14:paraId="2D1A0C0B" w14:textId="77777777" w:rsidR="00734EF6" w:rsidRPr="005C311F" w:rsidRDefault="00734EF6" w:rsidP="00AF65E4">
            <w:pPr>
              <w:rPr>
                <w:rFonts w:eastAsia="MS Gothic"/>
                <w:szCs w:val="21"/>
                <w:lang w:val="en-GB"/>
              </w:rPr>
            </w:pPr>
          </w:p>
        </w:tc>
        <w:tc>
          <w:tcPr>
            <w:tcW w:w="486" w:type="pct"/>
            <w:shd w:val="clear" w:color="auto" w:fill="auto"/>
          </w:tcPr>
          <w:p w14:paraId="5B4CCAFA" w14:textId="77777777" w:rsidR="00734EF6" w:rsidRPr="005C311F" w:rsidRDefault="00734EF6" w:rsidP="00AF65E4">
            <w:pPr>
              <w:rPr>
                <w:rFonts w:eastAsia="MS Gothic"/>
                <w:szCs w:val="21"/>
                <w:lang w:val="en-GB"/>
              </w:rPr>
            </w:pPr>
            <w:r w:rsidRPr="005C311F">
              <w:rPr>
                <w:rFonts w:eastAsia="MS Gothic"/>
                <w:szCs w:val="21"/>
                <w:lang w:val="en-GB"/>
              </w:rPr>
              <w:t>G3. Process indicator</w:t>
            </w:r>
          </w:p>
        </w:tc>
        <w:tc>
          <w:tcPr>
            <w:tcW w:w="903" w:type="pct"/>
            <w:shd w:val="clear" w:color="auto" w:fill="auto"/>
          </w:tcPr>
          <w:p w14:paraId="2C13AF84" w14:textId="0ABFBBAD" w:rsidR="00734EF6" w:rsidRPr="005C311F" w:rsidRDefault="00734EF6" w:rsidP="00AF65E4">
            <w:pPr>
              <w:rPr>
                <w:rFonts w:eastAsia="MS Gothic"/>
                <w:szCs w:val="21"/>
                <w:lang w:val="en-GB"/>
              </w:rPr>
            </w:pPr>
            <w:r w:rsidRPr="005C311F">
              <w:rPr>
                <w:rFonts w:eastAsia="MS Gothic"/>
                <w:szCs w:val="21"/>
                <w:lang w:val="en-GB"/>
              </w:rPr>
              <w:t>Number and proportion of parties that have endeavoured to take other  measures to protect human health, per  article 16</w:t>
            </w:r>
          </w:p>
        </w:tc>
        <w:tc>
          <w:tcPr>
            <w:tcW w:w="799" w:type="pct"/>
            <w:shd w:val="clear" w:color="auto" w:fill="auto"/>
          </w:tcPr>
          <w:p w14:paraId="0A411480" w14:textId="77777777" w:rsidR="00734EF6" w:rsidRPr="005C311F" w:rsidRDefault="00734EF6" w:rsidP="00935E07">
            <w:pPr>
              <w:pStyle w:val="ListParagraph"/>
              <w:widowControl w:val="0"/>
              <w:numPr>
                <w:ilvl w:val="0"/>
                <w:numId w:val="29"/>
              </w:numPr>
              <w:contextualSpacing w:val="0"/>
              <w:jc w:val="both"/>
              <w:rPr>
                <w:rFonts w:eastAsia="MS Gothic"/>
                <w:szCs w:val="21"/>
                <w:lang w:val="en-GB"/>
              </w:rPr>
            </w:pPr>
            <w:r w:rsidRPr="005C311F">
              <w:rPr>
                <w:rFonts w:eastAsia="MS Gothic"/>
                <w:szCs w:val="21"/>
                <w:lang w:val="en-GB"/>
              </w:rPr>
              <w:t xml:space="preserve">Article 21 reporting, </w:t>
            </w:r>
          </w:p>
          <w:p w14:paraId="7DBC3927" w14:textId="77777777" w:rsidR="00734EF6" w:rsidRPr="005C311F" w:rsidRDefault="00734EF6" w:rsidP="00935E07">
            <w:pPr>
              <w:pStyle w:val="ListParagraph"/>
              <w:widowControl w:val="0"/>
              <w:numPr>
                <w:ilvl w:val="0"/>
                <w:numId w:val="29"/>
              </w:numPr>
              <w:contextualSpacing w:val="0"/>
              <w:jc w:val="both"/>
              <w:rPr>
                <w:rFonts w:eastAsia="MS Gothic"/>
                <w:szCs w:val="21"/>
                <w:lang w:val="en-GB"/>
              </w:rPr>
            </w:pPr>
            <w:r w:rsidRPr="005C311F">
              <w:rPr>
                <w:rFonts w:eastAsia="MS Gothic"/>
                <w:szCs w:val="21"/>
                <w:lang w:val="en-GB"/>
              </w:rPr>
              <w:t>Submissions to the secretariat</w:t>
            </w:r>
          </w:p>
        </w:tc>
        <w:tc>
          <w:tcPr>
            <w:tcW w:w="486" w:type="pct"/>
            <w:shd w:val="clear" w:color="auto" w:fill="auto"/>
          </w:tcPr>
          <w:p w14:paraId="38E99863"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7487D452" w14:textId="77777777" w:rsidR="00734EF6" w:rsidRPr="005C311F" w:rsidRDefault="00734EF6" w:rsidP="00AF65E4">
            <w:pPr>
              <w:rPr>
                <w:rFonts w:eastAsia="MS Gothic"/>
                <w:szCs w:val="21"/>
                <w:lang w:val="en-GB"/>
              </w:rPr>
            </w:pPr>
          </w:p>
        </w:tc>
        <w:tc>
          <w:tcPr>
            <w:tcW w:w="1250" w:type="pct"/>
            <w:shd w:val="clear" w:color="auto" w:fill="auto"/>
          </w:tcPr>
          <w:p w14:paraId="19E93D23" w14:textId="77777777" w:rsidR="00734EF6" w:rsidRPr="005C311F" w:rsidRDefault="00734EF6" w:rsidP="00AF65E4">
            <w:pPr>
              <w:rPr>
                <w:rFonts w:eastAsia="MS Gothic"/>
                <w:szCs w:val="21"/>
                <w:lang w:val="en-GB"/>
              </w:rPr>
            </w:pPr>
          </w:p>
        </w:tc>
      </w:tr>
      <w:tr w:rsidR="00734EF6" w:rsidRPr="005C311F" w14:paraId="26C2C096" w14:textId="77777777" w:rsidTr="005B66E7">
        <w:trPr>
          <w:jc w:val="right"/>
        </w:trPr>
        <w:tc>
          <w:tcPr>
            <w:tcW w:w="313" w:type="pct"/>
            <w:vMerge/>
            <w:shd w:val="clear" w:color="auto" w:fill="FBE4D5" w:themeFill="accent2" w:themeFillTint="33"/>
          </w:tcPr>
          <w:p w14:paraId="273BFDA6"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437E87B8" w14:textId="77777777" w:rsidR="00734EF6" w:rsidRPr="005C311F" w:rsidRDefault="00734EF6" w:rsidP="00AF65E4">
            <w:pPr>
              <w:rPr>
                <w:rFonts w:eastAsia="MS Gothic"/>
                <w:szCs w:val="21"/>
                <w:lang w:val="en-GB"/>
              </w:rPr>
            </w:pPr>
          </w:p>
        </w:tc>
        <w:tc>
          <w:tcPr>
            <w:tcW w:w="486" w:type="pct"/>
            <w:shd w:val="clear" w:color="auto" w:fill="auto"/>
          </w:tcPr>
          <w:p w14:paraId="68298372" w14:textId="77777777" w:rsidR="00734EF6" w:rsidRPr="005C311F" w:rsidRDefault="00734EF6" w:rsidP="00AF65E4">
            <w:pPr>
              <w:rPr>
                <w:rFonts w:eastAsia="MS Gothic"/>
                <w:szCs w:val="21"/>
                <w:lang w:val="en-GB"/>
              </w:rPr>
            </w:pPr>
            <w:r w:rsidRPr="005C311F">
              <w:rPr>
                <w:rFonts w:eastAsia="MS Gothic"/>
                <w:szCs w:val="21"/>
                <w:lang w:val="en-GB"/>
              </w:rPr>
              <w:t>H1. Process indicator for article 17</w:t>
            </w:r>
          </w:p>
        </w:tc>
        <w:tc>
          <w:tcPr>
            <w:tcW w:w="903" w:type="pct"/>
            <w:shd w:val="clear" w:color="auto" w:fill="auto"/>
          </w:tcPr>
          <w:p w14:paraId="1BA491F2" w14:textId="77777777" w:rsidR="00734EF6" w:rsidRPr="005C311F" w:rsidRDefault="00734EF6" w:rsidP="00AF65E4">
            <w:pPr>
              <w:rPr>
                <w:rFonts w:eastAsia="MS Gothic"/>
                <w:szCs w:val="21"/>
                <w:lang w:val="en-GB"/>
              </w:rPr>
            </w:pPr>
            <w:r w:rsidRPr="005C311F">
              <w:rPr>
                <w:rFonts w:eastAsia="MS Gothic"/>
                <w:szCs w:val="21"/>
                <w:lang w:val="en-GB"/>
              </w:rPr>
              <w:t>Number of parties with designated national focal points</w:t>
            </w:r>
          </w:p>
        </w:tc>
        <w:tc>
          <w:tcPr>
            <w:tcW w:w="799" w:type="pct"/>
            <w:shd w:val="clear" w:color="auto" w:fill="auto"/>
          </w:tcPr>
          <w:p w14:paraId="137FA91D"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238779DB"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1F5A8281" w14:textId="77777777" w:rsidR="00734EF6" w:rsidRPr="005C311F" w:rsidRDefault="00734EF6" w:rsidP="00AF65E4">
            <w:pPr>
              <w:rPr>
                <w:rFonts w:eastAsia="MS Gothic"/>
                <w:szCs w:val="21"/>
                <w:lang w:val="en-GB"/>
              </w:rPr>
            </w:pPr>
          </w:p>
        </w:tc>
        <w:tc>
          <w:tcPr>
            <w:tcW w:w="1250" w:type="pct"/>
            <w:shd w:val="clear" w:color="auto" w:fill="auto"/>
          </w:tcPr>
          <w:p w14:paraId="6E4D4E53" w14:textId="77777777" w:rsidR="00734EF6" w:rsidRPr="005C311F" w:rsidRDefault="00734EF6" w:rsidP="00AF65E4">
            <w:pPr>
              <w:rPr>
                <w:rFonts w:eastAsia="MS Gothic"/>
                <w:szCs w:val="21"/>
                <w:lang w:val="en-GB"/>
              </w:rPr>
            </w:pPr>
          </w:p>
        </w:tc>
      </w:tr>
      <w:tr w:rsidR="00734EF6" w:rsidRPr="005C311F" w14:paraId="125255E2" w14:textId="77777777" w:rsidTr="005B66E7">
        <w:trPr>
          <w:jc w:val="right"/>
        </w:trPr>
        <w:tc>
          <w:tcPr>
            <w:tcW w:w="313" w:type="pct"/>
            <w:vMerge/>
            <w:shd w:val="clear" w:color="auto" w:fill="FBE4D5" w:themeFill="accent2" w:themeFillTint="33"/>
          </w:tcPr>
          <w:p w14:paraId="18630CD7"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2AF05F7C" w14:textId="77777777" w:rsidR="00734EF6" w:rsidRPr="005C311F" w:rsidRDefault="00734EF6" w:rsidP="00AF65E4">
            <w:pPr>
              <w:rPr>
                <w:rFonts w:eastAsia="MS Gothic"/>
                <w:szCs w:val="21"/>
                <w:lang w:val="en-GB"/>
              </w:rPr>
            </w:pPr>
          </w:p>
        </w:tc>
        <w:tc>
          <w:tcPr>
            <w:tcW w:w="486" w:type="pct"/>
            <w:shd w:val="clear" w:color="auto" w:fill="auto"/>
          </w:tcPr>
          <w:p w14:paraId="628BE78B" w14:textId="77777777" w:rsidR="00734EF6" w:rsidRPr="005C311F" w:rsidRDefault="00734EF6" w:rsidP="00AF65E4">
            <w:pPr>
              <w:rPr>
                <w:rFonts w:eastAsia="MS Gothic"/>
                <w:szCs w:val="21"/>
                <w:lang w:val="en-GB"/>
              </w:rPr>
            </w:pPr>
            <w:r w:rsidRPr="005C311F">
              <w:rPr>
                <w:rFonts w:eastAsia="MS Gothic"/>
                <w:szCs w:val="21"/>
                <w:lang w:val="en-GB"/>
              </w:rPr>
              <w:t>H2. Process indicator for article 17</w:t>
            </w:r>
          </w:p>
        </w:tc>
        <w:tc>
          <w:tcPr>
            <w:tcW w:w="903" w:type="pct"/>
            <w:shd w:val="clear" w:color="auto" w:fill="auto"/>
          </w:tcPr>
          <w:p w14:paraId="2C3EB4FC" w14:textId="77777777" w:rsidR="00734EF6" w:rsidRPr="005C311F" w:rsidRDefault="00734EF6" w:rsidP="00AF65E4">
            <w:pPr>
              <w:rPr>
                <w:rFonts w:eastAsia="MS Gothic"/>
                <w:szCs w:val="21"/>
                <w:lang w:val="en-GB"/>
              </w:rPr>
            </w:pPr>
            <w:r w:rsidRPr="005C311F">
              <w:rPr>
                <w:rFonts w:eastAsia="MS Gothic"/>
                <w:szCs w:val="21"/>
                <w:lang w:val="en-GB"/>
              </w:rPr>
              <w:t xml:space="preserve">Number and proportion of parties that have facilitated the exchange of information related to mercury </w:t>
            </w:r>
          </w:p>
        </w:tc>
        <w:tc>
          <w:tcPr>
            <w:tcW w:w="799" w:type="pct"/>
            <w:shd w:val="clear" w:color="auto" w:fill="auto"/>
          </w:tcPr>
          <w:p w14:paraId="7CB1FA30"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52D8110D"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46130540" w14:textId="77777777" w:rsidR="00734EF6" w:rsidRPr="005C311F" w:rsidRDefault="00734EF6" w:rsidP="00AF65E4">
            <w:pPr>
              <w:rPr>
                <w:rFonts w:eastAsia="MS Gothic"/>
                <w:szCs w:val="21"/>
                <w:lang w:val="en-GB"/>
              </w:rPr>
            </w:pPr>
          </w:p>
        </w:tc>
        <w:tc>
          <w:tcPr>
            <w:tcW w:w="1250" w:type="pct"/>
            <w:shd w:val="clear" w:color="auto" w:fill="auto"/>
          </w:tcPr>
          <w:p w14:paraId="62BD46CF" w14:textId="77777777" w:rsidR="00734EF6" w:rsidRPr="005C311F" w:rsidRDefault="00734EF6" w:rsidP="00AF65E4">
            <w:pPr>
              <w:rPr>
                <w:rFonts w:eastAsia="MS Gothic"/>
                <w:szCs w:val="21"/>
                <w:lang w:val="en-GB"/>
              </w:rPr>
            </w:pPr>
          </w:p>
        </w:tc>
      </w:tr>
      <w:tr w:rsidR="00734EF6" w:rsidRPr="005C311F" w14:paraId="7CF5B0CF" w14:textId="77777777" w:rsidTr="005B66E7">
        <w:trPr>
          <w:jc w:val="right"/>
        </w:trPr>
        <w:tc>
          <w:tcPr>
            <w:tcW w:w="313" w:type="pct"/>
            <w:vMerge/>
            <w:shd w:val="clear" w:color="auto" w:fill="FFFF00"/>
          </w:tcPr>
          <w:p w14:paraId="7BB57B0A" w14:textId="77777777" w:rsidR="00734EF6" w:rsidRPr="005C311F" w:rsidRDefault="00734EF6" w:rsidP="00AF65E4">
            <w:pPr>
              <w:rPr>
                <w:rFonts w:eastAsia="MS Gothic"/>
                <w:szCs w:val="21"/>
                <w:lang w:val="en-GB"/>
              </w:rPr>
            </w:pPr>
          </w:p>
        </w:tc>
        <w:tc>
          <w:tcPr>
            <w:tcW w:w="313" w:type="pct"/>
            <w:vMerge/>
            <w:shd w:val="clear" w:color="auto" w:fill="FFFF00"/>
          </w:tcPr>
          <w:p w14:paraId="7C3E3AD2" w14:textId="77777777" w:rsidR="00734EF6" w:rsidRPr="005C311F" w:rsidRDefault="00734EF6" w:rsidP="00AF65E4">
            <w:pPr>
              <w:rPr>
                <w:rFonts w:eastAsia="MS Gothic"/>
                <w:szCs w:val="21"/>
                <w:lang w:val="en-GB"/>
              </w:rPr>
            </w:pPr>
          </w:p>
        </w:tc>
        <w:tc>
          <w:tcPr>
            <w:tcW w:w="486" w:type="pct"/>
            <w:shd w:val="clear" w:color="auto" w:fill="auto"/>
          </w:tcPr>
          <w:p w14:paraId="7A6384CB" w14:textId="77777777" w:rsidR="00734EF6" w:rsidRPr="005C311F" w:rsidRDefault="00734EF6" w:rsidP="00AF65E4">
            <w:pPr>
              <w:rPr>
                <w:rFonts w:eastAsia="MS Gothic"/>
                <w:szCs w:val="21"/>
                <w:lang w:val="en-GB"/>
              </w:rPr>
            </w:pPr>
            <w:r w:rsidRPr="005C311F">
              <w:rPr>
                <w:rFonts w:eastAsia="MS Gothic"/>
                <w:szCs w:val="21"/>
                <w:lang w:val="en-GB"/>
              </w:rPr>
              <w:t>H3. Process indicator for article 18</w:t>
            </w:r>
          </w:p>
        </w:tc>
        <w:tc>
          <w:tcPr>
            <w:tcW w:w="903" w:type="pct"/>
            <w:shd w:val="clear" w:color="auto" w:fill="auto"/>
          </w:tcPr>
          <w:p w14:paraId="56EA5F59" w14:textId="77777777" w:rsidR="00734EF6" w:rsidRPr="005C311F" w:rsidRDefault="00734EF6" w:rsidP="00AF65E4">
            <w:pPr>
              <w:rPr>
                <w:rFonts w:eastAsia="MS Gothic"/>
                <w:szCs w:val="21"/>
                <w:lang w:val="en-GB"/>
              </w:rPr>
            </w:pPr>
            <w:r w:rsidRPr="005C311F">
              <w:rPr>
                <w:rFonts w:eastAsia="MS Gothic"/>
                <w:szCs w:val="21"/>
                <w:lang w:val="en-GB"/>
              </w:rPr>
              <w:t>Number and proportion of parties that have taken measures to implement article 18</w:t>
            </w:r>
          </w:p>
        </w:tc>
        <w:tc>
          <w:tcPr>
            <w:tcW w:w="799" w:type="pct"/>
            <w:shd w:val="clear" w:color="auto" w:fill="auto"/>
          </w:tcPr>
          <w:p w14:paraId="7858C00E"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7FCCDA69"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70E3DBC3" w14:textId="77777777" w:rsidR="00734EF6" w:rsidRPr="005C311F" w:rsidRDefault="00734EF6" w:rsidP="00AF65E4">
            <w:pPr>
              <w:rPr>
                <w:rFonts w:eastAsia="MS Gothic"/>
                <w:szCs w:val="21"/>
                <w:lang w:val="en-GB"/>
              </w:rPr>
            </w:pPr>
          </w:p>
        </w:tc>
        <w:tc>
          <w:tcPr>
            <w:tcW w:w="1250" w:type="pct"/>
            <w:shd w:val="clear" w:color="auto" w:fill="auto"/>
          </w:tcPr>
          <w:p w14:paraId="7072BE26" w14:textId="77777777" w:rsidR="00734EF6" w:rsidRPr="005C311F" w:rsidRDefault="00734EF6" w:rsidP="00AF65E4">
            <w:pPr>
              <w:rPr>
                <w:rFonts w:eastAsia="MS Gothic"/>
                <w:szCs w:val="21"/>
                <w:lang w:val="en-GB"/>
              </w:rPr>
            </w:pPr>
          </w:p>
        </w:tc>
      </w:tr>
      <w:tr w:rsidR="00734EF6" w:rsidRPr="005C311F" w14:paraId="5F0502E3" w14:textId="77777777" w:rsidTr="005B66E7">
        <w:trPr>
          <w:jc w:val="right"/>
        </w:trPr>
        <w:tc>
          <w:tcPr>
            <w:tcW w:w="313" w:type="pct"/>
            <w:vMerge/>
            <w:shd w:val="clear" w:color="auto" w:fill="E2EFD9" w:themeFill="accent6" w:themeFillTint="33"/>
          </w:tcPr>
          <w:p w14:paraId="788D02E3" w14:textId="77777777" w:rsidR="00734EF6" w:rsidRPr="005C311F" w:rsidDel="009F4D4C" w:rsidRDefault="00734EF6" w:rsidP="00AF65E4">
            <w:pPr>
              <w:rPr>
                <w:rFonts w:eastAsia="MS Gothic"/>
                <w:szCs w:val="21"/>
                <w:lang w:val="en-GB"/>
              </w:rPr>
            </w:pPr>
          </w:p>
        </w:tc>
        <w:tc>
          <w:tcPr>
            <w:tcW w:w="313" w:type="pct"/>
            <w:vMerge/>
            <w:shd w:val="clear" w:color="auto" w:fill="E2EFD9" w:themeFill="accent6" w:themeFillTint="33"/>
          </w:tcPr>
          <w:p w14:paraId="54B4AAE3" w14:textId="77777777" w:rsidR="00734EF6" w:rsidRPr="005C311F" w:rsidDel="009F4D4C" w:rsidRDefault="00734EF6" w:rsidP="00AF65E4">
            <w:pPr>
              <w:rPr>
                <w:rFonts w:eastAsia="MS Gothic"/>
                <w:szCs w:val="21"/>
                <w:lang w:val="en-GB"/>
              </w:rPr>
            </w:pPr>
          </w:p>
        </w:tc>
        <w:tc>
          <w:tcPr>
            <w:tcW w:w="486" w:type="pct"/>
            <w:shd w:val="clear" w:color="auto" w:fill="auto"/>
          </w:tcPr>
          <w:p w14:paraId="320C9A03" w14:textId="788F8A60" w:rsidR="00734EF6" w:rsidRPr="005C311F" w:rsidRDefault="00734EF6" w:rsidP="00AF65E4">
            <w:pPr>
              <w:rPr>
                <w:rFonts w:eastAsia="MS Gothic"/>
                <w:szCs w:val="21"/>
                <w:lang w:val="en-GB"/>
              </w:rPr>
            </w:pPr>
          </w:p>
        </w:tc>
        <w:tc>
          <w:tcPr>
            <w:tcW w:w="903" w:type="pct"/>
            <w:shd w:val="clear" w:color="auto" w:fill="auto"/>
          </w:tcPr>
          <w:p w14:paraId="287D2CDF" w14:textId="35BC7D5C" w:rsidR="00734EF6" w:rsidRPr="005C311F" w:rsidRDefault="00734EF6" w:rsidP="00AF65E4">
            <w:pPr>
              <w:rPr>
                <w:rFonts w:eastAsia="MS Gothic"/>
                <w:szCs w:val="21"/>
                <w:lang w:val="en-GB"/>
              </w:rPr>
            </w:pPr>
          </w:p>
        </w:tc>
        <w:tc>
          <w:tcPr>
            <w:tcW w:w="799" w:type="pct"/>
            <w:shd w:val="clear" w:color="auto" w:fill="auto"/>
          </w:tcPr>
          <w:p w14:paraId="652F414C" w14:textId="1B220F43" w:rsidR="00734EF6" w:rsidRPr="005C311F" w:rsidRDefault="00734EF6" w:rsidP="00AF65E4">
            <w:pPr>
              <w:rPr>
                <w:rFonts w:eastAsia="MS Gothic"/>
                <w:szCs w:val="21"/>
                <w:lang w:val="en-GB"/>
              </w:rPr>
            </w:pPr>
          </w:p>
        </w:tc>
        <w:tc>
          <w:tcPr>
            <w:tcW w:w="486" w:type="pct"/>
            <w:shd w:val="clear" w:color="auto" w:fill="auto"/>
          </w:tcPr>
          <w:p w14:paraId="60E8FC17" w14:textId="769B301A" w:rsidR="00734EF6" w:rsidRPr="005C311F" w:rsidRDefault="00734EF6" w:rsidP="00AF65E4">
            <w:pPr>
              <w:rPr>
                <w:rFonts w:eastAsia="MS Gothic"/>
                <w:szCs w:val="21"/>
                <w:lang w:val="en-GB"/>
              </w:rPr>
            </w:pPr>
          </w:p>
        </w:tc>
        <w:tc>
          <w:tcPr>
            <w:tcW w:w="451" w:type="pct"/>
            <w:shd w:val="clear" w:color="auto" w:fill="auto"/>
          </w:tcPr>
          <w:p w14:paraId="651BE561" w14:textId="77777777" w:rsidR="00734EF6" w:rsidRPr="005C311F" w:rsidRDefault="00734EF6" w:rsidP="00AF65E4">
            <w:pPr>
              <w:rPr>
                <w:rFonts w:eastAsia="MS Gothic"/>
                <w:szCs w:val="21"/>
                <w:lang w:val="en-GB"/>
              </w:rPr>
            </w:pPr>
          </w:p>
        </w:tc>
        <w:tc>
          <w:tcPr>
            <w:tcW w:w="1250" w:type="pct"/>
            <w:shd w:val="clear" w:color="auto" w:fill="auto"/>
          </w:tcPr>
          <w:p w14:paraId="7A3BB112" w14:textId="77777777" w:rsidR="00734EF6" w:rsidRPr="005C311F" w:rsidRDefault="00734EF6" w:rsidP="00AF65E4">
            <w:pPr>
              <w:rPr>
                <w:rFonts w:eastAsia="MS Gothic"/>
                <w:szCs w:val="21"/>
                <w:lang w:val="en-GB"/>
              </w:rPr>
            </w:pPr>
            <w:r w:rsidRPr="005C311F">
              <w:rPr>
                <w:rFonts w:eastAsia="MS Gothic"/>
                <w:szCs w:val="21"/>
                <w:lang w:val="en-GB"/>
              </w:rPr>
              <w:t>Article 21 reporting invites the Parties to indicate measures they have taken but it does not necessarily enable the determination of the number of measures. Therefore marked for deletion.</w:t>
            </w:r>
          </w:p>
        </w:tc>
      </w:tr>
      <w:tr w:rsidR="00734EF6" w:rsidRPr="005C311F" w14:paraId="11113050" w14:textId="77777777" w:rsidTr="005B66E7">
        <w:trPr>
          <w:jc w:val="right"/>
        </w:trPr>
        <w:tc>
          <w:tcPr>
            <w:tcW w:w="313" w:type="pct"/>
            <w:vMerge/>
            <w:shd w:val="clear" w:color="auto" w:fill="E2EFD9" w:themeFill="accent6" w:themeFillTint="33"/>
          </w:tcPr>
          <w:p w14:paraId="5E4CA856" w14:textId="77777777" w:rsidR="00734EF6" w:rsidRPr="005C311F" w:rsidRDefault="00734EF6" w:rsidP="00AF65E4">
            <w:pPr>
              <w:rPr>
                <w:rFonts w:eastAsia="MS Gothic"/>
                <w:szCs w:val="21"/>
                <w:lang w:val="en-GB"/>
              </w:rPr>
            </w:pPr>
          </w:p>
        </w:tc>
        <w:tc>
          <w:tcPr>
            <w:tcW w:w="313" w:type="pct"/>
            <w:vMerge/>
            <w:shd w:val="clear" w:color="auto" w:fill="E2EFD9" w:themeFill="accent6" w:themeFillTint="33"/>
          </w:tcPr>
          <w:p w14:paraId="3DE2DE55" w14:textId="77777777" w:rsidR="00734EF6" w:rsidRPr="005C311F" w:rsidRDefault="00734EF6" w:rsidP="00AF65E4">
            <w:pPr>
              <w:rPr>
                <w:rFonts w:eastAsia="MS Gothic"/>
                <w:szCs w:val="21"/>
                <w:lang w:val="en-GB"/>
              </w:rPr>
            </w:pPr>
          </w:p>
        </w:tc>
        <w:tc>
          <w:tcPr>
            <w:tcW w:w="486" w:type="pct"/>
            <w:shd w:val="clear" w:color="auto" w:fill="auto"/>
          </w:tcPr>
          <w:p w14:paraId="43783CB8" w14:textId="3A915905" w:rsidR="00734EF6" w:rsidRPr="005C311F" w:rsidRDefault="00734EF6" w:rsidP="00AF65E4">
            <w:pPr>
              <w:rPr>
                <w:rFonts w:eastAsia="MS Gothic"/>
                <w:szCs w:val="21"/>
                <w:lang w:val="en-GB"/>
              </w:rPr>
            </w:pPr>
          </w:p>
        </w:tc>
        <w:tc>
          <w:tcPr>
            <w:tcW w:w="903" w:type="pct"/>
            <w:shd w:val="clear" w:color="auto" w:fill="auto"/>
          </w:tcPr>
          <w:p w14:paraId="76BE3083" w14:textId="7510ED27" w:rsidR="00734EF6" w:rsidRPr="005C311F" w:rsidRDefault="00734EF6" w:rsidP="00AF65E4">
            <w:pPr>
              <w:rPr>
                <w:rFonts w:eastAsia="MS Gothic"/>
                <w:szCs w:val="21"/>
                <w:lang w:val="en-GB"/>
              </w:rPr>
            </w:pPr>
          </w:p>
        </w:tc>
        <w:tc>
          <w:tcPr>
            <w:tcW w:w="799" w:type="pct"/>
            <w:shd w:val="clear" w:color="auto" w:fill="auto"/>
          </w:tcPr>
          <w:p w14:paraId="79581157" w14:textId="2566F74B" w:rsidR="00734EF6" w:rsidRPr="005C311F" w:rsidRDefault="00734EF6" w:rsidP="00AF65E4">
            <w:pPr>
              <w:rPr>
                <w:rFonts w:eastAsia="MS Gothic"/>
                <w:szCs w:val="21"/>
                <w:lang w:val="en-GB"/>
              </w:rPr>
            </w:pPr>
          </w:p>
        </w:tc>
        <w:tc>
          <w:tcPr>
            <w:tcW w:w="486" w:type="pct"/>
            <w:shd w:val="clear" w:color="auto" w:fill="auto"/>
          </w:tcPr>
          <w:p w14:paraId="429E2B45" w14:textId="7A29B11D" w:rsidR="00734EF6" w:rsidRPr="005C311F" w:rsidRDefault="00734EF6" w:rsidP="00AF65E4">
            <w:pPr>
              <w:rPr>
                <w:rFonts w:eastAsia="MS Gothic"/>
                <w:szCs w:val="21"/>
                <w:lang w:val="en-GB"/>
              </w:rPr>
            </w:pPr>
          </w:p>
        </w:tc>
        <w:tc>
          <w:tcPr>
            <w:tcW w:w="451" w:type="pct"/>
            <w:shd w:val="clear" w:color="auto" w:fill="auto"/>
          </w:tcPr>
          <w:p w14:paraId="48EEC8DD" w14:textId="77777777" w:rsidR="00734EF6" w:rsidRPr="005C311F" w:rsidRDefault="00734EF6" w:rsidP="00AF65E4">
            <w:pPr>
              <w:rPr>
                <w:rFonts w:eastAsia="MS Gothic"/>
                <w:szCs w:val="21"/>
                <w:lang w:val="en-GB"/>
              </w:rPr>
            </w:pPr>
          </w:p>
        </w:tc>
        <w:tc>
          <w:tcPr>
            <w:tcW w:w="1250" w:type="pct"/>
            <w:shd w:val="clear" w:color="auto" w:fill="auto"/>
          </w:tcPr>
          <w:p w14:paraId="0B9C951D" w14:textId="77777777" w:rsidR="00734EF6" w:rsidRPr="005C311F" w:rsidRDefault="00734EF6" w:rsidP="00AF65E4">
            <w:pPr>
              <w:rPr>
                <w:rFonts w:eastAsia="MS Gothic"/>
                <w:szCs w:val="21"/>
                <w:lang w:val="en-GB"/>
              </w:rPr>
            </w:pPr>
            <w:r w:rsidRPr="005C311F">
              <w:rPr>
                <w:rFonts w:eastAsia="MS Gothic"/>
                <w:szCs w:val="21"/>
                <w:lang w:val="en-GB"/>
              </w:rPr>
              <w:t>H5 is not included in national reporting. If there is no information source, this should be deleted.</w:t>
            </w:r>
          </w:p>
        </w:tc>
      </w:tr>
      <w:tr w:rsidR="00734EF6" w:rsidRPr="005C311F" w14:paraId="2F458257" w14:textId="77777777" w:rsidTr="005B66E7">
        <w:trPr>
          <w:jc w:val="right"/>
        </w:trPr>
        <w:tc>
          <w:tcPr>
            <w:tcW w:w="313" w:type="pct"/>
            <w:vMerge/>
            <w:shd w:val="clear" w:color="auto" w:fill="E2EFD9" w:themeFill="accent6" w:themeFillTint="33"/>
          </w:tcPr>
          <w:p w14:paraId="5B771812" w14:textId="77777777" w:rsidR="00734EF6" w:rsidRPr="005C311F" w:rsidRDefault="00734EF6" w:rsidP="00AF65E4">
            <w:pPr>
              <w:rPr>
                <w:rFonts w:eastAsia="MS Gothic"/>
                <w:szCs w:val="21"/>
                <w:lang w:val="en-GB"/>
              </w:rPr>
            </w:pPr>
          </w:p>
        </w:tc>
        <w:tc>
          <w:tcPr>
            <w:tcW w:w="313" w:type="pct"/>
            <w:vMerge/>
            <w:shd w:val="clear" w:color="auto" w:fill="E2EFD9" w:themeFill="accent6" w:themeFillTint="33"/>
          </w:tcPr>
          <w:p w14:paraId="02E34E6C" w14:textId="77777777" w:rsidR="00734EF6" w:rsidRPr="005C311F" w:rsidRDefault="00734EF6" w:rsidP="00AF65E4">
            <w:pPr>
              <w:rPr>
                <w:rFonts w:eastAsia="MS Gothic"/>
                <w:szCs w:val="21"/>
                <w:lang w:val="en-GB"/>
              </w:rPr>
            </w:pPr>
          </w:p>
        </w:tc>
        <w:tc>
          <w:tcPr>
            <w:tcW w:w="486" w:type="pct"/>
            <w:shd w:val="clear" w:color="auto" w:fill="auto"/>
          </w:tcPr>
          <w:p w14:paraId="65443D94" w14:textId="2C7CA092" w:rsidR="00734EF6" w:rsidRPr="005C311F" w:rsidRDefault="00734EF6" w:rsidP="00AF65E4">
            <w:pPr>
              <w:rPr>
                <w:rFonts w:eastAsia="MS Gothic"/>
                <w:szCs w:val="21"/>
                <w:lang w:val="en-GB"/>
              </w:rPr>
            </w:pPr>
          </w:p>
        </w:tc>
        <w:tc>
          <w:tcPr>
            <w:tcW w:w="903" w:type="pct"/>
            <w:shd w:val="clear" w:color="auto" w:fill="auto"/>
          </w:tcPr>
          <w:p w14:paraId="05FB4764" w14:textId="4428BE68" w:rsidR="00734EF6" w:rsidRPr="005C311F" w:rsidRDefault="00734EF6" w:rsidP="00AF65E4">
            <w:pPr>
              <w:rPr>
                <w:rFonts w:eastAsia="MS Gothic"/>
                <w:szCs w:val="21"/>
                <w:lang w:val="en-GB"/>
              </w:rPr>
            </w:pPr>
          </w:p>
        </w:tc>
        <w:tc>
          <w:tcPr>
            <w:tcW w:w="799" w:type="pct"/>
            <w:shd w:val="clear" w:color="auto" w:fill="auto"/>
          </w:tcPr>
          <w:p w14:paraId="13EE6BAC" w14:textId="6A1D6C8D" w:rsidR="00734EF6" w:rsidRPr="005C311F" w:rsidRDefault="00734EF6" w:rsidP="00AF65E4">
            <w:pPr>
              <w:rPr>
                <w:rFonts w:eastAsia="MS Gothic"/>
                <w:szCs w:val="21"/>
                <w:lang w:val="en-GB"/>
              </w:rPr>
            </w:pPr>
          </w:p>
        </w:tc>
        <w:tc>
          <w:tcPr>
            <w:tcW w:w="486" w:type="pct"/>
            <w:shd w:val="clear" w:color="auto" w:fill="auto"/>
          </w:tcPr>
          <w:p w14:paraId="3CA55CA2" w14:textId="05DA5616" w:rsidR="00734EF6" w:rsidRPr="005C311F" w:rsidRDefault="00734EF6" w:rsidP="00AF65E4">
            <w:pPr>
              <w:rPr>
                <w:rFonts w:eastAsia="MS Gothic"/>
                <w:szCs w:val="21"/>
                <w:lang w:val="en-GB"/>
              </w:rPr>
            </w:pPr>
          </w:p>
        </w:tc>
        <w:tc>
          <w:tcPr>
            <w:tcW w:w="451" w:type="pct"/>
            <w:shd w:val="clear" w:color="auto" w:fill="auto"/>
          </w:tcPr>
          <w:p w14:paraId="2EDF80B4" w14:textId="77777777" w:rsidR="00734EF6" w:rsidRPr="005C311F" w:rsidRDefault="00734EF6" w:rsidP="00AF65E4">
            <w:pPr>
              <w:rPr>
                <w:rFonts w:eastAsia="MS Gothic"/>
                <w:szCs w:val="21"/>
                <w:lang w:val="en-GB"/>
              </w:rPr>
            </w:pPr>
          </w:p>
        </w:tc>
        <w:tc>
          <w:tcPr>
            <w:tcW w:w="1250" w:type="pct"/>
            <w:shd w:val="clear" w:color="auto" w:fill="auto"/>
          </w:tcPr>
          <w:p w14:paraId="4F5948AA" w14:textId="77777777" w:rsidR="00734EF6" w:rsidRPr="005C311F" w:rsidRDefault="00734EF6" w:rsidP="00AF65E4">
            <w:pPr>
              <w:rPr>
                <w:rFonts w:eastAsia="MS Gothic"/>
                <w:szCs w:val="21"/>
                <w:lang w:val="en-GB"/>
              </w:rPr>
            </w:pPr>
            <w:r w:rsidRPr="005C311F">
              <w:rPr>
                <w:rFonts w:eastAsia="MS Gothic"/>
                <w:szCs w:val="21"/>
                <w:lang w:val="en-GB"/>
              </w:rPr>
              <w:t>H6 is not included in national reporting. If there is no information source, this should be deleted.</w:t>
            </w:r>
          </w:p>
        </w:tc>
      </w:tr>
      <w:tr w:rsidR="00734EF6" w:rsidRPr="005C311F" w14:paraId="214DD310" w14:textId="77777777" w:rsidTr="005B66E7">
        <w:trPr>
          <w:jc w:val="right"/>
        </w:trPr>
        <w:tc>
          <w:tcPr>
            <w:tcW w:w="313" w:type="pct"/>
            <w:vMerge/>
            <w:shd w:val="clear" w:color="auto" w:fill="FBE4D5" w:themeFill="accent2" w:themeFillTint="33"/>
          </w:tcPr>
          <w:p w14:paraId="18A6229E"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388AC72A" w14:textId="77777777" w:rsidR="00734EF6" w:rsidRPr="005C311F" w:rsidRDefault="00734EF6" w:rsidP="00AF65E4">
            <w:pPr>
              <w:rPr>
                <w:rFonts w:eastAsia="MS Gothic"/>
                <w:szCs w:val="21"/>
                <w:lang w:val="en-GB"/>
              </w:rPr>
            </w:pPr>
          </w:p>
        </w:tc>
        <w:tc>
          <w:tcPr>
            <w:tcW w:w="486" w:type="pct"/>
            <w:shd w:val="clear" w:color="auto" w:fill="auto"/>
          </w:tcPr>
          <w:p w14:paraId="3F075FD6" w14:textId="77777777" w:rsidR="00734EF6" w:rsidRPr="005C311F" w:rsidRDefault="00734EF6" w:rsidP="00AF65E4">
            <w:pPr>
              <w:rPr>
                <w:rFonts w:eastAsia="MS Gothic"/>
                <w:szCs w:val="21"/>
                <w:lang w:val="en-GB"/>
              </w:rPr>
            </w:pPr>
            <w:r w:rsidRPr="005C311F">
              <w:rPr>
                <w:rFonts w:eastAsia="MS Gothic"/>
                <w:szCs w:val="21"/>
                <w:lang w:val="en-GB"/>
              </w:rPr>
              <w:t>H7. Process indicator for article 19</w:t>
            </w:r>
          </w:p>
        </w:tc>
        <w:tc>
          <w:tcPr>
            <w:tcW w:w="903" w:type="pct"/>
            <w:shd w:val="clear" w:color="auto" w:fill="auto"/>
          </w:tcPr>
          <w:p w14:paraId="18F47CD2" w14:textId="77777777" w:rsidR="00734EF6" w:rsidRPr="005C311F" w:rsidRDefault="00734EF6" w:rsidP="00AF65E4">
            <w:pPr>
              <w:rPr>
                <w:rFonts w:eastAsia="MS Gothic"/>
                <w:szCs w:val="21"/>
                <w:lang w:val="en-GB"/>
              </w:rPr>
            </w:pPr>
            <w:r w:rsidRPr="005C311F">
              <w:rPr>
                <w:rFonts w:eastAsia="MS Gothic"/>
                <w:szCs w:val="21"/>
                <w:lang w:val="en-GB"/>
              </w:rPr>
              <w:t>Number of parties that have undertaken research, development and monitoring, in accordance with paragraph 1 of article 19</w:t>
            </w:r>
          </w:p>
        </w:tc>
        <w:tc>
          <w:tcPr>
            <w:tcW w:w="799" w:type="pct"/>
            <w:shd w:val="clear" w:color="auto" w:fill="auto"/>
          </w:tcPr>
          <w:p w14:paraId="7665433A"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25D0F817"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5CCA531C" w14:textId="77777777" w:rsidR="00734EF6" w:rsidRPr="005C311F" w:rsidRDefault="00734EF6" w:rsidP="00AF65E4">
            <w:pPr>
              <w:rPr>
                <w:rFonts w:eastAsia="MS Gothic"/>
                <w:szCs w:val="21"/>
                <w:lang w:val="en-GB"/>
              </w:rPr>
            </w:pPr>
          </w:p>
        </w:tc>
        <w:tc>
          <w:tcPr>
            <w:tcW w:w="1250" w:type="pct"/>
            <w:shd w:val="clear" w:color="auto" w:fill="auto"/>
          </w:tcPr>
          <w:p w14:paraId="58E34152" w14:textId="77777777" w:rsidR="00734EF6" w:rsidRPr="005C311F" w:rsidRDefault="00734EF6" w:rsidP="00AF65E4">
            <w:pPr>
              <w:rPr>
                <w:rFonts w:eastAsia="MS Gothic"/>
                <w:szCs w:val="21"/>
                <w:lang w:val="en-GB"/>
              </w:rPr>
            </w:pPr>
          </w:p>
        </w:tc>
      </w:tr>
      <w:tr w:rsidR="00734EF6" w:rsidRPr="005C311F" w14:paraId="754FA761" w14:textId="77777777" w:rsidTr="005B66E7">
        <w:trPr>
          <w:jc w:val="right"/>
        </w:trPr>
        <w:tc>
          <w:tcPr>
            <w:tcW w:w="313" w:type="pct"/>
            <w:vMerge/>
            <w:shd w:val="clear" w:color="auto" w:fill="FFFFFF" w:themeFill="background1"/>
          </w:tcPr>
          <w:p w14:paraId="41A6D259" w14:textId="77777777" w:rsidR="00734EF6" w:rsidRPr="005C311F" w:rsidRDefault="00734EF6" w:rsidP="00AF65E4">
            <w:pPr>
              <w:rPr>
                <w:rFonts w:eastAsia="MS Gothic"/>
                <w:szCs w:val="21"/>
                <w:lang w:val="en-GB"/>
              </w:rPr>
            </w:pPr>
          </w:p>
        </w:tc>
        <w:tc>
          <w:tcPr>
            <w:tcW w:w="313" w:type="pct"/>
            <w:vMerge/>
            <w:shd w:val="clear" w:color="auto" w:fill="FFFFFF" w:themeFill="background1"/>
          </w:tcPr>
          <w:p w14:paraId="37E06963" w14:textId="77777777" w:rsidR="00734EF6" w:rsidRPr="005C311F" w:rsidRDefault="00734EF6" w:rsidP="00AF65E4">
            <w:pPr>
              <w:rPr>
                <w:rFonts w:eastAsia="MS Gothic"/>
                <w:szCs w:val="21"/>
                <w:lang w:val="en-GB"/>
              </w:rPr>
            </w:pPr>
          </w:p>
        </w:tc>
        <w:tc>
          <w:tcPr>
            <w:tcW w:w="486" w:type="pct"/>
            <w:shd w:val="clear" w:color="auto" w:fill="auto"/>
          </w:tcPr>
          <w:p w14:paraId="3737D8A0" w14:textId="77777777" w:rsidR="00734EF6" w:rsidRPr="005C311F" w:rsidRDefault="00734EF6" w:rsidP="00AF65E4">
            <w:pPr>
              <w:rPr>
                <w:rFonts w:eastAsia="MS Gothic"/>
                <w:szCs w:val="21"/>
                <w:lang w:val="en-GB"/>
              </w:rPr>
            </w:pPr>
            <w:r w:rsidRPr="005C311F">
              <w:rPr>
                <w:rFonts w:eastAsia="MS Gothic"/>
                <w:szCs w:val="21"/>
                <w:lang w:val="en-GB"/>
              </w:rPr>
              <w:t>H8. Process indicator for article 19</w:t>
            </w:r>
          </w:p>
        </w:tc>
        <w:tc>
          <w:tcPr>
            <w:tcW w:w="903" w:type="pct"/>
            <w:shd w:val="clear" w:color="auto" w:fill="auto"/>
          </w:tcPr>
          <w:p w14:paraId="747E4DE9" w14:textId="660E82DB" w:rsidR="00734EF6" w:rsidRPr="005C311F" w:rsidRDefault="00734EF6" w:rsidP="00AF65E4">
            <w:pPr>
              <w:rPr>
                <w:rFonts w:eastAsia="MS Gothic"/>
                <w:szCs w:val="21"/>
                <w:lang w:val="en-GB"/>
              </w:rPr>
            </w:pPr>
            <w:r w:rsidRPr="005C311F">
              <w:rPr>
                <w:rFonts w:eastAsia="MS Gothic"/>
                <w:szCs w:val="21"/>
                <w:lang w:val="en-GB"/>
              </w:rPr>
              <w:t>Number of monitoring sites for which data are available for the purpose of the effectiveness evaluation of the Convention</w:t>
            </w:r>
          </w:p>
        </w:tc>
        <w:tc>
          <w:tcPr>
            <w:tcW w:w="799" w:type="pct"/>
            <w:shd w:val="clear" w:color="auto" w:fill="auto"/>
          </w:tcPr>
          <w:p w14:paraId="2C7FD10B" w14:textId="77777777" w:rsidR="00734EF6" w:rsidRPr="005C311F" w:rsidRDefault="00734EF6" w:rsidP="00AF65E4">
            <w:pPr>
              <w:rPr>
                <w:rFonts w:eastAsia="MS Gothic"/>
                <w:szCs w:val="21"/>
                <w:lang w:val="en-GB"/>
              </w:rPr>
            </w:pPr>
            <w:r w:rsidRPr="005C311F">
              <w:rPr>
                <w:rFonts w:eastAsia="MS Gothic"/>
                <w:szCs w:val="21"/>
                <w:lang w:val="en-GB"/>
              </w:rPr>
              <w:t>[Monitoring report]</w:t>
            </w:r>
          </w:p>
          <w:p w14:paraId="3E834DF7" w14:textId="77777777" w:rsidR="00734EF6" w:rsidRPr="005C311F" w:rsidRDefault="00734EF6" w:rsidP="00AF65E4">
            <w:pPr>
              <w:rPr>
                <w:rFonts w:eastAsia="MS Gothic"/>
                <w:szCs w:val="21"/>
                <w:lang w:val="en-GB"/>
              </w:rPr>
            </w:pPr>
            <w:r w:rsidRPr="005C311F">
              <w:rPr>
                <w:rFonts w:eastAsia="MS Gothic"/>
                <w:szCs w:val="21"/>
                <w:lang w:val="en-GB"/>
              </w:rPr>
              <w:t>[Existing monitoring networks, databases, scientific data and literature]</w:t>
            </w:r>
          </w:p>
        </w:tc>
        <w:tc>
          <w:tcPr>
            <w:tcW w:w="486" w:type="pct"/>
            <w:shd w:val="clear" w:color="auto" w:fill="auto"/>
          </w:tcPr>
          <w:p w14:paraId="4E52D4B2" w14:textId="77777777" w:rsidR="00734EF6" w:rsidRPr="005C311F" w:rsidRDefault="00734EF6" w:rsidP="00AF65E4">
            <w:pPr>
              <w:rPr>
                <w:rFonts w:eastAsia="MS Gothic"/>
                <w:szCs w:val="21"/>
                <w:lang w:val="en-GB"/>
              </w:rPr>
            </w:pPr>
            <w:r w:rsidRPr="005C311F">
              <w:rPr>
                <w:rFonts w:eastAsia="MS Gothic"/>
                <w:szCs w:val="21"/>
                <w:lang w:val="en-GB"/>
              </w:rPr>
              <w:t>Number in the first evaluation</w:t>
            </w:r>
          </w:p>
        </w:tc>
        <w:tc>
          <w:tcPr>
            <w:tcW w:w="451" w:type="pct"/>
            <w:shd w:val="clear" w:color="auto" w:fill="auto"/>
          </w:tcPr>
          <w:p w14:paraId="5AB693F1" w14:textId="77777777" w:rsidR="00734EF6" w:rsidRPr="005C311F" w:rsidRDefault="00734EF6" w:rsidP="00AF65E4">
            <w:pPr>
              <w:rPr>
                <w:rFonts w:eastAsia="MS Gothic"/>
                <w:szCs w:val="21"/>
                <w:lang w:val="en-GB"/>
              </w:rPr>
            </w:pPr>
          </w:p>
        </w:tc>
        <w:tc>
          <w:tcPr>
            <w:tcW w:w="1250" w:type="pct"/>
            <w:shd w:val="clear" w:color="auto" w:fill="auto"/>
          </w:tcPr>
          <w:p w14:paraId="2956783E" w14:textId="77777777" w:rsidR="00734EF6" w:rsidRPr="005C311F" w:rsidRDefault="00734EF6" w:rsidP="00AF65E4">
            <w:pPr>
              <w:rPr>
                <w:rFonts w:eastAsia="MS Gothic"/>
                <w:szCs w:val="21"/>
                <w:lang w:val="en-GB"/>
              </w:rPr>
            </w:pPr>
            <w:r w:rsidRPr="005C311F">
              <w:rPr>
                <w:rFonts w:eastAsia="MS Gothic"/>
                <w:szCs w:val="21"/>
                <w:lang w:val="en-GB"/>
              </w:rPr>
              <w:t>The definition of “integrated assessments” is not clear. For the purpose of the effectiveness evaluation, it is not only the Parties but also other relevant organizations that would contribute to monitoring activities and data provision. In order to track the progress in monitoring activities, it would be better to track the number of monitoring sites for which data are available for the purpose of the effectiveness evaluation. The information may come from a “monitoring report” to be developed.</w:t>
            </w:r>
          </w:p>
        </w:tc>
      </w:tr>
      <w:tr w:rsidR="00734EF6" w:rsidRPr="005C311F" w14:paraId="46B3DE66" w14:textId="77777777" w:rsidTr="005B66E7">
        <w:trPr>
          <w:jc w:val="right"/>
        </w:trPr>
        <w:tc>
          <w:tcPr>
            <w:tcW w:w="313" w:type="pct"/>
            <w:vMerge/>
            <w:shd w:val="clear" w:color="auto" w:fill="E2EFD9" w:themeFill="accent6" w:themeFillTint="33"/>
          </w:tcPr>
          <w:p w14:paraId="0BD531AC" w14:textId="77777777" w:rsidR="00734EF6" w:rsidRPr="005C311F" w:rsidRDefault="00734EF6" w:rsidP="00AF65E4">
            <w:pPr>
              <w:rPr>
                <w:rFonts w:eastAsia="MS Gothic"/>
                <w:szCs w:val="21"/>
                <w:lang w:val="en-GB"/>
              </w:rPr>
            </w:pPr>
          </w:p>
        </w:tc>
        <w:tc>
          <w:tcPr>
            <w:tcW w:w="313" w:type="pct"/>
            <w:vMerge/>
            <w:shd w:val="clear" w:color="auto" w:fill="E2EFD9" w:themeFill="accent6" w:themeFillTint="33"/>
          </w:tcPr>
          <w:p w14:paraId="0CDF49A9" w14:textId="77777777" w:rsidR="00734EF6" w:rsidRPr="005C311F" w:rsidRDefault="00734EF6" w:rsidP="00AF65E4">
            <w:pPr>
              <w:rPr>
                <w:rFonts w:eastAsia="MS Gothic"/>
                <w:szCs w:val="21"/>
                <w:lang w:val="en-GB"/>
              </w:rPr>
            </w:pPr>
          </w:p>
        </w:tc>
        <w:tc>
          <w:tcPr>
            <w:tcW w:w="486" w:type="pct"/>
            <w:shd w:val="clear" w:color="auto" w:fill="auto"/>
          </w:tcPr>
          <w:p w14:paraId="6D199862" w14:textId="55BEFD86" w:rsidR="00734EF6" w:rsidRPr="005C311F" w:rsidRDefault="00734EF6" w:rsidP="00AF65E4">
            <w:pPr>
              <w:rPr>
                <w:rFonts w:eastAsia="MS Gothic"/>
                <w:szCs w:val="21"/>
                <w:lang w:val="en-GB"/>
              </w:rPr>
            </w:pPr>
          </w:p>
        </w:tc>
        <w:tc>
          <w:tcPr>
            <w:tcW w:w="903" w:type="pct"/>
            <w:shd w:val="clear" w:color="auto" w:fill="auto"/>
          </w:tcPr>
          <w:p w14:paraId="09F7C617" w14:textId="1B10E216" w:rsidR="00734EF6" w:rsidRPr="005C311F" w:rsidRDefault="00734EF6" w:rsidP="00AF65E4">
            <w:pPr>
              <w:rPr>
                <w:rFonts w:eastAsia="MS Gothic"/>
                <w:szCs w:val="21"/>
                <w:lang w:val="en-GB"/>
              </w:rPr>
            </w:pPr>
          </w:p>
        </w:tc>
        <w:tc>
          <w:tcPr>
            <w:tcW w:w="799" w:type="pct"/>
            <w:shd w:val="clear" w:color="auto" w:fill="auto"/>
          </w:tcPr>
          <w:p w14:paraId="017715C9" w14:textId="71BE28C0" w:rsidR="00734EF6" w:rsidRPr="005C311F" w:rsidRDefault="00734EF6" w:rsidP="00AF65E4">
            <w:pPr>
              <w:rPr>
                <w:rFonts w:eastAsia="MS Gothic"/>
                <w:szCs w:val="21"/>
                <w:lang w:val="en-GB"/>
              </w:rPr>
            </w:pPr>
          </w:p>
        </w:tc>
        <w:tc>
          <w:tcPr>
            <w:tcW w:w="486" w:type="pct"/>
            <w:shd w:val="clear" w:color="auto" w:fill="auto"/>
          </w:tcPr>
          <w:p w14:paraId="508B60B0" w14:textId="272E47E3" w:rsidR="00734EF6" w:rsidRPr="005C311F" w:rsidRDefault="00734EF6" w:rsidP="00AF65E4">
            <w:pPr>
              <w:rPr>
                <w:rFonts w:eastAsia="MS Gothic"/>
                <w:szCs w:val="21"/>
                <w:lang w:val="en-GB"/>
              </w:rPr>
            </w:pPr>
          </w:p>
        </w:tc>
        <w:tc>
          <w:tcPr>
            <w:tcW w:w="451" w:type="pct"/>
            <w:shd w:val="clear" w:color="auto" w:fill="auto"/>
          </w:tcPr>
          <w:p w14:paraId="0E092146" w14:textId="77777777" w:rsidR="00734EF6" w:rsidRPr="005C311F" w:rsidRDefault="00734EF6" w:rsidP="00AF65E4">
            <w:pPr>
              <w:rPr>
                <w:rFonts w:eastAsia="MS Gothic"/>
                <w:szCs w:val="21"/>
                <w:lang w:val="en-GB"/>
              </w:rPr>
            </w:pPr>
          </w:p>
        </w:tc>
        <w:tc>
          <w:tcPr>
            <w:tcW w:w="1250" w:type="pct"/>
            <w:shd w:val="clear" w:color="auto" w:fill="auto"/>
          </w:tcPr>
          <w:p w14:paraId="0F4E3780" w14:textId="77777777" w:rsidR="00734EF6" w:rsidRPr="005C311F" w:rsidRDefault="00734EF6" w:rsidP="00AF65E4">
            <w:pPr>
              <w:rPr>
                <w:rFonts w:eastAsia="MS Gothic"/>
                <w:szCs w:val="21"/>
                <w:lang w:val="en-GB"/>
              </w:rPr>
            </w:pPr>
            <w:r w:rsidRPr="005C311F">
              <w:rPr>
                <w:rFonts w:eastAsia="MS Gothic"/>
                <w:szCs w:val="21"/>
                <w:lang w:val="en-GB"/>
              </w:rPr>
              <w:t>This indicator could be integrated into H8.</w:t>
            </w:r>
          </w:p>
        </w:tc>
      </w:tr>
      <w:tr w:rsidR="00734EF6" w:rsidRPr="005C311F" w14:paraId="0CB3D7C8" w14:textId="77777777" w:rsidTr="005B66E7">
        <w:trPr>
          <w:jc w:val="right"/>
        </w:trPr>
        <w:tc>
          <w:tcPr>
            <w:tcW w:w="313" w:type="pct"/>
            <w:vMerge/>
            <w:shd w:val="clear" w:color="auto" w:fill="FBE4D5" w:themeFill="accent2" w:themeFillTint="33"/>
          </w:tcPr>
          <w:p w14:paraId="7D67D208"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12F17B17" w14:textId="77777777" w:rsidR="00734EF6" w:rsidRPr="005C311F" w:rsidRDefault="00734EF6" w:rsidP="00AF65E4">
            <w:pPr>
              <w:rPr>
                <w:rFonts w:eastAsia="MS Gothic"/>
                <w:szCs w:val="21"/>
                <w:lang w:val="en-GB"/>
              </w:rPr>
            </w:pPr>
          </w:p>
        </w:tc>
        <w:tc>
          <w:tcPr>
            <w:tcW w:w="486" w:type="pct"/>
            <w:shd w:val="clear" w:color="auto" w:fill="auto"/>
          </w:tcPr>
          <w:p w14:paraId="550BD056" w14:textId="358885F0" w:rsidR="00734EF6" w:rsidRPr="005C311F" w:rsidRDefault="00734EF6" w:rsidP="00AF65E4">
            <w:pPr>
              <w:rPr>
                <w:rFonts w:eastAsia="MS Gothic"/>
                <w:szCs w:val="21"/>
                <w:lang w:val="en-GB"/>
              </w:rPr>
            </w:pPr>
          </w:p>
        </w:tc>
        <w:tc>
          <w:tcPr>
            <w:tcW w:w="903" w:type="pct"/>
            <w:shd w:val="clear" w:color="auto" w:fill="auto"/>
          </w:tcPr>
          <w:p w14:paraId="414448CF" w14:textId="5187240D" w:rsidR="00734EF6" w:rsidRPr="005C311F" w:rsidRDefault="00734EF6" w:rsidP="00AF65E4">
            <w:pPr>
              <w:rPr>
                <w:rFonts w:eastAsia="MS Gothic"/>
                <w:szCs w:val="21"/>
                <w:lang w:val="en-GB"/>
              </w:rPr>
            </w:pPr>
          </w:p>
        </w:tc>
        <w:tc>
          <w:tcPr>
            <w:tcW w:w="799" w:type="pct"/>
            <w:shd w:val="clear" w:color="auto" w:fill="auto"/>
          </w:tcPr>
          <w:p w14:paraId="73AA17AB" w14:textId="487ED4B9" w:rsidR="00734EF6" w:rsidRPr="005C311F" w:rsidRDefault="00734EF6" w:rsidP="00AF65E4">
            <w:pPr>
              <w:rPr>
                <w:rFonts w:eastAsia="MS Gothic"/>
                <w:szCs w:val="21"/>
                <w:lang w:val="en-GB"/>
              </w:rPr>
            </w:pPr>
          </w:p>
        </w:tc>
        <w:tc>
          <w:tcPr>
            <w:tcW w:w="486" w:type="pct"/>
            <w:shd w:val="clear" w:color="auto" w:fill="auto"/>
          </w:tcPr>
          <w:p w14:paraId="5F5AFF98" w14:textId="44B39A6B" w:rsidR="00734EF6" w:rsidRPr="005C311F" w:rsidRDefault="00734EF6" w:rsidP="00AF65E4">
            <w:pPr>
              <w:rPr>
                <w:rFonts w:eastAsia="MS Gothic"/>
                <w:szCs w:val="21"/>
                <w:lang w:val="en-GB"/>
              </w:rPr>
            </w:pPr>
          </w:p>
        </w:tc>
        <w:tc>
          <w:tcPr>
            <w:tcW w:w="451" w:type="pct"/>
            <w:shd w:val="clear" w:color="auto" w:fill="auto"/>
          </w:tcPr>
          <w:p w14:paraId="410C4974" w14:textId="77777777" w:rsidR="00734EF6" w:rsidRPr="005C311F" w:rsidRDefault="00734EF6" w:rsidP="00AF65E4">
            <w:pPr>
              <w:rPr>
                <w:rFonts w:eastAsia="MS Gothic"/>
                <w:szCs w:val="21"/>
                <w:lang w:val="en-GB"/>
              </w:rPr>
            </w:pPr>
          </w:p>
        </w:tc>
        <w:tc>
          <w:tcPr>
            <w:tcW w:w="1250" w:type="pct"/>
            <w:shd w:val="clear" w:color="auto" w:fill="auto"/>
          </w:tcPr>
          <w:p w14:paraId="0F6ABBD0" w14:textId="77777777" w:rsidR="00734EF6" w:rsidRPr="005C311F" w:rsidRDefault="00734EF6" w:rsidP="00AF65E4">
            <w:pPr>
              <w:rPr>
                <w:rFonts w:eastAsia="MS Gothic"/>
                <w:szCs w:val="21"/>
                <w:lang w:val="en-GB"/>
              </w:rPr>
            </w:pPr>
            <w:r w:rsidRPr="005C311F">
              <w:rPr>
                <w:rFonts w:eastAsia="MS Gothic"/>
                <w:szCs w:val="21"/>
                <w:lang w:val="en-GB"/>
              </w:rPr>
              <w:t>Delete as implementation plans are not required under the Convention.</w:t>
            </w:r>
          </w:p>
        </w:tc>
      </w:tr>
      <w:tr w:rsidR="00734EF6" w:rsidRPr="005C311F" w14:paraId="0D30DB95" w14:textId="77777777" w:rsidTr="005B66E7">
        <w:trPr>
          <w:jc w:val="right"/>
        </w:trPr>
        <w:tc>
          <w:tcPr>
            <w:tcW w:w="313" w:type="pct"/>
            <w:vMerge/>
            <w:shd w:val="clear" w:color="auto" w:fill="FBE4D5" w:themeFill="accent2" w:themeFillTint="33"/>
          </w:tcPr>
          <w:p w14:paraId="6A69D67D"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79567A82" w14:textId="77777777" w:rsidR="00734EF6" w:rsidRPr="005C311F" w:rsidRDefault="00734EF6" w:rsidP="00AF65E4">
            <w:pPr>
              <w:rPr>
                <w:rFonts w:eastAsia="MS Gothic"/>
                <w:szCs w:val="21"/>
                <w:lang w:val="en-GB"/>
              </w:rPr>
            </w:pPr>
          </w:p>
        </w:tc>
        <w:tc>
          <w:tcPr>
            <w:tcW w:w="486" w:type="pct"/>
            <w:shd w:val="clear" w:color="auto" w:fill="auto"/>
          </w:tcPr>
          <w:p w14:paraId="05A6CC29" w14:textId="77777777" w:rsidR="00734EF6" w:rsidRPr="005C311F" w:rsidRDefault="00734EF6" w:rsidP="00AF65E4">
            <w:pPr>
              <w:rPr>
                <w:rFonts w:eastAsia="MS Gothic"/>
                <w:szCs w:val="21"/>
                <w:lang w:val="en-GB"/>
              </w:rPr>
            </w:pPr>
            <w:r w:rsidRPr="005C311F">
              <w:rPr>
                <w:rFonts w:eastAsia="MS Gothic"/>
                <w:szCs w:val="21"/>
                <w:lang w:val="en-GB"/>
              </w:rPr>
              <w:t>J1 Process Indicators</w:t>
            </w:r>
          </w:p>
        </w:tc>
        <w:tc>
          <w:tcPr>
            <w:tcW w:w="903" w:type="pct"/>
            <w:shd w:val="clear" w:color="auto" w:fill="auto"/>
          </w:tcPr>
          <w:p w14:paraId="6AF2E8FB" w14:textId="3937D336" w:rsidR="00734EF6" w:rsidRPr="005C311F" w:rsidRDefault="00734EF6" w:rsidP="00AF65E4">
            <w:pPr>
              <w:rPr>
                <w:rFonts w:eastAsia="MS Gothic"/>
                <w:szCs w:val="21"/>
                <w:lang w:val="en-GB"/>
              </w:rPr>
            </w:pPr>
            <w:r w:rsidRPr="005C311F">
              <w:rPr>
                <w:rFonts w:eastAsia="MS Gothic"/>
                <w:szCs w:val="21"/>
                <w:lang w:val="en-GB"/>
              </w:rPr>
              <w:t xml:space="preserve">Proportion of parties reporting </w:t>
            </w:r>
          </w:p>
        </w:tc>
        <w:tc>
          <w:tcPr>
            <w:tcW w:w="799" w:type="pct"/>
            <w:shd w:val="clear" w:color="auto" w:fill="auto"/>
          </w:tcPr>
          <w:p w14:paraId="03E0C5D8"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6112AF3B" w14:textId="2DAE9E61" w:rsidR="00734EF6" w:rsidRPr="005C311F" w:rsidRDefault="00734EF6" w:rsidP="00AF65E4">
            <w:pPr>
              <w:rPr>
                <w:rFonts w:eastAsia="MS Gothic"/>
                <w:szCs w:val="21"/>
                <w:lang w:val="en-GB"/>
              </w:rPr>
            </w:pPr>
            <w:r w:rsidRPr="005C311F">
              <w:rPr>
                <w:rFonts w:eastAsia="MS Gothic"/>
                <w:szCs w:val="21"/>
                <w:lang w:val="en-GB"/>
              </w:rPr>
              <w:t xml:space="preserve">Percentage of the first submission </w:t>
            </w:r>
          </w:p>
        </w:tc>
        <w:tc>
          <w:tcPr>
            <w:tcW w:w="451" w:type="pct"/>
            <w:shd w:val="clear" w:color="auto" w:fill="auto"/>
          </w:tcPr>
          <w:p w14:paraId="24D95A61" w14:textId="77777777" w:rsidR="00734EF6" w:rsidRPr="005C311F" w:rsidRDefault="00734EF6" w:rsidP="00AF65E4">
            <w:pPr>
              <w:rPr>
                <w:rFonts w:eastAsia="MS Gothic"/>
                <w:szCs w:val="21"/>
                <w:lang w:val="en-GB"/>
              </w:rPr>
            </w:pPr>
          </w:p>
        </w:tc>
        <w:tc>
          <w:tcPr>
            <w:tcW w:w="1250" w:type="pct"/>
            <w:shd w:val="clear" w:color="auto" w:fill="auto"/>
          </w:tcPr>
          <w:p w14:paraId="416CFCF3" w14:textId="77777777" w:rsidR="00734EF6" w:rsidRPr="005C311F" w:rsidRDefault="00734EF6" w:rsidP="00AF65E4">
            <w:pPr>
              <w:rPr>
                <w:rFonts w:eastAsia="MS Gothic"/>
                <w:szCs w:val="21"/>
                <w:lang w:val="en-GB"/>
              </w:rPr>
            </w:pPr>
            <w:r w:rsidRPr="005C311F">
              <w:rPr>
                <w:rFonts w:eastAsia="MS Gothic"/>
                <w:szCs w:val="21"/>
                <w:lang w:val="en-GB"/>
              </w:rPr>
              <w:t>Delete “on time” to remove duplication from J2. It is important to know the proportion of parties who reported, even if they did not meet the deadline.</w:t>
            </w:r>
          </w:p>
        </w:tc>
      </w:tr>
      <w:tr w:rsidR="00734EF6" w:rsidRPr="005C311F" w14:paraId="07133AF9" w14:textId="77777777" w:rsidTr="005B66E7">
        <w:trPr>
          <w:jc w:val="right"/>
        </w:trPr>
        <w:tc>
          <w:tcPr>
            <w:tcW w:w="313" w:type="pct"/>
            <w:vMerge/>
            <w:shd w:val="clear" w:color="auto" w:fill="FBE4D5" w:themeFill="accent2" w:themeFillTint="33"/>
          </w:tcPr>
          <w:p w14:paraId="2664ACC9"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7F4563B2" w14:textId="77777777" w:rsidR="00734EF6" w:rsidRPr="005C311F" w:rsidRDefault="00734EF6" w:rsidP="00AF65E4">
            <w:pPr>
              <w:rPr>
                <w:rFonts w:eastAsia="MS Gothic"/>
                <w:szCs w:val="21"/>
                <w:lang w:val="en-GB"/>
              </w:rPr>
            </w:pPr>
          </w:p>
        </w:tc>
        <w:tc>
          <w:tcPr>
            <w:tcW w:w="486" w:type="pct"/>
            <w:shd w:val="clear" w:color="auto" w:fill="auto"/>
          </w:tcPr>
          <w:p w14:paraId="240EAB36" w14:textId="77777777" w:rsidR="00734EF6" w:rsidRPr="005C311F" w:rsidRDefault="00734EF6" w:rsidP="00AF65E4">
            <w:pPr>
              <w:rPr>
                <w:rFonts w:eastAsia="MS Gothic"/>
                <w:szCs w:val="21"/>
                <w:lang w:val="en-GB"/>
              </w:rPr>
            </w:pPr>
            <w:r w:rsidRPr="005C311F">
              <w:rPr>
                <w:rFonts w:eastAsia="MS Gothic"/>
                <w:szCs w:val="21"/>
                <w:lang w:val="en-GB"/>
              </w:rPr>
              <w:t>J2. Process indicator</w:t>
            </w:r>
          </w:p>
        </w:tc>
        <w:tc>
          <w:tcPr>
            <w:tcW w:w="903" w:type="pct"/>
            <w:shd w:val="clear" w:color="auto" w:fill="auto"/>
          </w:tcPr>
          <w:p w14:paraId="61CB00B8" w14:textId="77777777" w:rsidR="00734EF6" w:rsidRPr="005C311F" w:rsidRDefault="00734EF6" w:rsidP="00AF65E4">
            <w:pPr>
              <w:rPr>
                <w:rFonts w:eastAsia="MS Gothic"/>
                <w:szCs w:val="21"/>
                <w:lang w:val="en-GB"/>
              </w:rPr>
            </w:pPr>
            <w:r w:rsidRPr="005C311F">
              <w:rPr>
                <w:rFonts w:eastAsia="MS Gothic"/>
                <w:szCs w:val="21"/>
                <w:lang w:val="en-GB"/>
              </w:rPr>
              <w:t>Proportion of reports received on time with complete information</w:t>
            </w:r>
          </w:p>
        </w:tc>
        <w:tc>
          <w:tcPr>
            <w:tcW w:w="799" w:type="pct"/>
            <w:shd w:val="clear" w:color="auto" w:fill="auto"/>
          </w:tcPr>
          <w:p w14:paraId="43E78556"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23F2FCB3" w14:textId="77777777" w:rsidR="00734EF6" w:rsidRPr="005C311F" w:rsidRDefault="00734EF6" w:rsidP="00AF65E4">
            <w:pPr>
              <w:rPr>
                <w:rFonts w:eastAsia="MS Gothic"/>
                <w:szCs w:val="21"/>
                <w:lang w:val="en-GB"/>
              </w:rPr>
            </w:pPr>
            <w:r w:rsidRPr="005C311F">
              <w:rPr>
                <w:rFonts w:eastAsia="MS Gothic"/>
                <w:szCs w:val="21"/>
                <w:lang w:val="en-GB"/>
              </w:rPr>
              <w:t>Percentage not available in the first reports</w:t>
            </w:r>
          </w:p>
        </w:tc>
        <w:tc>
          <w:tcPr>
            <w:tcW w:w="451" w:type="pct"/>
            <w:shd w:val="clear" w:color="auto" w:fill="auto"/>
          </w:tcPr>
          <w:p w14:paraId="3BD52B4E" w14:textId="77777777" w:rsidR="00734EF6" w:rsidRPr="005C311F" w:rsidRDefault="00734EF6" w:rsidP="00AF65E4">
            <w:pPr>
              <w:rPr>
                <w:rFonts w:eastAsia="MS Gothic"/>
                <w:szCs w:val="21"/>
                <w:lang w:val="en-GB"/>
              </w:rPr>
            </w:pPr>
          </w:p>
        </w:tc>
        <w:tc>
          <w:tcPr>
            <w:tcW w:w="1250" w:type="pct"/>
            <w:shd w:val="clear" w:color="auto" w:fill="auto"/>
          </w:tcPr>
          <w:p w14:paraId="7BEB25BA" w14:textId="77777777" w:rsidR="00734EF6" w:rsidRPr="005C311F" w:rsidRDefault="00734EF6" w:rsidP="00AF65E4">
            <w:pPr>
              <w:rPr>
                <w:rFonts w:eastAsia="MS Gothic"/>
                <w:szCs w:val="21"/>
                <w:lang w:val="en-GB"/>
              </w:rPr>
            </w:pPr>
            <w:r w:rsidRPr="005C311F">
              <w:rPr>
                <w:rFonts w:eastAsia="MS Gothic"/>
                <w:szCs w:val="21"/>
                <w:lang w:val="en-GB"/>
              </w:rPr>
              <w:t>It is important to track the completeness of reports.</w:t>
            </w:r>
          </w:p>
        </w:tc>
      </w:tr>
      <w:tr w:rsidR="00734EF6" w:rsidRPr="005C311F" w14:paraId="315793CF" w14:textId="77777777" w:rsidTr="005B66E7">
        <w:trPr>
          <w:jc w:val="right"/>
        </w:trPr>
        <w:tc>
          <w:tcPr>
            <w:tcW w:w="313" w:type="pct"/>
            <w:vMerge/>
            <w:shd w:val="clear" w:color="auto" w:fill="FBE4D5" w:themeFill="accent2" w:themeFillTint="33"/>
          </w:tcPr>
          <w:p w14:paraId="07CA133D" w14:textId="77777777" w:rsidR="00734EF6" w:rsidRPr="005C311F" w:rsidRDefault="00734EF6" w:rsidP="00AF65E4">
            <w:pPr>
              <w:rPr>
                <w:rFonts w:eastAsia="MS Gothic"/>
                <w:szCs w:val="21"/>
                <w:lang w:val="en-GB"/>
              </w:rPr>
            </w:pPr>
          </w:p>
        </w:tc>
        <w:tc>
          <w:tcPr>
            <w:tcW w:w="313" w:type="pct"/>
            <w:vMerge/>
            <w:shd w:val="clear" w:color="auto" w:fill="FBE4D5" w:themeFill="accent2" w:themeFillTint="33"/>
          </w:tcPr>
          <w:p w14:paraId="6E50C826" w14:textId="77777777" w:rsidR="00734EF6" w:rsidRPr="005C311F" w:rsidRDefault="00734EF6" w:rsidP="00AF65E4">
            <w:pPr>
              <w:rPr>
                <w:rFonts w:eastAsia="MS Gothic"/>
                <w:szCs w:val="21"/>
                <w:lang w:val="en-GB"/>
              </w:rPr>
            </w:pPr>
          </w:p>
        </w:tc>
        <w:tc>
          <w:tcPr>
            <w:tcW w:w="486" w:type="pct"/>
            <w:shd w:val="clear" w:color="auto" w:fill="auto"/>
          </w:tcPr>
          <w:p w14:paraId="2C1B5477" w14:textId="77777777" w:rsidR="00734EF6" w:rsidRPr="005C311F" w:rsidRDefault="00734EF6" w:rsidP="00AF65E4">
            <w:pPr>
              <w:rPr>
                <w:rFonts w:eastAsia="MS Gothic"/>
                <w:szCs w:val="21"/>
                <w:lang w:val="en-GB"/>
              </w:rPr>
            </w:pPr>
            <w:r w:rsidRPr="005C311F">
              <w:rPr>
                <w:rFonts w:eastAsia="MS Gothic"/>
                <w:szCs w:val="21"/>
                <w:lang w:val="en-GB"/>
              </w:rPr>
              <w:t>J3. Process indicator</w:t>
            </w:r>
          </w:p>
        </w:tc>
        <w:tc>
          <w:tcPr>
            <w:tcW w:w="903" w:type="pct"/>
            <w:shd w:val="clear" w:color="auto" w:fill="auto"/>
          </w:tcPr>
          <w:p w14:paraId="2F841A0B" w14:textId="77777777" w:rsidR="00734EF6" w:rsidRPr="005C311F" w:rsidRDefault="00734EF6" w:rsidP="00AF65E4">
            <w:pPr>
              <w:rPr>
                <w:rFonts w:eastAsia="MS Gothic"/>
                <w:szCs w:val="21"/>
                <w:lang w:val="en-GB"/>
              </w:rPr>
            </w:pPr>
            <w:r w:rsidRPr="005C311F">
              <w:rPr>
                <w:rFonts w:eastAsia="MS Gothic"/>
                <w:szCs w:val="21"/>
                <w:lang w:val="en-GB"/>
              </w:rPr>
              <w:t>Proportion of parties indicating that information is not available for specific questions</w:t>
            </w:r>
          </w:p>
        </w:tc>
        <w:tc>
          <w:tcPr>
            <w:tcW w:w="799" w:type="pct"/>
            <w:shd w:val="clear" w:color="auto" w:fill="auto"/>
          </w:tcPr>
          <w:p w14:paraId="79E7F667" w14:textId="77777777" w:rsidR="00734EF6" w:rsidRPr="005C311F" w:rsidRDefault="00734EF6" w:rsidP="00AF65E4">
            <w:pPr>
              <w:rPr>
                <w:rFonts w:eastAsia="MS Gothic"/>
                <w:szCs w:val="21"/>
                <w:lang w:val="en-GB"/>
              </w:rPr>
            </w:pPr>
            <w:r w:rsidRPr="005C311F">
              <w:rPr>
                <w:rFonts w:eastAsia="MS Gothic"/>
                <w:szCs w:val="21"/>
                <w:lang w:val="en-GB"/>
              </w:rPr>
              <w:t>Article 21 reporting</w:t>
            </w:r>
          </w:p>
        </w:tc>
        <w:tc>
          <w:tcPr>
            <w:tcW w:w="486" w:type="pct"/>
            <w:shd w:val="clear" w:color="auto" w:fill="auto"/>
          </w:tcPr>
          <w:p w14:paraId="52E4C886" w14:textId="77777777" w:rsidR="00734EF6" w:rsidRPr="005C311F" w:rsidRDefault="00734EF6" w:rsidP="00AF65E4">
            <w:pPr>
              <w:rPr>
                <w:rFonts w:eastAsia="MS Gothic"/>
                <w:szCs w:val="21"/>
                <w:lang w:val="en-GB"/>
              </w:rPr>
            </w:pPr>
            <w:r w:rsidRPr="005C311F">
              <w:rPr>
                <w:rFonts w:eastAsia="MS Gothic"/>
                <w:szCs w:val="21"/>
                <w:lang w:val="en-GB"/>
              </w:rPr>
              <w:t>Percentage not available in the first reports</w:t>
            </w:r>
          </w:p>
        </w:tc>
        <w:tc>
          <w:tcPr>
            <w:tcW w:w="451" w:type="pct"/>
            <w:shd w:val="clear" w:color="auto" w:fill="auto"/>
          </w:tcPr>
          <w:p w14:paraId="2DEDA74E" w14:textId="77777777" w:rsidR="00734EF6" w:rsidRPr="005C311F" w:rsidRDefault="00734EF6" w:rsidP="00AF65E4">
            <w:pPr>
              <w:rPr>
                <w:rFonts w:eastAsia="MS Gothic"/>
                <w:szCs w:val="21"/>
                <w:lang w:val="en-GB"/>
              </w:rPr>
            </w:pPr>
          </w:p>
        </w:tc>
        <w:tc>
          <w:tcPr>
            <w:tcW w:w="1250" w:type="pct"/>
            <w:shd w:val="clear" w:color="auto" w:fill="auto"/>
          </w:tcPr>
          <w:p w14:paraId="11382106" w14:textId="77777777" w:rsidR="00734EF6" w:rsidRPr="005C311F" w:rsidRDefault="00734EF6" w:rsidP="00AF65E4">
            <w:pPr>
              <w:rPr>
                <w:rFonts w:eastAsia="MS Gothic"/>
                <w:szCs w:val="21"/>
                <w:lang w:val="en-GB"/>
              </w:rPr>
            </w:pPr>
          </w:p>
        </w:tc>
      </w:tr>
    </w:tbl>
    <w:p w14:paraId="07CE419F" w14:textId="77777777" w:rsidR="00734EF6" w:rsidRPr="005C311F" w:rsidRDefault="00734EF6" w:rsidP="00734EF6">
      <w:pPr>
        <w:rPr>
          <w:rFonts w:ascii="Arial" w:hAnsi="Arial" w:cs="Arial"/>
          <w:lang w:val="en-GB"/>
        </w:rPr>
        <w:sectPr w:rsidR="00734EF6" w:rsidRPr="005C311F" w:rsidSect="00D63C26">
          <w:headerReference w:type="default" r:id="rId71"/>
          <w:headerReference w:type="first" r:id="rId72"/>
          <w:footerReference w:type="first" r:id="rId73"/>
          <w:pgSz w:w="16838" w:h="11906" w:orient="landscape" w:code="9"/>
          <w:pgMar w:top="907" w:right="992" w:bottom="1418" w:left="1418" w:header="539" w:footer="975" w:gutter="0"/>
          <w:cols w:space="539"/>
          <w:titlePg/>
          <w:docGrid w:linePitch="360"/>
        </w:sectPr>
      </w:pPr>
    </w:p>
    <w:p w14:paraId="0EB826F0" w14:textId="77777777" w:rsidR="00734EF6" w:rsidRPr="005C311F" w:rsidRDefault="00734EF6" w:rsidP="00734EF6">
      <w:pPr>
        <w:pStyle w:val="CH1"/>
      </w:pPr>
      <w:bookmarkStart w:id="8" w:name="_Toc77282281"/>
      <w:r w:rsidRPr="005C311F">
        <w:t>Views from Norway</w:t>
      </w:r>
      <w:bookmarkEnd w:id="8"/>
    </w:p>
    <w:p w14:paraId="49BA852D" w14:textId="77777777" w:rsidR="00734EF6" w:rsidRPr="005C311F" w:rsidRDefault="00734EF6" w:rsidP="00734EF6">
      <w:pPr>
        <w:pStyle w:val="CH2"/>
        <w:rPr>
          <w:b w:val="0"/>
          <w:bCs/>
          <w:u w:val="single"/>
        </w:rPr>
      </w:pPr>
      <w:r w:rsidRPr="005C311F">
        <w:rPr>
          <w:b w:val="0"/>
          <w:bCs/>
          <w:u w:val="single"/>
        </w:rPr>
        <w:t>Norway's revised comments on the Indicator list</w:t>
      </w:r>
    </w:p>
    <w:p w14:paraId="1393EDD6" w14:textId="77777777" w:rsidR="00734EF6" w:rsidRPr="005C311F" w:rsidRDefault="00734EF6" w:rsidP="00734EF6">
      <w:pPr>
        <w:rPr>
          <w:sz w:val="24"/>
          <w:szCs w:val="24"/>
          <w:lang w:val="en-GB"/>
        </w:rPr>
      </w:pPr>
      <w:r w:rsidRPr="005C311F">
        <w:rPr>
          <w:sz w:val="24"/>
          <w:szCs w:val="24"/>
          <w:lang w:val="en-GB"/>
        </w:rPr>
        <w:t xml:space="preserve">We appreciate the possibility to give revised comments to the indicator list. We believe the indicator list is already quite good and could be utilized as it is. Having considered it further, we have noticed a few additional areas that we would like to comment upon: </w:t>
      </w:r>
    </w:p>
    <w:p w14:paraId="2D17E018" w14:textId="77777777" w:rsidR="00734EF6" w:rsidRPr="005C311F" w:rsidRDefault="00734EF6" w:rsidP="00734EF6">
      <w:pPr>
        <w:rPr>
          <w:sz w:val="24"/>
          <w:szCs w:val="24"/>
          <w:lang w:val="en-GB"/>
        </w:rPr>
      </w:pPr>
    </w:p>
    <w:p w14:paraId="07FCB8C9" w14:textId="77777777" w:rsidR="00734EF6" w:rsidRPr="005C311F" w:rsidRDefault="00734EF6" w:rsidP="00935E07">
      <w:pPr>
        <w:pStyle w:val="ListParagraph"/>
        <w:numPr>
          <w:ilvl w:val="0"/>
          <w:numId w:val="41"/>
        </w:numPr>
        <w:tabs>
          <w:tab w:val="left" w:pos="1247"/>
          <w:tab w:val="left" w:pos="1814"/>
          <w:tab w:val="left" w:pos="2381"/>
          <w:tab w:val="left" w:pos="2948"/>
          <w:tab w:val="left" w:pos="3515"/>
        </w:tabs>
        <w:rPr>
          <w:sz w:val="24"/>
          <w:szCs w:val="24"/>
          <w:lang w:val="en-GB"/>
        </w:rPr>
      </w:pPr>
      <w:r w:rsidRPr="005C311F">
        <w:rPr>
          <w:sz w:val="24"/>
          <w:szCs w:val="24"/>
          <w:lang w:val="en-GB"/>
        </w:rPr>
        <w:t xml:space="preserve">It is important to maintain a single list of indicators, but it could be grouped in the following clusters: A: Monitoring indicators, B: Lifecycle Indicators, and C: Enabling and Support Indicators. </w:t>
      </w:r>
    </w:p>
    <w:p w14:paraId="0549B61D" w14:textId="77777777" w:rsidR="00734EF6" w:rsidRPr="005C311F" w:rsidRDefault="00734EF6" w:rsidP="00935E07">
      <w:pPr>
        <w:pStyle w:val="ListParagraph"/>
        <w:numPr>
          <w:ilvl w:val="0"/>
          <w:numId w:val="41"/>
        </w:numPr>
        <w:tabs>
          <w:tab w:val="left" w:pos="1247"/>
          <w:tab w:val="left" w:pos="1814"/>
          <w:tab w:val="left" w:pos="2381"/>
          <w:tab w:val="left" w:pos="2948"/>
          <w:tab w:val="left" w:pos="3515"/>
        </w:tabs>
        <w:rPr>
          <w:sz w:val="24"/>
          <w:szCs w:val="24"/>
          <w:lang w:val="en-GB"/>
        </w:rPr>
      </w:pPr>
      <w:r w:rsidRPr="005C311F">
        <w:rPr>
          <w:sz w:val="24"/>
          <w:szCs w:val="24"/>
          <w:lang w:val="en-GB"/>
        </w:rPr>
        <w:t xml:space="preserve">Small tweaks to the indicator text should be made to better align them with the convention text and the reporting format. </w:t>
      </w:r>
    </w:p>
    <w:p w14:paraId="77DC27C3" w14:textId="77777777" w:rsidR="00734EF6" w:rsidRPr="005C311F" w:rsidRDefault="00734EF6" w:rsidP="00935E07">
      <w:pPr>
        <w:pStyle w:val="ListParagraph"/>
        <w:numPr>
          <w:ilvl w:val="0"/>
          <w:numId w:val="41"/>
        </w:numPr>
        <w:tabs>
          <w:tab w:val="left" w:pos="1247"/>
          <w:tab w:val="left" w:pos="1814"/>
          <w:tab w:val="left" w:pos="2381"/>
          <w:tab w:val="left" w:pos="2948"/>
          <w:tab w:val="left" w:pos="3515"/>
        </w:tabs>
        <w:rPr>
          <w:sz w:val="24"/>
          <w:szCs w:val="24"/>
          <w:lang w:val="en-GB"/>
        </w:rPr>
      </w:pPr>
      <w:r w:rsidRPr="005C311F">
        <w:rPr>
          <w:sz w:val="24"/>
          <w:szCs w:val="24"/>
          <w:lang w:val="en-GB"/>
        </w:rPr>
        <w:t xml:space="preserve">Some indicators are completely or partially overlapping. In these cases, rewording and combining them makes sense. </w:t>
      </w:r>
    </w:p>
    <w:p w14:paraId="53EE4AA4" w14:textId="77777777" w:rsidR="00734EF6" w:rsidRPr="005C311F" w:rsidRDefault="00734EF6" w:rsidP="00935E07">
      <w:pPr>
        <w:pStyle w:val="ListParagraph"/>
        <w:numPr>
          <w:ilvl w:val="0"/>
          <w:numId w:val="41"/>
        </w:numPr>
        <w:tabs>
          <w:tab w:val="left" w:pos="1247"/>
          <w:tab w:val="left" w:pos="1814"/>
          <w:tab w:val="left" w:pos="2381"/>
          <w:tab w:val="left" w:pos="2948"/>
          <w:tab w:val="left" w:pos="3515"/>
        </w:tabs>
        <w:rPr>
          <w:sz w:val="24"/>
          <w:szCs w:val="24"/>
          <w:lang w:val="en-GB"/>
        </w:rPr>
      </w:pPr>
      <w:r w:rsidRPr="005C311F">
        <w:rPr>
          <w:sz w:val="24"/>
          <w:szCs w:val="24"/>
          <w:lang w:val="en-GB"/>
        </w:rPr>
        <w:t xml:space="preserve">Some indicators are dependent on information sources which haven't been compiled yet. These sources include the Trade, Supply and Demand Report, Including Waste Flows and Stocks (hereafter the "Trade-report") , as well as, the National Reports due in the end of this year. It is therefore difficult to judge at this point how complete the information from these sources will be. We see an important role for the EEC here to align the indicators further when the information becomes available. </w:t>
      </w:r>
    </w:p>
    <w:p w14:paraId="77B25782" w14:textId="77777777" w:rsidR="00734EF6" w:rsidRPr="005C311F" w:rsidRDefault="00734EF6" w:rsidP="00935E07">
      <w:pPr>
        <w:pStyle w:val="ListParagraph"/>
        <w:numPr>
          <w:ilvl w:val="0"/>
          <w:numId w:val="41"/>
        </w:numPr>
        <w:tabs>
          <w:tab w:val="left" w:pos="1247"/>
          <w:tab w:val="left" w:pos="1814"/>
          <w:tab w:val="left" w:pos="2381"/>
          <w:tab w:val="left" w:pos="2948"/>
          <w:tab w:val="left" w:pos="3515"/>
        </w:tabs>
        <w:rPr>
          <w:lang w:val="en-GB"/>
        </w:rPr>
      </w:pPr>
      <w:r w:rsidRPr="005C311F">
        <w:rPr>
          <w:sz w:val="24"/>
          <w:szCs w:val="24"/>
          <w:lang w:val="en-GB"/>
        </w:rPr>
        <w:t xml:space="preserve">The information available for the indicators will have different levels of completeness. Depending on the sources there might also be uncertainties involved in some of the estimates. It is important that the EEC considers carefully both the representativeness and type of information available when evaluating the indicator, and when necessary refines them further accordingly. Particularly for indicators that relay on supplementary information from the reporting format, globally representative information might not be available. These indicators should still be included, and the available information presented in example-based manner where available. </w:t>
      </w:r>
    </w:p>
    <w:p w14:paraId="0FD3FF94" w14:textId="77777777" w:rsidR="00734EF6" w:rsidRPr="005C311F" w:rsidRDefault="00734EF6" w:rsidP="00935E07">
      <w:pPr>
        <w:pStyle w:val="ListParagraph"/>
        <w:numPr>
          <w:ilvl w:val="0"/>
          <w:numId w:val="41"/>
        </w:numPr>
        <w:tabs>
          <w:tab w:val="left" w:pos="1247"/>
          <w:tab w:val="left" w:pos="1814"/>
          <w:tab w:val="left" w:pos="2381"/>
          <w:tab w:val="left" w:pos="2948"/>
          <w:tab w:val="left" w:pos="3515"/>
        </w:tabs>
        <w:rPr>
          <w:lang w:val="en-GB"/>
        </w:rPr>
      </w:pPr>
      <w:r w:rsidRPr="005C311F">
        <w:rPr>
          <w:sz w:val="24"/>
          <w:szCs w:val="24"/>
          <w:lang w:val="en-GB"/>
        </w:rPr>
        <w:t xml:space="preserve">Most of indicators are based on requirements or recommendations found in the convention text and the data for them is therefore easily available from the national report. However, some indicators, particularly the overarching outcome indicators B2, C2 and D2 are constructed to capture the full breadth of mercury supply, use and emissions/releases. While these indicators aren't directly a measure of the effectiveness of the convention, they are essential to understand the effectiveness of the control measures for supply, use and emissions/releases that are included in the convention and therefore reflected in the other indicators of their respective clusters. They also relay on other information sources than Article 21 reports, improving the overall robustness of the effectiveness evaluation. </w:t>
      </w:r>
    </w:p>
    <w:p w14:paraId="5300933A" w14:textId="77777777" w:rsidR="00734EF6" w:rsidRPr="005C311F" w:rsidRDefault="00734EF6" w:rsidP="00935E07">
      <w:pPr>
        <w:pStyle w:val="ListParagraph"/>
        <w:numPr>
          <w:ilvl w:val="0"/>
          <w:numId w:val="41"/>
        </w:numPr>
        <w:tabs>
          <w:tab w:val="left" w:pos="1247"/>
          <w:tab w:val="left" w:pos="1814"/>
          <w:tab w:val="left" w:pos="2381"/>
          <w:tab w:val="left" w:pos="2948"/>
          <w:tab w:val="left" w:pos="3515"/>
        </w:tabs>
        <w:rPr>
          <w:lang w:val="en-GB"/>
        </w:rPr>
      </w:pPr>
      <w:r w:rsidRPr="005C311F">
        <w:rPr>
          <w:sz w:val="24"/>
          <w:szCs w:val="24"/>
          <w:lang w:val="en-GB"/>
        </w:rPr>
        <w:t xml:space="preserve">Ensuring that the effectiveness evaluation relies on multiple complimentary information sources is important. Including information from all the envisioned reports in effectiveness evaluation framework into the indicators is therefore essential. How the information from those reports are shaped into meaningful indicators should therefore be considered when compiling these reports. The best way to present this information might not be in one single number. For example, the exact formulation of the monitoring indicators is a quite technical task that requires a recommendation from scientists, once the data compilation and analysis is further along. The same is true for how the information from the Trade-report and the emissions &amp; releases report is utilized in the indicators. This is another reason why we believe it is important that the EEC (and the Monitoring &amp; Modelling group, in the case of the monitoring indicators) is tasked with fine tuning of the indicators in an iterative manner, once all the reports envisioned for the EE are further along. </w:t>
      </w:r>
    </w:p>
    <w:p w14:paraId="581CF654" w14:textId="77777777" w:rsidR="00734EF6" w:rsidRPr="005C311F" w:rsidRDefault="00734EF6" w:rsidP="00734EF6">
      <w:pPr>
        <w:pStyle w:val="ListParagraph"/>
        <w:ind w:left="780"/>
        <w:rPr>
          <w:lang w:val="en-GB"/>
        </w:rPr>
      </w:pPr>
    </w:p>
    <w:tbl>
      <w:tblPr>
        <w:tblW w:w="5000" w:type="pct"/>
        <w:jc w:val="right"/>
        <w:tblLayout w:type="fixed"/>
        <w:tblLook w:val="04A0" w:firstRow="1" w:lastRow="0" w:firstColumn="1" w:lastColumn="0" w:noHBand="0" w:noVBand="1"/>
      </w:tblPr>
      <w:tblGrid>
        <w:gridCol w:w="55"/>
        <w:gridCol w:w="1621"/>
        <w:gridCol w:w="25"/>
        <w:gridCol w:w="15"/>
        <w:gridCol w:w="2921"/>
        <w:gridCol w:w="22"/>
        <w:gridCol w:w="6"/>
        <w:gridCol w:w="1386"/>
        <w:gridCol w:w="162"/>
        <w:gridCol w:w="22"/>
        <w:gridCol w:w="1477"/>
        <w:gridCol w:w="1460"/>
        <w:gridCol w:w="56"/>
        <w:gridCol w:w="148"/>
      </w:tblGrid>
      <w:tr w:rsidR="00734EF6" w:rsidRPr="005C311F" w14:paraId="5738E95D" w14:textId="77777777" w:rsidTr="00507CCD">
        <w:trPr>
          <w:gridBefore w:val="1"/>
          <w:gridAfter w:val="1"/>
          <w:wBefore w:w="60" w:type="dxa"/>
          <w:wAfter w:w="159" w:type="dxa"/>
          <w:trHeight w:val="57"/>
          <w:jc w:val="right"/>
        </w:trPr>
        <w:tc>
          <w:tcPr>
            <w:tcW w:w="9874" w:type="dxa"/>
            <w:gridSpan w:val="12"/>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6A22E1AF" w14:textId="77777777" w:rsidR="00734EF6" w:rsidRPr="005C311F" w:rsidRDefault="00734EF6" w:rsidP="00AF65E4">
            <w:pPr>
              <w:keepNext/>
              <w:keepLines/>
              <w:jc w:val="center"/>
              <w:rPr>
                <w:sz w:val="18"/>
                <w:szCs w:val="18"/>
                <w:lang w:val="en-GB"/>
              </w:rPr>
            </w:pPr>
            <w:r w:rsidRPr="005C311F">
              <w:rPr>
                <w:sz w:val="24"/>
                <w:szCs w:val="18"/>
                <w:lang w:val="en-GB"/>
              </w:rPr>
              <w:t>MONITORING INDICATORS</w:t>
            </w:r>
          </w:p>
        </w:tc>
      </w:tr>
      <w:tr w:rsidR="00734EF6" w:rsidRPr="005C311F" w14:paraId="1513C6FC" w14:textId="77777777" w:rsidTr="00507CCD">
        <w:tblPrEx>
          <w:shd w:val="clear" w:color="auto" w:fill="CDD4E9"/>
        </w:tblPrEx>
        <w:trPr>
          <w:trHeight w:val="57"/>
          <w:jc w:val="right"/>
        </w:trPr>
        <w:tc>
          <w:tcPr>
            <w:tcW w:w="5026" w:type="dxa"/>
            <w:gridSpan w:val="6"/>
            <w:tcBorders>
              <w:top w:val="single" w:sz="4" w:space="0" w:color="auto"/>
            </w:tcBorders>
            <w:shd w:val="clear" w:color="auto" w:fill="auto"/>
            <w:tcMar>
              <w:top w:w="80" w:type="dxa"/>
              <w:left w:w="80" w:type="dxa"/>
              <w:bottom w:w="80" w:type="dxa"/>
              <w:right w:w="80" w:type="dxa"/>
            </w:tcMar>
          </w:tcPr>
          <w:p w14:paraId="3D5D791D" w14:textId="77777777" w:rsidR="00734EF6" w:rsidRPr="005C311F" w:rsidRDefault="00734EF6" w:rsidP="00AF65E4">
            <w:pPr>
              <w:rPr>
                <w:bCs/>
                <w:i/>
                <w:sz w:val="18"/>
                <w:szCs w:val="18"/>
                <w:lang w:val="en-GB"/>
              </w:rPr>
            </w:pPr>
          </w:p>
        </w:tc>
        <w:tc>
          <w:tcPr>
            <w:tcW w:w="1495" w:type="dxa"/>
            <w:gridSpan w:val="2"/>
            <w:tcBorders>
              <w:top w:val="single" w:sz="4" w:space="0" w:color="auto"/>
            </w:tcBorders>
            <w:shd w:val="clear" w:color="auto" w:fill="auto"/>
            <w:tcMar>
              <w:top w:w="80" w:type="dxa"/>
              <w:left w:w="80" w:type="dxa"/>
              <w:bottom w:w="80" w:type="dxa"/>
              <w:right w:w="80" w:type="dxa"/>
            </w:tcMar>
          </w:tcPr>
          <w:p w14:paraId="45FC2FB1" w14:textId="77777777" w:rsidR="00734EF6" w:rsidRPr="005C311F" w:rsidRDefault="00734EF6" w:rsidP="00AF65E4">
            <w:pPr>
              <w:rPr>
                <w:bCs/>
                <w:i/>
                <w:sz w:val="18"/>
                <w:szCs w:val="18"/>
                <w:lang w:val="en-GB"/>
              </w:rPr>
            </w:pPr>
          </w:p>
        </w:tc>
        <w:tc>
          <w:tcPr>
            <w:tcW w:w="1786" w:type="dxa"/>
            <w:gridSpan w:val="3"/>
            <w:tcBorders>
              <w:top w:val="single" w:sz="4" w:space="0" w:color="auto"/>
            </w:tcBorders>
            <w:shd w:val="clear" w:color="auto" w:fill="auto"/>
            <w:tcMar>
              <w:top w:w="80" w:type="dxa"/>
              <w:left w:w="80" w:type="dxa"/>
              <w:bottom w:w="80" w:type="dxa"/>
              <w:right w:w="80" w:type="dxa"/>
            </w:tcMar>
          </w:tcPr>
          <w:p w14:paraId="76BE7130" w14:textId="77777777" w:rsidR="00734EF6" w:rsidRPr="005C311F" w:rsidRDefault="00734EF6" w:rsidP="00AF65E4">
            <w:pPr>
              <w:rPr>
                <w:bCs/>
                <w:i/>
                <w:sz w:val="18"/>
                <w:szCs w:val="18"/>
                <w:lang w:val="en-GB"/>
              </w:rPr>
            </w:pPr>
          </w:p>
        </w:tc>
        <w:tc>
          <w:tcPr>
            <w:tcW w:w="1786" w:type="dxa"/>
            <w:gridSpan w:val="3"/>
            <w:tcBorders>
              <w:top w:val="single" w:sz="4" w:space="0" w:color="auto"/>
            </w:tcBorders>
          </w:tcPr>
          <w:p w14:paraId="0309411E" w14:textId="77777777" w:rsidR="00734EF6" w:rsidRPr="005C311F" w:rsidRDefault="00734EF6" w:rsidP="00AF65E4">
            <w:pPr>
              <w:rPr>
                <w:bCs/>
                <w:i/>
                <w:color w:val="0070C0"/>
                <w:sz w:val="18"/>
                <w:szCs w:val="18"/>
                <w:u w:val="single"/>
                <w:lang w:val="en-GB"/>
              </w:rPr>
            </w:pPr>
          </w:p>
        </w:tc>
      </w:tr>
      <w:tr w:rsidR="00734EF6" w:rsidRPr="005C311F" w14:paraId="29EE7D9B" w14:textId="77777777" w:rsidTr="00507CCD">
        <w:tblPrEx>
          <w:shd w:val="clear" w:color="auto" w:fill="CDD4E9"/>
        </w:tblPrEx>
        <w:trPr>
          <w:trHeight w:val="57"/>
          <w:jc w:val="right"/>
        </w:trPr>
        <w:tc>
          <w:tcPr>
            <w:tcW w:w="5026" w:type="dxa"/>
            <w:gridSpan w:val="6"/>
            <w:tcBorders>
              <w:top w:val="single" w:sz="4" w:space="0" w:color="auto"/>
              <w:bottom w:val="single" w:sz="12" w:space="0" w:color="auto"/>
            </w:tcBorders>
            <w:shd w:val="clear" w:color="auto" w:fill="auto"/>
            <w:tcMar>
              <w:top w:w="80" w:type="dxa"/>
              <w:left w:w="80" w:type="dxa"/>
              <w:bottom w:w="80" w:type="dxa"/>
              <w:right w:w="80" w:type="dxa"/>
            </w:tcMar>
          </w:tcPr>
          <w:p w14:paraId="32C57609" w14:textId="77777777" w:rsidR="00734EF6" w:rsidRPr="005C311F" w:rsidRDefault="00734EF6" w:rsidP="00AF65E4">
            <w:pPr>
              <w:rPr>
                <w:bCs/>
                <w:i/>
                <w:sz w:val="18"/>
                <w:szCs w:val="18"/>
                <w:lang w:val="en-GB"/>
              </w:rPr>
            </w:pPr>
            <w:r w:rsidRPr="005C311F">
              <w:rPr>
                <w:bCs/>
                <w:i/>
                <w:sz w:val="18"/>
                <w:szCs w:val="18"/>
                <w:lang w:val="en-GB"/>
              </w:rPr>
              <w:t xml:space="preserve">A: Article 1 (objective) </w:t>
            </w:r>
            <w:r w:rsidRPr="005C311F">
              <w:rPr>
                <w:bCs/>
                <w:i/>
                <w:color w:val="0070C0"/>
                <w:sz w:val="18"/>
                <w:szCs w:val="18"/>
                <w:u w:val="single"/>
                <w:lang w:val="en-GB"/>
              </w:rPr>
              <w:t>(Monitoring cluster)</w:t>
            </w:r>
          </w:p>
          <w:p w14:paraId="5C4E027F" w14:textId="77777777" w:rsidR="00734EF6" w:rsidRPr="005C311F" w:rsidRDefault="00734EF6" w:rsidP="00AF65E4">
            <w:pPr>
              <w:ind w:left="486"/>
              <w:rPr>
                <w:lang w:val="en-GB"/>
              </w:rPr>
            </w:pPr>
            <w:r w:rsidRPr="005C311F">
              <w:rPr>
                <w:sz w:val="18"/>
                <w:szCs w:val="18"/>
                <w:lang w:val="en-GB"/>
              </w:rPr>
              <w:t>(The indicator for article 1 is to be read with the relevant monitoring indicator set out in</w:t>
            </w:r>
            <w:r w:rsidRPr="005C311F">
              <w:rPr>
                <w:lang w:val="en-GB"/>
              </w:rPr>
              <w:t xml:space="preserve"> </w:t>
            </w:r>
            <w:r w:rsidRPr="005C311F">
              <w:rPr>
                <w:sz w:val="18"/>
                <w:szCs w:val="18"/>
                <w:lang w:val="en-GB"/>
              </w:rPr>
              <w:t xml:space="preserve">table 4 in document </w:t>
            </w:r>
            <w:r w:rsidRPr="005C311F">
              <w:rPr>
                <w:lang w:val="en-GB"/>
              </w:rPr>
              <w:t>UNEP/MC/COP.3/14)</w:t>
            </w:r>
          </w:p>
        </w:tc>
        <w:tc>
          <w:tcPr>
            <w:tcW w:w="1495" w:type="dxa"/>
            <w:gridSpan w:val="2"/>
            <w:tcBorders>
              <w:top w:val="single" w:sz="4" w:space="0" w:color="auto"/>
              <w:bottom w:val="single" w:sz="12" w:space="0" w:color="auto"/>
            </w:tcBorders>
            <w:shd w:val="clear" w:color="auto" w:fill="auto"/>
            <w:tcMar>
              <w:top w:w="80" w:type="dxa"/>
              <w:left w:w="80" w:type="dxa"/>
              <w:bottom w:w="80" w:type="dxa"/>
              <w:right w:w="80" w:type="dxa"/>
            </w:tcMar>
          </w:tcPr>
          <w:p w14:paraId="37C2AA10" w14:textId="77777777" w:rsidR="00734EF6" w:rsidRPr="005C311F" w:rsidRDefault="00734EF6" w:rsidP="00AF65E4">
            <w:pPr>
              <w:rPr>
                <w:i/>
                <w:lang w:val="en-GB"/>
              </w:rPr>
            </w:pPr>
            <w:r w:rsidRPr="005C311F">
              <w:rPr>
                <w:bCs/>
                <w:i/>
                <w:sz w:val="18"/>
                <w:szCs w:val="18"/>
                <w:lang w:val="en-GB"/>
              </w:rPr>
              <w:t>Source of information on the indicator</w:t>
            </w:r>
          </w:p>
        </w:tc>
        <w:tc>
          <w:tcPr>
            <w:tcW w:w="1786" w:type="dxa"/>
            <w:gridSpan w:val="3"/>
            <w:tcBorders>
              <w:top w:val="single" w:sz="4" w:space="0" w:color="auto"/>
              <w:bottom w:val="single" w:sz="12" w:space="0" w:color="auto"/>
            </w:tcBorders>
            <w:shd w:val="clear" w:color="auto" w:fill="auto"/>
            <w:tcMar>
              <w:top w:w="80" w:type="dxa"/>
              <w:left w:w="80" w:type="dxa"/>
              <w:bottom w:w="80" w:type="dxa"/>
              <w:right w:w="80" w:type="dxa"/>
            </w:tcMar>
          </w:tcPr>
          <w:p w14:paraId="4202FF2E" w14:textId="77777777" w:rsidR="00734EF6" w:rsidRPr="005C311F" w:rsidRDefault="00734EF6" w:rsidP="00AF65E4">
            <w:pPr>
              <w:rPr>
                <w:i/>
                <w:lang w:val="en-GB"/>
              </w:rPr>
            </w:pPr>
            <w:r w:rsidRPr="005C311F">
              <w:rPr>
                <w:bCs/>
                <w:i/>
                <w:sz w:val="18"/>
                <w:szCs w:val="18"/>
                <w:lang w:val="en-GB"/>
              </w:rPr>
              <w:t>Baseline for the indicator</w:t>
            </w:r>
          </w:p>
        </w:tc>
        <w:tc>
          <w:tcPr>
            <w:tcW w:w="1786" w:type="dxa"/>
            <w:gridSpan w:val="3"/>
            <w:tcBorders>
              <w:top w:val="single" w:sz="4" w:space="0" w:color="auto"/>
              <w:bottom w:val="single" w:sz="12" w:space="0" w:color="auto"/>
            </w:tcBorders>
          </w:tcPr>
          <w:p w14:paraId="0804599C" w14:textId="77777777" w:rsidR="00734EF6" w:rsidRPr="005C311F" w:rsidRDefault="00734EF6" w:rsidP="00AF65E4">
            <w:pPr>
              <w:rPr>
                <w:bCs/>
                <w:i/>
                <w:sz w:val="18"/>
                <w:szCs w:val="18"/>
                <w:u w:val="single"/>
                <w:lang w:val="en-GB"/>
              </w:rPr>
            </w:pPr>
            <w:r w:rsidRPr="005C311F">
              <w:rPr>
                <w:bCs/>
                <w:i/>
                <w:color w:val="0070C0"/>
                <w:sz w:val="18"/>
                <w:szCs w:val="18"/>
                <w:u w:val="single"/>
                <w:lang w:val="en-GB"/>
              </w:rPr>
              <w:t>Considerations</w:t>
            </w:r>
          </w:p>
        </w:tc>
      </w:tr>
      <w:tr w:rsidR="00734EF6" w:rsidRPr="005C311F" w14:paraId="23691720" w14:textId="77777777" w:rsidTr="00507CCD">
        <w:tblPrEx>
          <w:shd w:val="clear" w:color="auto" w:fill="CDD4E9"/>
        </w:tblPrEx>
        <w:trPr>
          <w:trHeight w:val="57"/>
          <w:jc w:val="right"/>
        </w:trPr>
        <w:tc>
          <w:tcPr>
            <w:tcW w:w="1832" w:type="dxa"/>
            <w:gridSpan w:val="3"/>
            <w:tcBorders>
              <w:top w:val="single" w:sz="12" w:space="0" w:color="auto"/>
            </w:tcBorders>
            <w:shd w:val="clear" w:color="auto" w:fill="auto"/>
            <w:tcMar>
              <w:top w:w="80" w:type="dxa"/>
              <w:left w:w="80" w:type="dxa"/>
              <w:bottom w:w="80" w:type="dxa"/>
              <w:right w:w="80" w:type="dxa"/>
            </w:tcMar>
          </w:tcPr>
          <w:p w14:paraId="3D55652C" w14:textId="77777777" w:rsidR="00734EF6" w:rsidRPr="005C311F" w:rsidRDefault="00734EF6" w:rsidP="00AF65E4">
            <w:pPr>
              <w:rPr>
                <w:lang w:val="en-GB"/>
              </w:rPr>
            </w:pPr>
            <w:r w:rsidRPr="005C311F">
              <w:rPr>
                <w:sz w:val="18"/>
                <w:szCs w:val="18"/>
                <w:lang w:val="en-GB"/>
              </w:rPr>
              <w:t>A1. Cross-cutting monitoring indicator</w:t>
            </w:r>
          </w:p>
        </w:tc>
        <w:tc>
          <w:tcPr>
            <w:tcW w:w="3194" w:type="dxa"/>
            <w:gridSpan w:val="3"/>
            <w:tcBorders>
              <w:top w:val="single" w:sz="12" w:space="0" w:color="auto"/>
            </w:tcBorders>
            <w:shd w:val="clear" w:color="auto" w:fill="auto"/>
            <w:tcMar>
              <w:top w:w="80" w:type="dxa"/>
              <w:left w:w="80" w:type="dxa"/>
              <w:bottom w:w="80" w:type="dxa"/>
              <w:right w:w="80" w:type="dxa"/>
            </w:tcMar>
          </w:tcPr>
          <w:p w14:paraId="101715DD" w14:textId="77777777" w:rsidR="00734EF6" w:rsidRPr="005C311F" w:rsidRDefault="00734EF6" w:rsidP="00AF65E4">
            <w:pPr>
              <w:rPr>
                <w:lang w:val="en-GB"/>
              </w:rPr>
            </w:pPr>
            <w:r w:rsidRPr="005C311F">
              <w:rPr>
                <w:sz w:val="18"/>
                <w:szCs w:val="18"/>
                <w:lang w:val="en-GB"/>
              </w:rPr>
              <w:t>Levels of mercury in the environment and in humans due to anthropogenic emissions and releases</w:t>
            </w:r>
          </w:p>
        </w:tc>
        <w:tc>
          <w:tcPr>
            <w:tcW w:w="1495" w:type="dxa"/>
            <w:gridSpan w:val="2"/>
            <w:tcBorders>
              <w:top w:val="single" w:sz="12" w:space="0" w:color="auto"/>
            </w:tcBorders>
            <w:shd w:val="clear" w:color="auto" w:fill="auto"/>
            <w:tcMar>
              <w:top w:w="80" w:type="dxa"/>
              <w:left w:w="80" w:type="dxa"/>
              <w:bottom w:w="80" w:type="dxa"/>
              <w:right w:w="80" w:type="dxa"/>
            </w:tcMar>
          </w:tcPr>
          <w:p w14:paraId="60AE80B2" w14:textId="77777777" w:rsidR="00734EF6" w:rsidRPr="005C311F" w:rsidRDefault="00734EF6" w:rsidP="00AF65E4">
            <w:pPr>
              <w:rPr>
                <w:lang w:val="en-GB"/>
              </w:rPr>
            </w:pPr>
            <w:r w:rsidRPr="005C311F">
              <w:rPr>
                <w:color w:val="0070C0"/>
                <w:sz w:val="18"/>
                <w:szCs w:val="18"/>
                <w:u w:val="single"/>
                <w:lang w:val="en-GB"/>
              </w:rPr>
              <w:t xml:space="preserve">- Information consistent with the effectiveness evaluation monitoring guidance </w:t>
            </w:r>
          </w:p>
        </w:tc>
        <w:tc>
          <w:tcPr>
            <w:tcW w:w="1786" w:type="dxa"/>
            <w:gridSpan w:val="3"/>
            <w:tcBorders>
              <w:top w:val="single" w:sz="12" w:space="0" w:color="auto"/>
            </w:tcBorders>
            <w:shd w:val="clear" w:color="auto" w:fill="auto"/>
            <w:tcMar>
              <w:top w:w="80" w:type="dxa"/>
              <w:left w:w="80" w:type="dxa"/>
              <w:bottom w:w="80" w:type="dxa"/>
              <w:right w:w="80" w:type="dxa"/>
            </w:tcMar>
          </w:tcPr>
          <w:p w14:paraId="218C1C76" w14:textId="77777777" w:rsidR="00734EF6" w:rsidRPr="005C311F" w:rsidRDefault="00734EF6" w:rsidP="00AF65E4">
            <w:pPr>
              <w:rPr>
                <w:lang w:val="en-GB"/>
              </w:rPr>
            </w:pPr>
            <w:r w:rsidRPr="005C311F">
              <w:rPr>
                <w:sz w:val="18"/>
                <w:szCs w:val="18"/>
                <w:lang w:val="en-GB"/>
              </w:rPr>
              <w:t>Amount in the first evaluation (if models are available)</w:t>
            </w:r>
          </w:p>
        </w:tc>
        <w:tc>
          <w:tcPr>
            <w:tcW w:w="1786" w:type="dxa"/>
            <w:gridSpan w:val="3"/>
            <w:tcBorders>
              <w:top w:val="single" w:sz="12" w:space="0" w:color="auto"/>
            </w:tcBorders>
          </w:tcPr>
          <w:p w14:paraId="172C8EA5" w14:textId="77777777" w:rsidR="00734EF6" w:rsidRPr="005C311F" w:rsidRDefault="00734EF6" w:rsidP="00AF65E4">
            <w:pPr>
              <w:rPr>
                <w:sz w:val="18"/>
                <w:szCs w:val="18"/>
                <w:lang w:val="en-GB"/>
              </w:rPr>
            </w:pPr>
          </w:p>
        </w:tc>
      </w:tr>
      <w:tr w:rsidR="00734EF6" w:rsidRPr="005C311F" w14:paraId="1F3620F6" w14:textId="77777777" w:rsidTr="00507CCD">
        <w:tblPrEx>
          <w:shd w:val="clear" w:color="auto" w:fill="CDD4E9"/>
        </w:tblPrEx>
        <w:trPr>
          <w:trHeight w:val="57"/>
          <w:jc w:val="right"/>
        </w:trPr>
        <w:tc>
          <w:tcPr>
            <w:tcW w:w="1832" w:type="dxa"/>
            <w:gridSpan w:val="3"/>
            <w:tcBorders>
              <w:top w:val="single" w:sz="4" w:space="0" w:color="auto"/>
              <w:bottom w:val="single" w:sz="12" w:space="0" w:color="auto"/>
            </w:tcBorders>
            <w:shd w:val="clear" w:color="auto" w:fill="auto"/>
            <w:tcMar>
              <w:top w:w="80" w:type="dxa"/>
              <w:left w:w="80" w:type="dxa"/>
              <w:bottom w:w="80" w:type="dxa"/>
              <w:right w:w="80" w:type="dxa"/>
            </w:tcMar>
          </w:tcPr>
          <w:p w14:paraId="11A8EF89" w14:textId="77777777" w:rsidR="00734EF6" w:rsidRPr="005C311F" w:rsidRDefault="00734EF6" w:rsidP="00AF65E4">
            <w:pPr>
              <w:rPr>
                <w:b/>
                <w:bCs/>
                <w:sz w:val="18"/>
                <w:szCs w:val="18"/>
                <w:lang w:val="en-GB"/>
              </w:rPr>
            </w:pPr>
            <w:r w:rsidRPr="005C311F">
              <w:rPr>
                <w:b/>
                <w:bCs/>
                <w:sz w:val="18"/>
                <w:szCs w:val="18"/>
                <w:lang w:val="en-GB"/>
              </w:rPr>
              <w:t>Notes</w:t>
            </w:r>
          </w:p>
        </w:tc>
        <w:tc>
          <w:tcPr>
            <w:tcW w:w="6475" w:type="dxa"/>
            <w:gridSpan w:val="8"/>
            <w:tcBorders>
              <w:top w:val="single" w:sz="4" w:space="0" w:color="auto"/>
              <w:bottom w:val="single" w:sz="12" w:space="0" w:color="auto"/>
            </w:tcBorders>
            <w:shd w:val="clear" w:color="auto" w:fill="auto"/>
            <w:tcMar>
              <w:top w:w="80" w:type="dxa"/>
              <w:left w:w="80" w:type="dxa"/>
              <w:bottom w:w="80" w:type="dxa"/>
              <w:right w:w="80" w:type="dxa"/>
            </w:tcMar>
          </w:tcPr>
          <w:p w14:paraId="18FA0422" w14:textId="77777777" w:rsidR="00734EF6" w:rsidRPr="005C311F" w:rsidRDefault="00734EF6" w:rsidP="00935E07">
            <w:pPr>
              <w:numPr>
                <w:ilvl w:val="0"/>
                <w:numId w:val="3"/>
              </w:numPr>
              <w:rPr>
                <w:sz w:val="18"/>
                <w:szCs w:val="18"/>
                <w:lang w:val="en-GB"/>
              </w:rPr>
            </w:pPr>
            <w:r w:rsidRPr="005C311F">
              <w:rPr>
                <w:sz w:val="18"/>
                <w:szCs w:val="18"/>
                <w:lang w:val="en-GB"/>
              </w:rPr>
              <w:t>Attribution is to be estimated using models yet to be developed; thus, information for this indicator may or may not be available for the first effectiveness evaluation cycle.</w:t>
            </w:r>
          </w:p>
          <w:p w14:paraId="4A7D4A04" w14:textId="77777777" w:rsidR="00734EF6" w:rsidRPr="005C311F" w:rsidRDefault="00734EF6" w:rsidP="00935E07">
            <w:pPr>
              <w:numPr>
                <w:ilvl w:val="0"/>
                <w:numId w:val="3"/>
              </w:numPr>
              <w:rPr>
                <w:sz w:val="18"/>
                <w:szCs w:val="18"/>
                <w:lang w:val="en-GB"/>
              </w:rPr>
            </w:pPr>
            <w:r w:rsidRPr="005C311F">
              <w:rPr>
                <w:sz w:val="18"/>
                <w:szCs w:val="18"/>
                <w:lang w:val="en-GB"/>
              </w:rPr>
              <w:t>Estimates from modelling are to be accompanied by relevant notes on modelling uncertainties.</w:t>
            </w:r>
          </w:p>
          <w:p w14:paraId="438D6819" w14:textId="77777777" w:rsidR="00734EF6" w:rsidRPr="005C311F" w:rsidRDefault="00734EF6" w:rsidP="00935E07">
            <w:pPr>
              <w:numPr>
                <w:ilvl w:val="0"/>
                <w:numId w:val="3"/>
              </w:numPr>
              <w:rPr>
                <w:sz w:val="18"/>
                <w:szCs w:val="18"/>
                <w:lang w:val="en-GB"/>
              </w:rPr>
            </w:pPr>
            <w:r w:rsidRPr="005C311F">
              <w:rPr>
                <w:sz w:val="18"/>
                <w:szCs w:val="18"/>
                <w:lang w:val="en-GB"/>
              </w:rPr>
              <w:t>In case of non-availability of information from models, levels of mercury and trends in mercury levels (changes over time) could be used for attribution purposes.</w:t>
            </w:r>
          </w:p>
          <w:p w14:paraId="22DF6F76" w14:textId="77777777" w:rsidR="00734EF6" w:rsidRPr="005C311F" w:rsidRDefault="00734EF6" w:rsidP="00AF65E4">
            <w:pPr>
              <w:ind w:left="202"/>
              <w:rPr>
                <w:sz w:val="18"/>
                <w:szCs w:val="18"/>
                <w:lang w:val="en-GB"/>
              </w:rPr>
            </w:pPr>
          </w:p>
        </w:tc>
        <w:tc>
          <w:tcPr>
            <w:tcW w:w="1786" w:type="dxa"/>
            <w:gridSpan w:val="3"/>
            <w:tcBorders>
              <w:top w:val="single" w:sz="4" w:space="0" w:color="auto"/>
              <w:bottom w:val="single" w:sz="12" w:space="0" w:color="auto"/>
            </w:tcBorders>
          </w:tcPr>
          <w:p w14:paraId="70C3B650" w14:textId="77777777" w:rsidR="00734EF6" w:rsidRPr="005C311F" w:rsidRDefault="00734EF6" w:rsidP="00AF65E4">
            <w:pPr>
              <w:ind w:left="202"/>
              <w:rPr>
                <w:sz w:val="18"/>
                <w:szCs w:val="18"/>
                <w:lang w:val="en-GB"/>
              </w:rPr>
            </w:pPr>
          </w:p>
        </w:tc>
      </w:tr>
      <w:tr w:rsidR="00734EF6" w:rsidRPr="005C311F" w14:paraId="61BEE0EF" w14:textId="77777777" w:rsidTr="00507CCD">
        <w:trPr>
          <w:trHeight w:val="57"/>
          <w:jc w:val="right"/>
        </w:trPr>
        <w:tc>
          <w:tcPr>
            <w:tcW w:w="1848" w:type="dxa"/>
            <w:gridSpan w:val="4"/>
            <w:shd w:val="clear" w:color="auto" w:fill="auto"/>
            <w:tcMar>
              <w:top w:w="80" w:type="dxa"/>
              <w:left w:w="80" w:type="dxa"/>
              <w:bottom w:w="80" w:type="dxa"/>
              <w:right w:w="80" w:type="dxa"/>
            </w:tcMar>
          </w:tcPr>
          <w:p w14:paraId="7A9B479E" w14:textId="77777777" w:rsidR="00734EF6" w:rsidRPr="005C311F" w:rsidRDefault="00734EF6" w:rsidP="00AF65E4">
            <w:pPr>
              <w:keepNext/>
              <w:keepLines/>
              <w:rPr>
                <w:lang w:val="en-GB"/>
              </w:rPr>
            </w:pPr>
            <w:r w:rsidRPr="005C311F">
              <w:rPr>
                <w:sz w:val="18"/>
                <w:szCs w:val="18"/>
                <w:lang w:val="en-GB"/>
              </w:rPr>
              <w:t>G1. Monitoring indicator</w:t>
            </w:r>
          </w:p>
        </w:tc>
        <w:tc>
          <w:tcPr>
            <w:tcW w:w="3155" w:type="dxa"/>
            <w:shd w:val="clear" w:color="auto" w:fill="auto"/>
            <w:tcMar>
              <w:top w:w="80" w:type="dxa"/>
              <w:left w:w="80" w:type="dxa"/>
              <w:bottom w:w="80" w:type="dxa"/>
              <w:right w:w="80" w:type="dxa"/>
            </w:tcMar>
          </w:tcPr>
          <w:p w14:paraId="321778D4" w14:textId="77777777" w:rsidR="00734EF6" w:rsidRPr="005C311F" w:rsidRDefault="00734EF6" w:rsidP="00AF65E4">
            <w:pPr>
              <w:keepNext/>
              <w:keepLines/>
              <w:rPr>
                <w:lang w:val="en-GB"/>
              </w:rPr>
            </w:pPr>
            <w:r w:rsidRPr="005C311F">
              <w:rPr>
                <w:sz w:val="18"/>
                <w:szCs w:val="18"/>
                <w:lang w:val="en-GB"/>
              </w:rPr>
              <w:t xml:space="preserve">Mercury levels in selected human populations (as defined by the monitoring </w:t>
            </w:r>
            <w:r w:rsidRPr="005C311F">
              <w:rPr>
                <w:color w:val="0070C0"/>
                <w:sz w:val="18"/>
                <w:szCs w:val="18"/>
                <w:u w:val="single"/>
                <w:lang w:val="en-GB"/>
              </w:rPr>
              <w:t>guidance</w:t>
            </w:r>
            <w:r w:rsidRPr="005C311F">
              <w:rPr>
                <w:sz w:val="18"/>
                <w:szCs w:val="18"/>
                <w:lang w:val="en-GB"/>
              </w:rPr>
              <w:t xml:space="preserve"> </w:t>
            </w:r>
            <w:r w:rsidRPr="005C311F">
              <w:rPr>
                <w:strike/>
                <w:color w:val="FF0000"/>
                <w:sz w:val="18"/>
                <w:szCs w:val="18"/>
                <w:lang w:val="en-GB"/>
              </w:rPr>
              <w:t>arrangements</w:t>
            </w:r>
            <w:r w:rsidRPr="005C311F">
              <w:rPr>
                <w:sz w:val="18"/>
                <w:szCs w:val="18"/>
                <w:lang w:val="en-GB"/>
              </w:rPr>
              <w:t>)</w:t>
            </w:r>
          </w:p>
        </w:tc>
        <w:tc>
          <w:tcPr>
            <w:tcW w:w="1716" w:type="dxa"/>
            <w:gridSpan w:val="5"/>
            <w:shd w:val="clear" w:color="auto" w:fill="auto"/>
            <w:tcMar>
              <w:top w:w="80" w:type="dxa"/>
              <w:left w:w="80" w:type="dxa"/>
              <w:bottom w:w="80" w:type="dxa"/>
              <w:right w:w="80" w:type="dxa"/>
            </w:tcMar>
          </w:tcPr>
          <w:p w14:paraId="49831D61" w14:textId="77777777" w:rsidR="00734EF6" w:rsidRPr="005C311F" w:rsidRDefault="00734EF6" w:rsidP="00AF65E4">
            <w:pPr>
              <w:keepNext/>
              <w:keepLines/>
              <w:rPr>
                <w:lang w:val="en-GB"/>
              </w:rPr>
            </w:pPr>
            <w:r w:rsidRPr="005C311F">
              <w:rPr>
                <w:color w:val="0070C0"/>
                <w:sz w:val="18"/>
                <w:szCs w:val="18"/>
                <w:u w:val="single"/>
                <w:lang w:val="en-GB"/>
              </w:rPr>
              <w:t xml:space="preserve">- Information consistent with the effectiveness evaluation monitoring guidance </w:t>
            </w:r>
            <w:r w:rsidRPr="005C311F">
              <w:rPr>
                <w:strike/>
                <w:color w:val="FF0000"/>
                <w:sz w:val="18"/>
                <w:szCs w:val="18"/>
                <w:lang w:val="en-GB"/>
              </w:rPr>
              <w:t>Existing monitoring data and activities</w:t>
            </w:r>
          </w:p>
        </w:tc>
        <w:tc>
          <w:tcPr>
            <w:tcW w:w="1588" w:type="dxa"/>
            <w:shd w:val="clear" w:color="auto" w:fill="auto"/>
            <w:tcMar>
              <w:top w:w="80" w:type="dxa"/>
              <w:left w:w="80" w:type="dxa"/>
              <w:bottom w:w="80" w:type="dxa"/>
              <w:right w:w="80" w:type="dxa"/>
            </w:tcMar>
          </w:tcPr>
          <w:p w14:paraId="460AED34" w14:textId="77777777" w:rsidR="00734EF6" w:rsidRPr="005C311F" w:rsidRDefault="00734EF6" w:rsidP="00AF65E4">
            <w:pPr>
              <w:keepNext/>
              <w:keepLines/>
              <w:rPr>
                <w:lang w:val="en-GB"/>
              </w:rPr>
            </w:pPr>
            <w:r w:rsidRPr="005C311F">
              <w:rPr>
                <w:sz w:val="18"/>
                <w:szCs w:val="18"/>
                <w:lang w:val="en-GB"/>
              </w:rPr>
              <w:t>Number in the first evaluation</w:t>
            </w:r>
          </w:p>
        </w:tc>
        <w:tc>
          <w:tcPr>
            <w:tcW w:w="1786" w:type="dxa"/>
            <w:gridSpan w:val="3"/>
          </w:tcPr>
          <w:p w14:paraId="2C3AAB00" w14:textId="77777777" w:rsidR="00734EF6" w:rsidRPr="005C311F" w:rsidRDefault="00734EF6" w:rsidP="00AF65E4">
            <w:pPr>
              <w:keepNext/>
              <w:keepLines/>
              <w:rPr>
                <w:sz w:val="18"/>
                <w:szCs w:val="18"/>
                <w:lang w:val="en-GB"/>
              </w:rPr>
            </w:pPr>
          </w:p>
        </w:tc>
      </w:tr>
      <w:tr w:rsidR="00734EF6" w:rsidRPr="005C311F" w14:paraId="026D1F45" w14:textId="77777777" w:rsidTr="00507CCD">
        <w:tblPrEx>
          <w:shd w:val="clear" w:color="auto" w:fill="CDD4E9"/>
        </w:tblPrEx>
        <w:trPr>
          <w:trHeight w:val="57"/>
          <w:jc w:val="right"/>
        </w:trPr>
        <w:tc>
          <w:tcPr>
            <w:tcW w:w="8307" w:type="dxa"/>
            <w:gridSpan w:val="11"/>
            <w:tcBorders>
              <w:bottom w:val="single" w:sz="4" w:space="0" w:color="auto"/>
            </w:tcBorders>
            <w:shd w:val="clear" w:color="auto" w:fill="auto"/>
            <w:tcMar>
              <w:top w:w="80" w:type="dxa"/>
              <w:left w:w="80" w:type="dxa"/>
              <w:bottom w:w="80" w:type="dxa"/>
              <w:right w:w="80" w:type="dxa"/>
            </w:tcMar>
          </w:tcPr>
          <w:p w14:paraId="72C82B08" w14:textId="77777777" w:rsidR="00734EF6" w:rsidRPr="005C311F" w:rsidRDefault="00734EF6" w:rsidP="00AF65E4">
            <w:pPr>
              <w:rPr>
                <w:lang w:val="en-GB"/>
              </w:rPr>
            </w:pPr>
          </w:p>
        </w:tc>
        <w:tc>
          <w:tcPr>
            <w:tcW w:w="1786" w:type="dxa"/>
            <w:gridSpan w:val="3"/>
            <w:tcBorders>
              <w:bottom w:val="single" w:sz="4" w:space="0" w:color="auto"/>
            </w:tcBorders>
          </w:tcPr>
          <w:p w14:paraId="0427B591" w14:textId="77777777" w:rsidR="00734EF6" w:rsidRPr="005C311F" w:rsidRDefault="00734EF6" w:rsidP="00AF65E4">
            <w:pPr>
              <w:rPr>
                <w:lang w:val="en-GB"/>
              </w:rPr>
            </w:pPr>
          </w:p>
        </w:tc>
      </w:tr>
      <w:tr w:rsidR="00734EF6" w:rsidRPr="005C311F" w14:paraId="7827ACAC" w14:textId="77777777" w:rsidTr="00507CCD">
        <w:trPr>
          <w:gridAfter w:val="2"/>
          <w:wAfter w:w="219" w:type="dxa"/>
          <w:trHeight w:val="57"/>
          <w:jc w:val="right"/>
        </w:trPr>
        <w:tc>
          <w:tcPr>
            <w:tcW w:w="9874" w:type="dxa"/>
            <w:gridSpan w:val="12"/>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2F555842" w14:textId="77777777" w:rsidR="00734EF6" w:rsidRPr="005C311F" w:rsidRDefault="00734EF6" w:rsidP="00AF65E4">
            <w:pPr>
              <w:keepNext/>
              <w:keepLines/>
              <w:jc w:val="center"/>
              <w:rPr>
                <w:sz w:val="18"/>
                <w:szCs w:val="18"/>
                <w:lang w:val="en-GB"/>
              </w:rPr>
            </w:pPr>
            <w:r w:rsidRPr="005C311F">
              <w:rPr>
                <w:sz w:val="24"/>
                <w:szCs w:val="18"/>
                <w:lang w:val="en-GB"/>
              </w:rPr>
              <w:t>LIFECYCLE INDICATORS</w:t>
            </w:r>
          </w:p>
        </w:tc>
      </w:tr>
      <w:tr w:rsidR="00734EF6" w:rsidRPr="005C311F" w14:paraId="0857B441" w14:textId="77777777" w:rsidTr="00507CCD">
        <w:tblPrEx>
          <w:shd w:val="clear" w:color="auto" w:fill="CDD4E9"/>
        </w:tblPrEx>
        <w:trPr>
          <w:trHeight w:val="57"/>
          <w:jc w:val="right"/>
        </w:trPr>
        <w:tc>
          <w:tcPr>
            <w:tcW w:w="8307" w:type="dxa"/>
            <w:gridSpan w:val="11"/>
            <w:tcBorders>
              <w:bottom w:val="single" w:sz="4" w:space="0" w:color="auto"/>
            </w:tcBorders>
            <w:shd w:val="clear" w:color="auto" w:fill="auto"/>
            <w:tcMar>
              <w:top w:w="80" w:type="dxa"/>
              <w:left w:w="80" w:type="dxa"/>
              <w:bottom w:w="80" w:type="dxa"/>
              <w:right w:w="80" w:type="dxa"/>
            </w:tcMar>
          </w:tcPr>
          <w:p w14:paraId="25184B61" w14:textId="77777777" w:rsidR="00734EF6" w:rsidRPr="005C311F" w:rsidRDefault="00734EF6" w:rsidP="00AF65E4">
            <w:pPr>
              <w:rPr>
                <w:lang w:val="en-GB"/>
              </w:rPr>
            </w:pPr>
          </w:p>
        </w:tc>
        <w:tc>
          <w:tcPr>
            <w:tcW w:w="1786" w:type="dxa"/>
            <w:gridSpan w:val="3"/>
            <w:tcBorders>
              <w:bottom w:val="single" w:sz="4" w:space="0" w:color="auto"/>
            </w:tcBorders>
          </w:tcPr>
          <w:p w14:paraId="30109CAF" w14:textId="77777777" w:rsidR="00734EF6" w:rsidRPr="005C311F" w:rsidRDefault="00734EF6" w:rsidP="00AF65E4">
            <w:pPr>
              <w:rPr>
                <w:lang w:val="en-GB"/>
              </w:rPr>
            </w:pPr>
          </w:p>
        </w:tc>
      </w:tr>
      <w:tr w:rsidR="00734EF6" w:rsidRPr="005C311F" w14:paraId="0EE902A9"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812"/>
          <w:tblHeader/>
          <w:jc w:val="right"/>
        </w:trPr>
        <w:tc>
          <w:tcPr>
            <w:tcW w:w="5032" w:type="dxa"/>
            <w:gridSpan w:val="7"/>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27AACA73" w14:textId="77777777" w:rsidR="00734EF6" w:rsidRPr="005C311F" w:rsidRDefault="00734EF6" w:rsidP="00AF65E4">
            <w:pPr>
              <w:keepNext/>
              <w:keepLines/>
              <w:spacing w:after="60"/>
              <w:rPr>
                <w:bCs/>
                <w:i/>
                <w:sz w:val="18"/>
                <w:szCs w:val="18"/>
                <w:lang w:val="en-GB"/>
              </w:rPr>
            </w:pPr>
            <w:r w:rsidRPr="005C311F">
              <w:rPr>
                <w:bCs/>
                <w:i/>
                <w:sz w:val="18"/>
                <w:szCs w:val="18"/>
                <w:lang w:val="en-GB"/>
              </w:rPr>
              <w:t xml:space="preserve">B: Supply cluster </w:t>
            </w:r>
          </w:p>
          <w:p w14:paraId="5E257764" w14:textId="77777777" w:rsidR="00734EF6" w:rsidRPr="005C311F" w:rsidRDefault="00734EF6" w:rsidP="00AF65E4">
            <w:pPr>
              <w:keepNext/>
              <w:keepLines/>
              <w:ind w:left="486"/>
              <w:rPr>
                <w:i/>
                <w:sz w:val="18"/>
                <w:szCs w:val="18"/>
                <w:lang w:val="en-GB"/>
              </w:rPr>
            </w:pPr>
            <w:r w:rsidRPr="005C311F">
              <w:rPr>
                <w:bCs/>
                <w:i/>
                <w:sz w:val="18"/>
                <w:szCs w:val="18"/>
                <w:lang w:val="en-GB"/>
              </w:rPr>
              <w:t xml:space="preserve">Article 3 (mercury supply sources and trade); article 10 (environmentally sound interim storage of mercury, other than waste mercury); article 11 (mercury wastes) </w:t>
            </w:r>
          </w:p>
        </w:tc>
        <w:tc>
          <w:tcPr>
            <w:tcW w:w="1664" w:type="dxa"/>
            <w:gridSpan w:val="2"/>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5E621A75" w14:textId="77777777" w:rsidR="00734EF6" w:rsidRPr="005C311F" w:rsidRDefault="00734EF6" w:rsidP="00AF65E4">
            <w:pPr>
              <w:rPr>
                <w:i/>
                <w:sz w:val="18"/>
                <w:szCs w:val="18"/>
                <w:lang w:val="en-GB"/>
              </w:rPr>
            </w:pPr>
            <w:r w:rsidRPr="005C311F">
              <w:rPr>
                <w:bCs/>
                <w:i/>
                <w:sz w:val="18"/>
                <w:szCs w:val="18"/>
                <w:lang w:val="en-GB"/>
              </w:rPr>
              <w:t>Source of information on the indicator</w:t>
            </w:r>
          </w:p>
        </w:tc>
        <w:tc>
          <w:tcPr>
            <w:tcW w:w="1611" w:type="dxa"/>
            <w:gridSpan w:val="2"/>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749DE041" w14:textId="77777777" w:rsidR="00734EF6" w:rsidRPr="005C311F" w:rsidRDefault="00734EF6" w:rsidP="00AF65E4">
            <w:pPr>
              <w:rPr>
                <w:i/>
                <w:sz w:val="18"/>
                <w:szCs w:val="18"/>
                <w:lang w:val="en-GB"/>
              </w:rPr>
            </w:pPr>
            <w:r w:rsidRPr="005C311F">
              <w:rPr>
                <w:bCs/>
                <w:i/>
                <w:sz w:val="18"/>
                <w:szCs w:val="18"/>
                <w:lang w:val="en-GB"/>
              </w:rPr>
              <w:t>Baseline for the indicator</w:t>
            </w:r>
          </w:p>
        </w:tc>
        <w:tc>
          <w:tcPr>
            <w:tcW w:w="1786" w:type="dxa"/>
            <w:gridSpan w:val="3"/>
            <w:tcBorders>
              <w:top w:val="single" w:sz="4" w:space="0" w:color="000000" w:themeColor="text1"/>
              <w:left w:val="nil"/>
              <w:bottom w:val="single" w:sz="12" w:space="0" w:color="000000" w:themeColor="text1"/>
              <w:right w:val="nil"/>
            </w:tcBorders>
          </w:tcPr>
          <w:p w14:paraId="67B11113" w14:textId="77777777" w:rsidR="00734EF6" w:rsidRPr="005C311F" w:rsidRDefault="00734EF6" w:rsidP="00AF65E4">
            <w:pPr>
              <w:rPr>
                <w:bCs/>
                <w:i/>
                <w:sz w:val="18"/>
                <w:szCs w:val="18"/>
                <w:lang w:val="en-GB"/>
              </w:rPr>
            </w:pPr>
          </w:p>
        </w:tc>
      </w:tr>
      <w:tr w:rsidR="00734EF6" w:rsidRPr="005C311F" w14:paraId="07D709C8"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1005"/>
          <w:jc w:val="right"/>
        </w:trPr>
        <w:tc>
          <w:tcPr>
            <w:tcW w:w="1806" w:type="dxa"/>
            <w:gridSpan w:val="2"/>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1C17D16F" w14:textId="77777777" w:rsidR="00734EF6" w:rsidRPr="005C311F" w:rsidRDefault="00734EF6" w:rsidP="00AF65E4">
            <w:pPr>
              <w:rPr>
                <w:sz w:val="18"/>
                <w:szCs w:val="18"/>
                <w:lang w:val="en-GB"/>
              </w:rPr>
            </w:pPr>
            <w:r w:rsidRPr="005C311F">
              <w:rPr>
                <w:sz w:val="18"/>
                <w:szCs w:val="18"/>
                <w:lang w:val="en-GB"/>
              </w:rPr>
              <w:t>B1. Overall process indicator for articles 3, 10 and 11</w:t>
            </w:r>
          </w:p>
        </w:tc>
        <w:tc>
          <w:tcPr>
            <w:tcW w:w="3226" w:type="dxa"/>
            <w:gridSpan w:val="5"/>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58CA401A" w14:textId="77777777" w:rsidR="00734EF6" w:rsidRPr="005C311F" w:rsidRDefault="00734EF6" w:rsidP="00AF65E4">
            <w:pPr>
              <w:keepNext/>
              <w:keepLines/>
              <w:tabs>
                <w:tab w:val="left" w:pos="1163"/>
              </w:tabs>
              <w:rPr>
                <w:sz w:val="18"/>
                <w:szCs w:val="18"/>
                <w:lang w:val="en-GB"/>
              </w:rPr>
            </w:pPr>
            <w:r w:rsidRPr="005C311F">
              <w:rPr>
                <w:sz w:val="18"/>
                <w:szCs w:val="18"/>
                <w:lang w:val="en-GB"/>
              </w:rPr>
              <w:t>Proportion of parties that have implemented key provisions under this cluster (encompassing all process indicators below, i.e., B5, B6, B7, B8, B9 and B13)</w:t>
            </w:r>
          </w:p>
        </w:tc>
        <w:tc>
          <w:tcPr>
            <w:tcW w:w="1664" w:type="dxa"/>
            <w:gridSpan w:val="2"/>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620A08CC"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611" w:type="dxa"/>
            <w:gridSpan w:val="2"/>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360074C5"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3"/>
            <w:tcBorders>
              <w:top w:val="single" w:sz="12" w:space="0" w:color="000000" w:themeColor="text1"/>
              <w:left w:val="nil"/>
              <w:bottom w:val="single" w:sz="4" w:space="0" w:color="auto"/>
              <w:right w:val="nil"/>
            </w:tcBorders>
          </w:tcPr>
          <w:p w14:paraId="4A8C6A4E" w14:textId="77777777" w:rsidR="00734EF6" w:rsidRPr="005C311F" w:rsidRDefault="00734EF6" w:rsidP="00AF65E4">
            <w:pPr>
              <w:rPr>
                <w:sz w:val="18"/>
                <w:szCs w:val="18"/>
                <w:lang w:val="en-GB"/>
              </w:rPr>
            </w:pPr>
          </w:p>
        </w:tc>
      </w:tr>
      <w:tr w:rsidR="00734EF6" w:rsidRPr="005C311F" w14:paraId="7680C3B2"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5F9EF028" w14:textId="77777777" w:rsidR="00734EF6" w:rsidRPr="005C311F" w:rsidRDefault="00734EF6" w:rsidP="00AF65E4">
            <w:pPr>
              <w:keepNext/>
              <w:keepLines/>
              <w:rPr>
                <w:sz w:val="18"/>
                <w:szCs w:val="18"/>
                <w:lang w:val="en-GB"/>
              </w:rPr>
            </w:pPr>
            <w:r w:rsidRPr="005C311F">
              <w:rPr>
                <w:sz w:val="18"/>
                <w:szCs w:val="18"/>
                <w:lang w:val="en-GB"/>
              </w:rPr>
              <w:t>B2. Additional cross-cutting outcome indicator for articles 3, 10 and 11</w:t>
            </w:r>
          </w:p>
        </w:tc>
        <w:tc>
          <w:tcPr>
            <w:tcW w:w="3226" w:type="dxa"/>
            <w:gridSpan w:val="5"/>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6F7018B4" w14:textId="77777777" w:rsidR="00734EF6" w:rsidRPr="005C311F" w:rsidRDefault="00734EF6" w:rsidP="00AF65E4">
            <w:pPr>
              <w:keepNext/>
              <w:keepLines/>
              <w:rPr>
                <w:sz w:val="18"/>
                <w:szCs w:val="18"/>
                <w:lang w:val="en-GB"/>
              </w:rPr>
            </w:pPr>
            <w:r w:rsidRPr="005C311F">
              <w:rPr>
                <w:sz w:val="18"/>
                <w:szCs w:val="18"/>
                <w:lang w:val="en-GB"/>
              </w:rPr>
              <w:t>Estimated global supply of mercury, in tonnes per year</w:t>
            </w:r>
          </w:p>
        </w:tc>
        <w:tc>
          <w:tcPr>
            <w:tcW w:w="1664" w:type="dxa"/>
            <w:gridSpan w:val="2"/>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3A7099FE" w14:textId="77777777" w:rsidR="00734EF6" w:rsidRPr="005C311F" w:rsidRDefault="00734EF6" w:rsidP="00AF65E4">
            <w:pPr>
              <w:keepNext/>
              <w:keepLines/>
              <w:rPr>
                <w:sz w:val="18"/>
                <w:szCs w:val="18"/>
                <w:lang w:val="en-GB"/>
              </w:rPr>
            </w:pPr>
            <w:r w:rsidRPr="005C311F">
              <w:rPr>
                <w:sz w:val="18"/>
                <w:szCs w:val="18"/>
                <w:lang w:val="en-GB"/>
              </w:rPr>
              <w:t xml:space="preserve">- Synthesized information from individual indicators for articles 3, 10 and 11 </w:t>
            </w:r>
            <w:r w:rsidRPr="005C311F">
              <w:rPr>
                <w:color w:val="0070C0"/>
                <w:sz w:val="18"/>
                <w:szCs w:val="18"/>
                <w:u w:val="single"/>
                <w:lang w:val="en-GB"/>
              </w:rPr>
              <w:t>as well as expert reports that are peer or publicly reviewed such the UNEP Global mercury supply, trade and demand report</w:t>
            </w:r>
          </w:p>
        </w:tc>
        <w:tc>
          <w:tcPr>
            <w:tcW w:w="1611" w:type="dxa"/>
            <w:gridSpan w:val="2"/>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0CD06EA2" w14:textId="77777777" w:rsidR="00734EF6" w:rsidRPr="005C311F" w:rsidRDefault="00734EF6" w:rsidP="00AF65E4">
            <w:pPr>
              <w:keepNext/>
              <w:keepLines/>
              <w:rPr>
                <w:sz w:val="18"/>
                <w:szCs w:val="18"/>
                <w:lang w:val="en-GB"/>
              </w:rPr>
            </w:pPr>
            <w:r w:rsidRPr="005C311F">
              <w:rPr>
                <w:sz w:val="18"/>
                <w:szCs w:val="18"/>
                <w:lang w:val="en-GB"/>
              </w:rPr>
              <w:t>Amount in the first evaluation</w:t>
            </w:r>
          </w:p>
        </w:tc>
        <w:tc>
          <w:tcPr>
            <w:tcW w:w="1786" w:type="dxa"/>
            <w:gridSpan w:val="3"/>
            <w:tcBorders>
              <w:top w:val="single" w:sz="4" w:space="0" w:color="auto"/>
              <w:left w:val="nil"/>
              <w:bottom w:val="single" w:sz="4" w:space="0" w:color="000000" w:themeColor="text1"/>
              <w:right w:val="nil"/>
            </w:tcBorders>
          </w:tcPr>
          <w:p w14:paraId="3330E9A9" w14:textId="77777777" w:rsidR="00734EF6" w:rsidRPr="005C311F" w:rsidRDefault="00734EF6" w:rsidP="00AF65E4">
            <w:pPr>
              <w:keepNext/>
              <w:keepLines/>
              <w:rPr>
                <w:sz w:val="18"/>
                <w:szCs w:val="18"/>
                <w:lang w:val="en-GB"/>
              </w:rPr>
            </w:pPr>
          </w:p>
        </w:tc>
      </w:tr>
      <w:tr w:rsidR="00734EF6" w:rsidRPr="005C311F" w14:paraId="093785ED"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259"/>
          <w:jc w:val="right"/>
        </w:trPr>
        <w:tc>
          <w:tcPr>
            <w:tcW w:w="1806"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4E0728F" w14:textId="77777777" w:rsidR="00734EF6" w:rsidRPr="005C311F" w:rsidRDefault="00734EF6" w:rsidP="00AF65E4">
            <w:pPr>
              <w:rPr>
                <w:sz w:val="18"/>
                <w:szCs w:val="18"/>
                <w:lang w:val="en-GB"/>
              </w:rPr>
            </w:pPr>
            <w:r w:rsidRPr="005C311F">
              <w:rPr>
                <w:b/>
                <w:bCs/>
                <w:sz w:val="18"/>
                <w:szCs w:val="18"/>
                <w:lang w:val="en-GB"/>
              </w:rPr>
              <w:t>Article 3</w:t>
            </w:r>
          </w:p>
        </w:tc>
        <w:tc>
          <w:tcPr>
            <w:tcW w:w="3226" w:type="dxa"/>
            <w:gridSpan w:val="5"/>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7197AB31" w14:textId="77777777" w:rsidR="00734EF6" w:rsidRPr="005C311F" w:rsidRDefault="00734EF6" w:rsidP="00AF65E4">
            <w:pPr>
              <w:keepNext/>
              <w:keepLines/>
              <w:rPr>
                <w:sz w:val="18"/>
                <w:szCs w:val="18"/>
                <w:lang w:val="en-GB"/>
              </w:rPr>
            </w:pPr>
          </w:p>
        </w:tc>
        <w:tc>
          <w:tcPr>
            <w:tcW w:w="1664"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628F6F6F" w14:textId="77777777" w:rsidR="00734EF6" w:rsidRPr="005C311F" w:rsidRDefault="00734EF6" w:rsidP="00AF65E4">
            <w:pPr>
              <w:rPr>
                <w:sz w:val="18"/>
                <w:szCs w:val="18"/>
                <w:lang w:val="en-GB"/>
              </w:rPr>
            </w:pPr>
          </w:p>
        </w:tc>
        <w:tc>
          <w:tcPr>
            <w:tcW w:w="1611"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3B2E03F" w14:textId="77777777" w:rsidR="00734EF6" w:rsidRPr="005C311F" w:rsidRDefault="00734EF6" w:rsidP="00AF65E4">
            <w:pPr>
              <w:rPr>
                <w:sz w:val="18"/>
                <w:szCs w:val="18"/>
                <w:lang w:val="en-GB"/>
              </w:rPr>
            </w:pPr>
          </w:p>
        </w:tc>
        <w:tc>
          <w:tcPr>
            <w:tcW w:w="1786" w:type="dxa"/>
            <w:gridSpan w:val="3"/>
            <w:tcBorders>
              <w:top w:val="single" w:sz="4" w:space="0" w:color="000000" w:themeColor="text1"/>
              <w:left w:val="nil"/>
              <w:bottom w:val="single" w:sz="4" w:space="0" w:color="000000" w:themeColor="text1"/>
              <w:right w:val="nil"/>
            </w:tcBorders>
          </w:tcPr>
          <w:p w14:paraId="7051B271" w14:textId="77777777" w:rsidR="00734EF6" w:rsidRPr="005C311F" w:rsidRDefault="00734EF6" w:rsidP="00AF65E4">
            <w:pPr>
              <w:rPr>
                <w:sz w:val="18"/>
                <w:szCs w:val="18"/>
                <w:lang w:val="en-GB"/>
              </w:rPr>
            </w:pPr>
          </w:p>
        </w:tc>
      </w:tr>
      <w:tr w:rsidR="00734EF6" w:rsidRPr="005C311F" w14:paraId="0F75173A"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321985BA" w14:textId="77777777" w:rsidR="00734EF6" w:rsidRPr="005C311F" w:rsidRDefault="00734EF6" w:rsidP="00AF65E4">
            <w:pPr>
              <w:rPr>
                <w:sz w:val="18"/>
                <w:szCs w:val="18"/>
                <w:lang w:val="en-GB"/>
              </w:rPr>
            </w:pPr>
            <w:r w:rsidRPr="005C311F">
              <w:rPr>
                <w:sz w:val="18"/>
                <w:szCs w:val="18"/>
                <w:lang w:val="en-GB"/>
              </w:rPr>
              <w:t>B3. Outcome indicator for article 3</w:t>
            </w:r>
          </w:p>
        </w:tc>
        <w:tc>
          <w:tcPr>
            <w:tcW w:w="3226" w:type="dxa"/>
            <w:gridSpan w:val="5"/>
            <w:tcBorders>
              <w:top w:val="single" w:sz="4" w:space="0" w:color="000000" w:themeColor="text1"/>
              <w:left w:val="nil"/>
              <w:bottom w:val="nil"/>
              <w:right w:val="nil"/>
            </w:tcBorders>
            <w:shd w:val="clear" w:color="auto" w:fill="auto"/>
            <w:tcMar>
              <w:top w:w="80" w:type="dxa"/>
              <w:left w:w="80" w:type="dxa"/>
              <w:bottom w:w="80" w:type="dxa"/>
              <w:right w:w="80" w:type="dxa"/>
            </w:tcMar>
          </w:tcPr>
          <w:p w14:paraId="182C05FE" w14:textId="77777777" w:rsidR="00734EF6" w:rsidRPr="005C311F" w:rsidRDefault="00734EF6" w:rsidP="00AF65E4">
            <w:pPr>
              <w:tabs>
                <w:tab w:val="left" w:pos="1163"/>
              </w:tabs>
              <w:rPr>
                <w:sz w:val="18"/>
                <w:szCs w:val="18"/>
                <w:lang w:val="en-GB"/>
              </w:rPr>
            </w:pPr>
            <w:r w:rsidRPr="005C311F">
              <w:rPr>
                <w:sz w:val="18"/>
                <w:szCs w:val="18"/>
                <w:lang w:val="en-GB"/>
              </w:rPr>
              <w:t>Total amount of mercury mined from primary mercury mines</w:t>
            </w:r>
          </w:p>
        </w:tc>
        <w:tc>
          <w:tcPr>
            <w:tcW w:w="1664"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6BEE9772" w14:textId="77777777" w:rsidR="00734EF6" w:rsidRPr="005C311F" w:rsidRDefault="00734EF6" w:rsidP="00AF65E4">
            <w:pPr>
              <w:rPr>
                <w:sz w:val="18"/>
                <w:szCs w:val="18"/>
                <w:lang w:val="en-GB"/>
              </w:rPr>
            </w:pPr>
            <w:r w:rsidRPr="005C311F">
              <w:rPr>
                <w:sz w:val="18"/>
                <w:szCs w:val="18"/>
                <w:lang w:val="en-GB"/>
              </w:rPr>
              <w:t xml:space="preserve">- </w:t>
            </w:r>
            <w:r w:rsidRPr="005C311F">
              <w:rPr>
                <w:color w:val="0070C0"/>
                <w:sz w:val="18"/>
                <w:szCs w:val="18"/>
                <w:u w:val="single"/>
                <w:lang w:val="en-GB"/>
              </w:rPr>
              <w:t>UNEP</w:t>
            </w:r>
            <w:r w:rsidRPr="005C311F">
              <w:rPr>
                <w:sz w:val="18"/>
                <w:szCs w:val="18"/>
                <w:lang w:val="en-GB"/>
              </w:rPr>
              <w:t xml:space="preserve"> </w:t>
            </w:r>
            <w:r w:rsidRPr="005C311F">
              <w:rPr>
                <w:strike/>
                <w:color w:val="FF0000"/>
                <w:sz w:val="18"/>
                <w:szCs w:val="18"/>
                <w:lang w:val="en-GB"/>
              </w:rPr>
              <w:t>2017</w:t>
            </w:r>
            <w:r w:rsidRPr="005C311F">
              <w:rPr>
                <w:sz w:val="18"/>
                <w:szCs w:val="18"/>
                <w:lang w:val="en-GB"/>
              </w:rPr>
              <w:t xml:space="preserve"> report</w:t>
            </w:r>
            <w:r w:rsidRPr="005C311F">
              <w:rPr>
                <w:color w:val="0070C0"/>
                <w:sz w:val="18"/>
                <w:szCs w:val="18"/>
                <w:u w:val="single"/>
                <w:lang w:val="en-GB"/>
              </w:rPr>
              <w:t>s</w:t>
            </w:r>
            <w:r w:rsidRPr="005C311F">
              <w:rPr>
                <w:sz w:val="18"/>
                <w:szCs w:val="18"/>
                <w:lang w:val="en-GB"/>
              </w:rPr>
              <w:t xml:space="preserve"> on global mercury supply, trade and demand</w:t>
            </w:r>
          </w:p>
          <w:p w14:paraId="3B34D6C4"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751FFBD6" w14:textId="77777777" w:rsidR="00734EF6" w:rsidRPr="005C311F" w:rsidRDefault="00734EF6" w:rsidP="00AF65E4">
            <w:pPr>
              <w:rPr>
                <w:sz w:val="18"/>
                <w:szCs w:val="18"/>
                <w:lang w:val="en-GB"/>
              </w:rPr>
            </w:pPr>
            <w:r w:rsidRPr="005C311F">
              <w:rPr>
                <w:sz w:val="18"/>
                <w:szCs w:val="18"/>
                <w:lang w:val="en-GB"/>
              </w:rPr>
              <w:t>- ASGM national action plan reports</w:t>
            </w:r>
          </w:p>
          <w:p w14:paraId="670D2A64" w14:textId="77777777" w:rsidR="00734EF6" w:rsidRPr="005C311F" w:rsidRDefault="00734EF6" w:rsidP="00AF65E4">
            <w:pPr>
              <w:rPr>
                <w:sz w:val="18"/>
                <w:szCs w:val="18"/>
                <w:u w:val="single"/>
                <w:lang w:val="en-GB"/>
              </w:rPr>
            </w:pPr>
            <w:r w:rsidRPr="005C311F">
              <w:rPr>
                <w:color w:val="0070C0"/>
                <w:sz w:val="18"/>
                <w:szCs w:val="18"/>
                <w:u w:val="single"/>
                <w:lang w:val="en-GB"/>
              </w:rPr>
              <w:t>- Minamata Initial Assessment (MIA) reports</w:t>
            </w:r>
          </w:p>
        </w:tc>
        <w:tc>
          <w:tcPr>
            <w:tcW w:w="1611"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7F201CA9"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3"/>
            <w:tcBorders>
              <w:top w:val="single" w:sz="4" w:space="0" w:color="000000" w:themeColor="text1"/>
              <w:left w:val="nil"/>
              <w:bottom w:val="nil"/>
              <w:right w:val="nil"/>
            </w:tcBorders>
          </w:tcPr>
          <w:p w14:paraId="0DF87389" w14:textId="77777777" w:rsidR="00734EF6" w:rsidRPr="005C311F" w:rsidRDefault="00734EF6" w:rsidP="00AF65E4">
            <w:pPr>
              <w:rPr>
                <w:sz w:val="18"/>
                <w:szCs w:val="18"/>
                <w:lang w:val="en-GB"/>
              </w:rPr>
            </w:pPr>
          </w:p>
        </w:tc>
      </w:tr>
      <w:tr w:rsidR="00734EF6" w:rsidRPr="005C311F" w14:paraId="419351EC"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1A08D85A" w14:textId="77777777" w:rsidR="00734EF6" w:rsidRPr="005C311F" w:rsidRDefault="00734EF6" w:rsidP="00AF65E4">
            <w:pPr>
              <w:rPr>
                <w:sz w:val="18"/>
                <w:szCs w:val="18"/>
                <w:lang w:val="en-GB"/>
              </w:rPr>
            </w:pPr>
            <w:r w:rsidRPr="005C311F">
              <w:rPr>
                <w:sz w:val="18"/>
                <w:szCs w:val="18"/>
                <w:lang w:val="en-GB"/>
              </w:rPr>
              <w:t>B4. Outcome indicator for article 3</w:t>
            </w:r>
          </w:p>
        </w:tc>
        <w:tc>
          <w:tcPr>
            <w:tcW w:w="3226" w:type="dxa"/>
            <w:gridSpan w:val="5"/>
            <w:tcBorders>
              <w:top w:val="nil"/>
              <w:left w:val="nil"/>
              <w:bottom w:val="single" w:sz="2" w:space="0" w:color="000000" w:themeColor="text1"/>
              <w:right w:val="nil"/>
            </w:tcBorders>
            <w:shd w:val="clear" w:color="auto" w:fill="auto"/>
            <w:tcMar>
              <w:top w:w="80" w:type="dxa"/>
              <w:left w:w="80" w:type="dxa"/>
              <w:bottom w:w="80" w:type="dxa"/>
              <w:right w:w="80" w:type="dxa"/>
            </w:tcMar>
          </w:tcPr>
          <w:p w14:paraId="6060A4B9" w14:textId="77777777" w:rsidR="00734EF6" w:rsidRPr="005C311F" w:rsidRDefault="00734EF6" w:rsidP="00AF65E4">
            <w:pPr>
              <w:tabs>
                <w:tab w:val="left" w:pos="1163"/>
              </w:tabs>
              <w:rPr>
                <w:sz w:val="18"/>
                <w:szCs w:val="18"/>
                <w:lang w:val="en-GB"/>
              </w:rPr>
            </w:pPr>
            <w:r w:rsidRPr="005C311F">
              <w:rPr>
                <w:sz w:val="18"/>
                <w:szCs w:val="18"/>
                <w:lang w:val="en-GB"/>
              </w:rPr>
              <w:t>Amount of mercury traded, broken down by specific purpose</w:t>
            </w:r>
          </w:p>
        </w:tc>
        <w:tc>
          <w:tcPr>
            <w:tcW w:w="1664"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769C379A" w14:textId="77777777" w:rsidR="00734EF6" w:rsidRPr="005C311F" w:rsidRDefault="00734EF6" w:rsidP="00AF65E4">
            <w:pPr>
              <w:rPr>
                <w:color w:val="0070C0"/>
                <w:sz w:val="18"/>
                <w:szCs w:val="18"/>
                <w:u w:val="single"/>
                <w:lang w:val="en-GB"/>
              </w:rPr>
            </w:pPr>
            <w:r w:rsidRPr="005C311F">
              <w:rPr>
                <w:color w:val="0070C0"/>
                <w:sz w:val="18"/>
                <w:szCs w:val="18"/>
                <w:u w:val="single"/>
                <w:lang w:val="en-GB"/>
              </w:rPr>
              <w:t>- Article 21 reporting</w:t>
            </w:r>
          </w:p>
          <w:p w14:paraId="620E0C73" w14:textId="77777777" w:rsidR="00734EF6" w:rsidRPr="005C311F" w:rsidRDefault="00734EF6" w:rsidP="00AF65E4">
            <w:pPr>
              <w:rPr>
                <w:sz w:val="18"/>
                <w:szCs w:val="18"/>
                <w:lang w:val="en-GB"/>
              </w:rPr>
            </w:pPr>
            <w:r w:rsidRPr="005C311F">
              <w:rPr>
                <w:sz w:val="18"/>
                <w:szCs w:val="18"/>
                <w:lang w:val="en-GB"/>
              </w:rPr>
              <w:t>- Article 3 forms</w:t>
            </w:r>
          </w:p>
          <w:p w14:paraId="50007B35" w14:textId="77777777" w:rsidR="00734EF6" w:rsidRPr="005C311F" w:rsidRDefault="00734EF6" w:rsidP="00AF65E4">
            <w:pPr>
              <w:rPr>
                <w:color w:val="0070C0"/>
                <w:sz w:val="18"/>
                <w:szCs w:val="18"/>
                <w:u w:val="single"/>
                <w:lang w:val="en-GB"/>
              </w:rPr>
            </w:pPr>
            <w:r w:rsidRPr="005C311F">
              <w:rPr>
                <w:color w:val="0070C0"/>
                <w:sz w:val="18"/>
                <w:szCs w:val="18"/>
                <w:u w:val="single"/>
                <w:lang w:val="en-GB"/>
              </w:rPr>
              <w:t xml:space="preserve">- UN </w:t>
            </w:r>
            <w:proofErr w:type="spellStart"/>
            <w:r w:rsidRPr="005C311F">
              <w:rPr>
                <w:color w:val="0070C0"/>
                <w:sz w:val="18"/>
                <w:szCs w:val="18"/>
                <w:u w:val="single"/>
                <w:lang w:val="en-GB"/>
              </w:rPr>
              <w:t>Comtrade</w:t>
            </w:r>
            <w:proofErr w:type="spellEnd"/>
            <w:r w:rsidRPr="005C311F">
              <w:rPr>
                <w:color w:val="0070C0"/>
                <w:sz w:val="18"/>
                <w:szCs w:val="18"/>
                <w:u w:val="single"/>
                <w:lang w:val="en-GB"/>
              </w:rPr>
              <w:t xml:space="preserve"> database</w:t>
            </w:r>
          </w:p>
          <w:p w14:paraId="3D837B84" w14:textId="77777777" w:rsidR="00734EF6" w:rsidRPr="005C311F" w:rsidRDefault="00734EF6" w:rsidP="00AF65E4">
            <w:pPr>
              <w:rPr>
                <w:sz w:val="18"/>
                <w:szCs w:val="18"/>
                <w:u w:val="single"/>
                <w:lang w:val="en-GB"/>
              </w:rPr>
            </w:pPr>
            <w:r w:rsidRPr="005C311F">
              <w:rPr>
                <w:color w:val="0070C0"/>
                <w:sz w:val="18"/>
                <w:szCs w:val="18"/>
                <w:u w:val="single"/>
                <w:lang w:val="en-GB"/>
              </w:rPr>
              <w:t>-</w:t>
            </w:r>
            <w:r w:rsidRPr="005C311F">
              <w:rPr>
                <w:lang w:val="en-GB"/>
              </w:rPr>
              <w:t xml:space="preserve"> </w:t>
            </w:r>
            <w:r w:rsidRPr="005C311F">
              <w:rPr>
                <w:color w:val="0070C0"/>
                <w:sz w:val="18"/>
                <w:szCs w:val="18"/>
                <w:u w:val="single"/>
                <w:lang w:val="en-GB"/>
              </w:rPr>
              <w:t xml:space="preserve">Chatham House </w:t>
            </w:r>
            <w:proofErr w:type="spellStart"/>
            <w:r w:rsidRPr="005C311F">
              <w:rPr>
                <w:color w:val="0070C0"/>
                <w:sz w:val="18"/>
                <w:szCs w:val="18"/>
                <w:u w:val="single"/>
                <w:lang w:val="en-GB"/>
              </w:rPr>
              <w:t>Resourcetrade.earth</w:t>
            </w:r>
            <w:proofErr w:type="spellEnd"/>
            <w:r w:rsidRPr="005C311F">
              <w:rPr>
                <w:color w:val="0070C0"/>
                <w:sz w:val="18"/>
                <w:szCs w:val="18"/>
                <w:u w:val="single"/>
                <w:lang w:val="en-GB"/>
              </w:rPr>
              <w:t xml:space="preserve"> database</w:t>
            </w:r>
          </w:p>
        </w:tc>
        <w:tc>
          <w:tcPr>
            <w:tcW w:w="1611"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782659EE"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3"/>
            <w:tcBorders>
              <w:top w:val="nil"/>
              <w:left w:val="nil"/>
              <w:bottom w:val="single" w:sz="2" w:space="0" w:color="000000" w:themeColor="text1"/>
              <w:right w:val="nil"/>
            </w:tcBorders>
          </w:tcPr>
          <w:p w14:paraId="7254FDA3" w14:textId="77777777" w:rsidR="00734EF6" w:rsidRPr="005C311F" w:rsidRDefault="00734EF6" w:rsidP="00AF65E4">
            <w:pPr>
              <w:rPr>
                <w:sz w:val="18"/>
                <w:szCs w:val="18"/>
                <w:u w:val="single"/>
                <w:lang w:val="en-GB"/>
              </w:rPr>
            </w:pPr>
            <w:r w:rsidRPr="005C311F">
              <w:rPr>
                <w:color w:val="0070C0"/>
                <w:sz w:val="18"/>
                <w:szCs w:val="18"/>
                <w:u w:val="single"/>
                <w:lang w:val="en-GB"/>
              </w:rPr>
              <w:t>Discussion of this indicator should take note of the fact that trade is permitted for uses allowed under the Convention.</w:t>
            </w:r>
          </w:p>
        </w:tc>
      </w:tr>
      <w:tr w:rsidR="00734EF6" w:rsidRPr="005C311F" w14:paraId="628DA268"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4BBAA061" w14:textId="77777777" w:rsidR="00734EF6" w:rsidRPr="005C311F" w:rsidRDefault="00734EF6" w:rsidP="00AF65E4">
            <w:pPr>
              <w:rPr>
                <w:sz w:val="18"/>
                <w:szCs w:val="18"/>
                <w:lang w:val="en-GB"/>
              </w:rPr>
            </w:pPr>
            <w:r w:rsidRPr="005C311F">
              <w:rPr>
                <w:sz w:val="18"/>
                <w:szCs w:val="18"/>
                <w:lang w:val="en-GB"/>
              </w:rPr>
              <w:t>B5. Process indicator for article 3</w:t>
            </w:r>
          </w:p>
        </w:tc>
        <w:tc>
          <w:tcPr>
            <w:tcW w:w="3226" w:type="dxa"/>
            <w:gridSpan w:val="5"/>
            <w:tcBorders>
              <w:top w:val="single" w:sz="2" w:space="0" w:color="000000" w:themeColor="text1"/>
              <w:left w:val="nil"/>
              <w:bottom w:val="nil"/>
              <w:right w:val="nil"/>
            </w:tcBorders>
            <w:shd w:val="clear" w:color="auto" w:fill="auto"/>
            <w:tcMar>
              <w:top w:w="80" w:type="dxa"/>
              <w:left w:w="80" w:type="dxa"/>
              <w:bottom w:w="80" w:type="dxa"/>
              <w:right w:w="80" w:type="dxa"/>
            </w:tcMar>
          </w:tcPr>
          <w:p w14:paraId="51A77451" w14:textId="77777777" w:rsidR="00734EF6" w:rsidRPr="005C311F" w:rsidRDefault="00734EF6" w:rsidP="00AF65E4">
            <w:pPr>
              <w:tabs>
                <w:tab w:val="left" w:pos="1163"/>
              </w:tabs>
              <w:rPr>
                <w:sz w:val="18"/>
                <w:szCs w:val="18"/>
                <w:lang w:val="en-GB"/>
              </w:rPr>
            </w:pPr>
            <w:r w:rsidRPr="005C311F">
              <w:rPr>
                <w:sz w:val="18"/>
                <w:szCs w:val="18"/>
                <w:lang w:val="en-GB"/>
              </w:rPr>
              <w:t xml:space="preserve">Number of parties that have endeavoured to identify </w:t>
            </w:r>
            <w:r w:rsidRPr="005C311F">
              <w:rPr>
                <w:color w:val="0070C0"/>
                <w:sz w:val="18"/>
                <w:szCs w:val="18"/>
                <w:u w:val="single"/>
                <w:lang w:val="en-GB"/>
              </w:rPr>
              <w:t>individual</w:t>
            </w:r>
            <w:r w:rsidRPr="005C311F">
              <w:rPr>
                <w:sz w:val="18"/>
                <w:szCs w:val="18"/>
                <w:lang w:val="en-GB"/>
              </w:rPr>
              <w:t xml:space="preserve"> stocks </w:t>
            </w:r>
            <w:r w:rsidRPr="005C311F">
              <w:rPr>
                <w:color w:val="0070C0"/>
                <w:sz w:val="18"/>
                <w:szCs w:val="18"/>
                <w:u w:val="single"/>
                <w:lang w:val="en-GB"/>
              </w:rPr>
              <w:t>of mercury or mercury compounds exceeding 50 metric tons,</w:t>
            </w:r>
            <w:r w:rsidRPr="005C311F">
              <w:rPr>
                <w:sz w:val="18"/>
                <w:szCs w:val="18"/>
                <w:lang w:val="en-GB"/>
              </w:rPr>
              <w:t xml:space="preserve"> and sources of supply </w:t>
            </w:r>
            <w:r w:rsidRPr="005C311F">
              <w:rPr>
                <w:color w:val="0070C0"/>
                <w:sz w:val="18"/>
                <w:szCs w:val="18"/>
                <w:u w:val="single"/>
                <w:lang w:val="en-GB"/>
              </w:rPr>
              <w:t>generating stocks exceeding 10 metric tons per year that are located within its territory</w:t>
            </w:r>
          </w:p>
        </w:tc>
        <w:tc>
          <w:tcPr>
            <w:tcW w:w="1664"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2026216B"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611"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71DCBF1D" w14:textId="77777777" w:rsidR="00734EF6" w:rsidRPr="005C311F" w:rsidRDefault="00734EF6" w:rsidP="00AF65E4">
            <w:pPr>
              <w:rPr>
                <w:sz w:val="18"/>
                <w:szCs w:val="18"/>
                <w:lang w:val="en-GB"/>
              </w:rPr>
            </w:pPr>
            <w:r w:rsidRPr="005C311F">
              <w:rPr>
                <w:sz w:val="18"/>
                <w:szCs w:val="18"/>
                <w:lang w:val="en-GB"/>
              </w:rPr>
              <w:t>Number in the first evaluation</w:t>
            </w:r>
          </w:p>
        </w:tc>
        <w:tc>
          <w:tcPr>
            <w:tcW w:w="1786" w:type="dxa"/>
            <w:gridSpan w:val="3"/>
            <w:tcBorders>
              <w:top w:val="single" w:sz="2" w:space="0" w:color="000000" w:themeColor="text1"/>
              <w:left w:val="nil"/>
              <w:bottom w:val="nil"/>
              <w:right w:val="nil"/>
            </w:tcBorders>
          </w:tcPr>
          <w:p w14:paraId="3C9CB30C" w14:textId="77777777" w:rsidR="00734EF6" w:rsidRPr="005C311F" w:rsidRDefault="00734EF6" w:rsidP="00AF65E4">
            <w:pPr>
              <w:rPr>
                <w:sz w:val="18"/>
                <w:szCs w:val="18"/>
                <w:lang w:val="en-GB"/>
              </w:rPr>
            </w:pPr>
          </w:p>
        </w:tc>
      </w:tr>
      <w:tr w:rsidR="00734EF6" w:rsidRPr="005C311F" w14:paraId="6F211D09"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nil"/>
              <w:right w:val="nil"/>
            </w:tcBorders>
            <w:shd w:val="clear" w:color="auto" w:fill="auto"/>
            <w:tcMar>
              <w:top w:w="80" w:type="dxa"/>
              <w:left w:w="80" w:type="dxa"/>
              <w:bottom w:w="80" w:type="dxa"/>
              <w:right w:w="80" w:type="dxa"/>
            </w:tcMar>
          </w:tcPr>
          <w:p w14:paraId="6E9C61D2" w14:textId="77777777" w:rsidR="00734EF6" w:rsidRPr="005C311F" w:rsidRDefault="00734EF6" w:rsidP="00AF65E4">
            <w:pPr>
              <w:tabs>
                <w:tab w:val="left" w:pos="1163"/>
              </w:tabs>
              <w:rPr>
                <w:sz w:val="18"/>
                <w:szCs w:val="18"/>
                <w:lang w:val="en-GB"/>
              </w:rPr>
            </w:pPr>
            <w:r w:rsidRPr="005C311F">
              <w:rPr>
                <w:sz w:val="18"/>
                <w:szCs w:val="18"/>
                <w:lang w:val="en-GB"/>
              </w:rPr>
              <w:t>B6. Process indicator for article 3</w:t>
            </w:r>
          </w:p>
        </w:tc>
        <w:tc>
          <w:tcPr>
            <w:tcW w:w="3226" w:type="dxa"/>
            <w:gridSpan w:val="5"/>
            <w:tcBorders>
              <w:top w:val="nil"/>
              <w:left w:val="nil"/>
              <w:bottom w:val="nil"/>
              <w:right w:val="nil"/>
            </w:tcBorders>
            <w:shd w:val="clear" w:color="auto" w:fill="auto"/>
            <w:tcMar>
              <w:top w:w="80" w:type="dxa"/>
              <w:left w:w="80" w:type="dxa"/>
              <w:bottom w:w="80" w:type="dxa"/>
              <w:right w:w="80" w:type="dxa"/>
            </w:tcMar>
          </w:tcPr>
          <w:p w14:paraId="0061A0AA" w14:textId="77777777" w:rsidR="00734EF6" w:rsidRPr="005C311F" w:rsidRDefault="00734EF6" w:rsidP="00AF65E4">
            <w:pPr>
              <w:tabs>
                <w:tab w:val="left" w:pos="1163"/>
              </w:tabs>
              <w:rPr>
                <w:sz w:val="18"/>
                <w:szCs w:val="18"/>
                <w:lang w:val="en-GB"/>
              </w:rPr>
            </w:pPr>
            <w:r w:rsidRPr="005C311F">
              <w:rPr>
                <w:sz w:val="18"/>
                <w:szCs w:val="18"/>
                <w:lang w:val="en-GB"/>
              </w:rPr>
              <w:t xml:space="preserve"> For those parties that have determined they have excess Hg, whether they have taken measures called for in article 3 para. 5 (b), and amount of Hg disposed of in accordance with those measure</w:t>
            </w:r>
            <w:r w:rsidRPr="005C311F">
              <w:rPr>
                <w:color w:val="0070C0"/>
                <w:sz w:val="18"/>
                <w:szCs w:val="18"/>
                <w:u w:val="single"/>
                <w:lang w:val="en-GB"/>
              </w:rPr>
              <w:t>s</w:t>
            </w:r>
            <w:r w:rsidRPr="005C311F">
              <w:rPr>
                <w:sz w:val="18"/>
                <w:szCs w:val="18"/>
                <w:lang w:val="en-GB"/>
              </w:rPr>
              <w:t xml:space="preserve">, if available </w:t>
            </w:r>
          </w:p>
        </w:tc>
        <w:tc>
          <w:tcPr>
            <w:tcW w:w="1664" w:type="dxa"/>
            <w:gridSpan w:val="2"/>
            <w:tcBorders>
              <w:top w:val="nil"/>
              <w:left w:val="nil"/>
              <w:bottom w:val="nil"/>
              <w:right w:val="nil"/>
            </w:tcBorders>
            <w:shd w:val="clear" w:color="auto" w:fill="auto"/>
            <w:tcMar>
              <w:top w:w="80" w:type="dxa"/>
              <w:left w:w="80" w:type="dxa"/>
              <w:bottom w:w="80" w:type="dxa"/>
              <w:right w:w="80" w:type="dxa"/>
            </w:tcMar>
          </w:tcPr>
          <w:p w14:paraId="3C5D5879" w14:textId="77777777" w:rsidR="00734EF6" w:rsidRPr="005C311F" w:rsidRDefault="00734EF6" w:rsidP="00AF65E4">
            <w:pPr>
              <w:rPr>
                <w:sz w:val="18"/>
                <w:szCs w:val="18"/>
                <w:lang w:val="en-GB"/>
              </w:rPr>
            </w:pPr>
            <w:r w:rsidRPr="005C311F">
              <w:rPr>
                <w:sz w:val="18"/>
                <w:szCs w:val="18"/>
                <w:lang w:val="en-GB"/>
              </w:rPr>
              <w:t xml:space="preserve">- Article 21 reporting </w:t>
            </w:r>
          </w:p>
          <w:p w14:paraId="6417F512" w14:textId="77777777" w:rsidR="00734EF6" w:rsidRPr="005C311F" w:rsidRDefault="00734EF6" w:rsidP="00AF65E4">
            <w:pPr>
              <w:rPr>
                <w:sz w:val="18"/>
                <w:szCs w:val="18"/>
                <w:lang w:val="en-GB"/>
              </w:rPr>
            </w:pPr>
            <w:r w:rsidRPr="005C311F">
              <w:rPr>
                <w:sz w:val="18"/>
                <w:szCs w:val="18"/>
                <w:lang w:val="en-GB"/>
              </w:rPr>
              <w:t>- World Chlorine Council reports</w:t>
            </w:r>
          </w:p>
        </w:tc>
        <w:tc>
          <w:tcPr>
            <w:tcW w:w="1611" w:type="dxa"/>
            <w:gridSpan w:val="2"/>
            <w:tcBorders>
              <w:top w:val="nil"/>
              <w:left w:val="nil"/>
              <w:bottom w:val="nil"/>
              <w:right w:val="nil"/>
            </w:tcBorders>
            <w:shd w:val="clear" w:color="auto" w:fill="auto"/>
            <w:tcMar>
              <w:top w:w="80" w:type="dxa"/>
              <w:left w:w="80" w:type="dxa"/>
              <w:bottom w:w="80" w:type="dxa"/>
              <w:right w:w="80" w:type="dxa"/>
            </w:tcMar>
          </w:tcPr>
          <w:p w14:paraId="062196F9" w14:textId="77777777" w:rsidR="00734EF6" w:rsidRPr="005C311F" w:rsidRDefault="00734EF6" w:rsidP="00AF65E4">
            <w:pPr>
              <w:rPr>
                <w:sz w:val="18"/>
                <w:szCs w:val="18"/>
                <w:lang w:val="en-GB"/>
              </w:rPr>
            </w:pPr>
            <w:r w:rsidRPr="005C311F">
              <w:rPr>
                <w:sz w:val="18"/>
                <w:szCs w:val="18"/>
                <w:lang w:val="en-GB"/>
              </w:rPr>
              <w:t>Percentage in the first evaluation</w:t>
            </w:r>
          </w:p>
        </w:tc>
        <w:tc>
          <w:tcPr>
            <w:tcW w:w="1786" w:type="dxa"/>
            <w:gridSpan w:val="3"/>
            <w:tcBorders>
              <w:top w:val="nil"/>
              <w:left w:val="nil"/>
              <w:bottom w:val="nil"/>
              <w:right w:val="nil"/>
            </w:tcBorders>
          </w:tcPr>
          <w:p w14:paraId="51A9835B" w14:textId="77777777" w:rsidR="00734EF6" w:rsidRPr="005C311F" w:rsidRDefault="00734EF6" w:rsidP="00AF65E4">
            <w:pPr>
              <w:rPr>
                <w:sz w:val="18"/>
                <w:szCs w:val="18"/>
                <w:lang w:val="en-GB"/>
              </w:rPr>
            </w:pPr>
          </w:p>
        </w:tc>
      </w:tr>
      <w:tr w:rsidR="00734EF6" w:rsidRPr="005C311F" w14:paraId="177D77E0"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nil"/>
              <w:right w:val="nil"/>
            </w:tcBorders>
            <w:shd w:val="clear" w:color="auto" w:fill="auto"/>
            <w:tcMar>
              <w:top w:w="80" w:type="dxa"/>
              <w:left w:w="80" w:type="dxa"/>
              <w:bottom w:w="80" w:type="dxa"/>
              <w:right w:w="80" w:type="dxa"/>
            </w:tcMar>
          </w:tcPr>
          <w:p w14:paraId="6463E072" w14:textId="77777777" w:rsidR="00734EF6" w:rsidRPr="005C311F" w:rsidRDefault="00734EF6" w:rsidP="00AF65E4">
            <w:pPr>
              <w:tabs>
                <w:tab w:val="left" w:pos="1163"/>
              </w:tabs>
              <w:rPr>
                <w:sz w:val="18"/>
                <w:szCs w:val="18"/>
                <w:lang w:val="en-GB"/>
              </w:rPr>
            </w:pPr>
            <w:r w:rsidRPr="005C311F">
              <w:rPr>
                <w:sz w:val="18"/>
                <w:szCs w:val="18"/>
                <w:lang w:val="en-GB"/>
              </w:rPr>
              <w:t>B7. Process indicator for article 3</w:t>
            </w:r>
          </w:p>
        </w:tc>
        <w:tc>
          <w:tcPr>
            <w:tcW w:w="3226" w:type="dxa"/>
            <w:gridSpan w:val="5"/>
            <w:tcBorders>
              <w:top w:val="nil"/>
              <w:left w:val="nil"/>
              <w:bottom w:val="nil"/>
              <w:right w:val="nil"/>
            </w:tcBorders>
            <w:shd w:val="clear" w:color="auto" w:fill="auto"/>
            <w:tcMar>
              <w:top w:w="80" w:type="dxa"/>
              <w:left w:w="80" w:type="dxa"/>
              <w:bottom w:w="80" w:type="dxa"/>
              <w:right w:w="80" w:type="dxa"/>
            </w:tcMar>
          </w:tcPr>
          <w:p w14:paraId="66A6711E" w14:textId="77777777" w:rsidR="00734EF6" w:rsidRPr="005C311F" w:rsidRDefault="00734EF6" w:rsidP="00AF65E4">
            <w:pPr>
              <w:tabs>
                <w:tab w:val="left" w:pos="1163"/>
              </w:tabs>
              <w:rPr>
                <w:sz w:val="18"/>
                <w:szCs w:val="18"/>
                <w:lang w:val="en-GB"/>
              </w:rPr>
            </w:pPr>
            <w:r w:rsidRPr="005C311F">
              <w:rPr>
                <w:sz w:val="18"/>
                <w:szCs w:val="18"/>
                <w:lang w:val="en-GB"/>
              </w:rPr>
              <w:t xml:space="preserve">Number and proportion of parties </w:t>
            </w:r>
            <w:r w:rsidRPr="005C311F">
              <w:rPr>
                <w:color w:val="0070C0"/>
                <w:sz w:val="18"/>
                <w:szCs w:val="18"/>
                <w:u w:val="single"/>
                <w:lang w:val="en-GB"/>
              </w:rPr>
              <w:t>having appropriate measures to control import and export of mercury in accordance with Article 3</w:t>
            </w:r>
            <w:r w:rsidRPr="005C311F">
              <w:rPr>
                <w:color w:val="0070C0"/>
                <w:sz w:val="18"/>
                <w:szCs w:val="18"/>
                <w:lang w:val="en-GB"/>
              </w:rPr>
              <w:t xml:space="preserve"> </w:t>
            </w:r>
            <w:r w:rsidRPr="005C311F">
              <w:rPr>
                <w:strike/>
                <w:color w:val="FF0000"/>
                <w:sz w:val="18"/>
                <w:szCs w:val="18"/>
                <w:lang w:val="en-GB"/>
              </w:rPr>
              <w:t>trading in mercury</w:t>
            </w:r>
          </w:p>
        </w:tc>
        <w:tc>
          <w:tcPr>
            <w:tcW w:w="1664" w:type="dxa"/>
            <w:gridSpan w:val="2"/>
            <w:tcBorders>
              <w:top w:val="nil"/>
              <w:left w:val="nil"/>
              <w:bottom w:val="nil"/>
              <w:right w:val="nil"/>
            </w:tcBorders>
            <w:shd w:val="clear" w:color="auto" w:fill="auto"/>
            <w:tcMar>
              <w:top w:w="80" w:type="dxa"/>
              <w:left w:w="80" w:type="dxa"/>
              <w:bottom w:w="80" w:type="dxa"/>
              <w:right w:w="80" w:type="dxa"/>
            </w:tcMar>
          </w:tcPr>
          <w:p w14:paraId="1A4E87D5" w14:textId="77777777" w:rsidR="00734EF6" w:rsidRPr="005C311F" w:rsidRDefault="00734EF6" w:rsidP="00AF65E4">
            <w:pPr>
              <w:tabs>
                <w:tab w:val="left" w:pos="1163"/>
              </w:tabs>
              <w:rPr>
                <w:sz w:val="18"/>
                <w:szCs w:val="18"/>
                <w:lang w:val="en-GB"/>
              </w:rPr>
            </w:pPr>
            <w:r w:rsidRPr="005C311F">
              <w:rPr>
                <w:sz w:val="18"/>
                <w:szCs w:val="18"/>
                <w:lang w:val="en-GB"/>
              </w:rPr>
              <w:t xml:space="preserve">- Article 21 reporting </w:t>
            </w:r>
          </w:p>
          <w:p w14:paraId="51BDBA7D" w14:textId="77777777" w:rsidR="00734EF6" w:rsidRPr="005C311F" w:rsidRDefault="00734EF6" w:rsidP="00AF65E4">
            <w:pPr>
              <w:tabs>
                <w:tab w:val="left" w:pos="1163"/>
              </w:tabs>
              <w:rPr>
                <w:sz w:val="18"/>
                <w:szCs w:val="18"/>
                <w:lang w:val="en-GB"/>
              </w:rPr>
            </w:pPr>
            <w:r w:rsidRPr="005C311F">
              <w:rPr>
                <w:sz w:val="18"/>
                <w:szCs w:val="18"/>
                <w:lang w:val="en-GB"/>
              </w:rPr>
              <w:t>- Article 3 forms</w:t>
            </w:r>
          </w:p>
          <w:p w14:paraId="76A82B84" w14:textId="77777777" w:rsidR="00734EF6" w:rsidRPr="005C311F" w:rsidRDefault="00734EF6" w:rsidP="00AF65E4">
            <w:pPr>
              <w:tabs>
                <w:tab w:val="left" w:pos="1163"/>
              </w:tabs>
              <w:rPr>
                <w:color w:val="0070C0"/>
                <w:sz w:val="18"/>
                <w:szCs w:val="18"/>
                <w:u w:val="single"/>
                <w:lang w:val="en-GB"/>
              </w:rPr>
            </w:pPr>
            <w:r w:rsidRPr="005C311F">
              <w:rPr>
                <w:color w:val="0070C0"/>
                <w:sz w:val="18"/>
                <w:szCs w:val="18"/>
                <w:u w:val="single"/>
                <w:lang w:val="en-GB"/>
              </w:rPr>
              <w:t>- Article 30 (4) forms</w:t>
            </w:r>
          </w:p>
          <w:p w14:paraId="2C9A6C8D" w14:textId="77777777" w:rsidR="00734EF6" w:rsidRPr="005C311F" w:rsidRDefault="00734EF6" w:rsidP="00AF65E4">
            <w:pPr>
              <w:tabs>
                <w:tab w:val="left" w:pos="1163"/>
              </w:tabs>
              <w:rPr>
                <w:sz w:val="18"/>
                <w:szCs w:val="18"/>
                <w:lang w:val="en-GB"/>
              </w:rPr>
            </w:pPr>
            <w:r w:rsidRPr="005C311F">
              <w:rPr>
                <w:color w:val="0070C0"/>
                <w:sz w:val="18"/>
                <w:szCs w:val="18"/>
                <w:lang w:val="en-GB"/>
              </w:rPr>
              <w:t xml:space="preserve">- UN </w:t>
            </w:r>
            <w:proofErr w:type="spellStart"/>
            <w:r w:rsidRPr="005C311F">
              <w:rPr>
                <w:color w:val="0070C0"/>
                <w:sz w:val="18"/>
                <w:szCs w:val="18"/>
                <w:lang w:val="en-GB"/>
              </w:rPr>
              <w:t>Comtrade</w:t>
            </w:r>
            <w:proofErr w:type="spellEnd"/>
            <w:r w:rsidRPr="005C311F">
              <w:rPr>
                <w:color w:val="0070C0"/>
                <w:sz w:val="18"/>
                <w:szCs w:val="18"/>
                <w:lang w:val="en-GB"/>
              </w:rPr>
              <w:t xml:space="preserve"> database</w:t>
            </w:r>
          </w:p>
        </w:tc>
        <w:tc>
          <w:tcPr>
            <w:tcW w:w="1611" w:type="dxa"/>
            <w:gridSpan w:val="2"/>
            <w:tcBorders>
              <w:top w:val="nil"/>
              <w:left w:val="nil"/>
              <w:bottom w:val="nil"/>
              <w:right w:val="nil"/>
            </w:tcBorders>
            <w:shd w:val="clear" w:color="auto" w:fill="auto"/>
            <w:tcMar>
              <w:top w:w="80" w:type="dxa"/>
              <w:left w:w="80" w:type="dxa"/>
              <w:bottom w:w="80" w:type="dxa"/>
              <w:right w:w="80" w:type="dxa"/>
            </w:tcMar>
          </w:tcPr>
          <w:p w14:paraId="3B4331F8" w14:textId="77777777" w:rsidR="00734EF6" w:rsidRPr="005C311F" w:rsidRDefault="00734EF6" w:rsidP="00AF65E4">
            <w:pPr>
              <w:rPr>
                <w:sz w:val="18"/>
                <w:szCs w:val="18"/>
                <w:lang w:val="en-GB"/>
              </w:rPr>
            </w:pPr>
            <w:r w:rsidRPr="005C311F">
              <w:rPr>
                <w:sz w:val="18"/>
                <w:szCs w:val="18"/>
                <w:lang w:val="en-GB"/>
              </w:rPr>
              <w:t>Number and percentage in the first evaluation</w:t>
            </w:r>
          </w:p>
        </w:tc>
        <w:tc>
          <w:tcPr>
            <w:tcW w:w="1786" w:type="dxa"/>
            <w:gridSpan w:val="3"/>
            <w:tcBorders>
              <w:top w:val="nil"/>
              <w:left w:val="nil"/>
              <w:bottom w:val="nil"/>
              <w:right w:val="nil"/>
            </w:tcBorders>
          </w:tcPr>
          <w:p w14:paraId="1BE0BB48" w14:textId="77777777" w:rsidR="00734EF6" w:rsidRPr="005C311F" w:rsidRDefault="00734EF6" w:rsidP="00AF65E4">
            <w:pPr>
              <w:rPr>
                <w:strike/>
                <w:sz w:val="18"/>
                <w:szCs w:val="18"/>
                <w:lang w:val="en-GB"/>
              </w:rPr>
            </w:pPr>
          </w:p>
        </w:tc>
      </w:tr>
      <w:tr w:rsidR="00734EF6" w:rsidRPr="005C311F" w14:paraId="05A8DB3D"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436C8120" w14:textId="77777777" w:rsidR="00734EF6" w:rsidRPr="005C311F" w:rsidRDefault="00734EF6" w:rsidP="00AF65E4">
            <w:pPr>
              <w:tabs>
                <w:tab w:val="left" w:pos="1163"/>
              </w:tabs>
              <w:rPr>
                <w:sz w:val="18"/>
                <w:szCs w:val="18"/>
                <w:lang w:val="en-GB"/>
              </w:rPr>
            </w:pPr>
            <w:r w:rsidRPr="005C311F">
              <w:rPr>
                <w:sz w:val="18"/>
                <w:szCs w:val="18"/>
                <w:lang w:val="en-GB"/>
              </w:rPr>
              <w:t>B8. Process indicator for article 3</w:t>
            </w:r>
          </w:p>
        </w:tc>
        <w:tc>
          <w:tcPr>
            <w:tcW w:w="3226" w:type="dxa"/>
            <w:gridSpan w:val="5"/>
            <w:tcBorders>
              <w:top w:val="nil"/>
              <w:left w:val="nil"/>
              <w:bottom w:val="single" w:sz="4" w:space="0" w:color="auto"/>
              <w:right w:val="nil"/>
            </w:tcBorders>
            <w:shd w:val="clear" w:color="auto" w:fill="auto"/>
            <w:tcMar>
              <w:top w:w="80" w:type="dxa"/>
              <w:left w:w="80" w:type="dxa"/>
              <w:bottom w:w="80" w:type="dxa"/>
              <w:right w:w="80" w:type="dxa"/>
            </w:tcMar>
          </w:tcPr>
          <w:p w14:paraId="34A27DAB" w14:textId="77777777" w:rsidR="00734EF6" w:rsidRPr="005C311F" w:rsidRDefault="00734EF6" w:rsidP="00AF65E4">
            <w:pPr>
              <w:tabs>
                <w:tab w:val="left" w:pos="1163"/>
              </w:tabs>
              <w:rPr>
                <w:sz w:val="18"/>
                <w:szCs w:val="18"/>
                <w:lang w:val="en-GB"/>
              </w:rPr>
            </w:pPr>
            <w:r w:rsidRPr="005C311F">
              <w:rPr>
                <w:sz w:val="18"/>
                <w:szCs w:val="18"/>
                <w:lang w:val="en-GB"/>
              </w:rPr>
              <w:t>Volume of mercury being traded</w:t>
            </w:r>
          </w:p>
        </w:tc>
        <w:tc>
          <w:tcPr>
            <w:tcW w:w="1664"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58BBE92E" w14:textId="77777777" w:rsidR="00734EF6" w:rsidRPr="005C311F" w:rsidRDefault="00734EF6" w:rsidP="00AF65E4">
            <w:pPr>
              <w:tabs>
                <w:tab w:val="left" w:pos="1163"/>
              </w:tabs>
              <w:rPr>
                <w:sz w:val="18"/>
                <w:szCs w:val="18"/>
                <w:lang w:val="en-GB"/>
              </w:rPr>
            </w:pPr>
            <w:r w:rsidRPr="005C311F">
              <w:rPr>
                <w:sz w:val="18"/>
                <w:szCs w:val="18"/>
                <w:lang w:val="en-GB"/>
              </w:rPr>
              <w:t xml:space="preserve">- Article 21 reporting </w:t>
            </w:r>
          </w:p>
        </w:tc>
        <w:tc>
          <w:tcPr>
            <w:tcW w:w="1611"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3BED5E4E"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3"/>
            <w:tcBorders>
              <w:top w:val="nil"/>
              <w:left w:val="nil"/>
              <w:bottom w:val="single" w:sz="4" w:space="0" w:color="auto"/>
              <w:right w:val="nil"/>
            </w:tcBorders>
          </w:tcPr>
          <w:p w14:paraId="1C47B2F3" w14:textId="77777777" w:rsidR="00734EF6" w:rsidRPr="005C311F" w:rsidRDefault="00734EF6" w:rsidP="00AF65E4">
            <w:pPr>
              <w:rPr>
                <w:sz w:val="18"/>
                <w:szCs w:val="18"/>
                <w:lang w:val="en-GB"/>
              </w:rPr>
            </w:pPr>
          </w:p>
        </w:tc>
      </w:tr>
      <w:tr w:rsidR="00734EF6" w:rsidRPr="005C311F" w14:paraId="6FF38240"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39EF6729" w14:textId="77777777" w:rsidR="00734EF6" w:rsidRPr="005C311F" w:rsidRDefault="00734EF6" w:rsidP="00AF65E4">
            <w:pPr>
              <w:tabs>
                <w:tab w:val="left" w:pos="1163"/>
              </w:tabs>
              <w:rPr>
                <w:sz w:val="18"/>
                <w:szCs w:val="18"/>
                <w:lang w:val="en-GB"/>
              </w:rPr>
            </w:pPr>
          </w:p>
        </w:tc>
        <w:tc>
          <w:tcPr>
            <w:tcW w:w="3226" w:type="dxa"/>
            <w:gridSpan w:val="5"/>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30556BFC" w14:textId="77777777" w:rsidR="00734EF6" w:rsidRPr="005C311F" w:rsidRDefault="00734EF6" w:rsidP="00AF65E4">
            <w:pPr>
              <w:tabs>
                <w:tab w:val="left" w:pos="1163"/>
              </w:tabs>
              <w:rPr>
                <w:sz w:val="18"/>
                <w:szCs w:val="18"/>
                <w:lang w:val="en-GB"/>
              </w:rPr>
            </w:pPr>
          </w:p>
        </w:tc>
        <w:tc>
          <w:tcPr>
            <w:tcW w:w="1664" w:type="dxa"/>
            <w:gridSpan w:val="2"/>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581C5F16" w14:textId="77777777" w:rsidR="00734EF6" w:rsidRPr="005C311F" w:rsidRDefault="00734EF6" w:rsidP="00AF65E4">
            <w:pPr>
              <w:tabs>
                <w:tab w:val="left" w:pos="1163"/>
              </w:tabs>
              <w:rPr>
                <w:sz w:val="18"/>
                <w:szCs w:val="18"/>
                <w:lang w:val="en-GB"/>
              </w:rPr>
            </w:pPr>
          </w:p>
        </w:tc>
        <w:tc>
          <w:tcPr>
            <w:tcW w:w="1611" w:type="dxa"/>
            <w:gridSpan w:val="2"/>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5378C634" w14:textId="77777777" w:rsidR="00734EF6" w:rsidRPr="005C311F" w:rsidRDefault="00734EF6" w:rsidP="00AF65E4">
            <w:pPr>
              <w:rPr>
                <w:sz w:val="18"/>
                <w:szCs w:val="18"/>
                <w:lang w:val="en-GB"/>
              </w:rPr>
            </w:pPr>
          </w:p>
        </w:tc>
        <w:tc>
          <w:tcPr>
            <w:tcW w:w="1786" w:type="dxa"/>
            <w:gridSpan w:val="3"/>
            <w:tcBorders>
              <w:top w:val="single" w:sz="4" w:space="0" w:color="auto"/>
              <w:left w:val="nil"/>
              <w:bottom w:val="single" w:sz="4" w:space="0" w:color="000000" w:themeColor="text1"/>
              <w:right w:val="nil"/>
            </w:tcBorders>
          </w:tcPr>
          <w:p w14:paraId="5B58925B" w14:textId="77777777" w:rsidR="00734EF6" w:rsidRPr="005C311F" w:rsidRDefault="00734EF6" w:rsidP="00AF65E4">
            <w:pPr>
              <w:rPr>
                <w:sz w:val="18"/>
                <w:szCs w:val="18"/>
                <w:lang w:val="en-GB"/>
              </w:rPr>
            </w:pPr>
          </w:p>
        </w:tc>
      </w:tr>
      <w:tr w:rsidR="00734EF6" w:rsidRPr="005C311F" w14:paraId="72692198" w14:textId="77777777" w:rsidTr="00507CCD">
        <w:tblPrEx>
          <w:shd w:val="clear" w:color="auto" w:fill="CDD4E9"/>
        </w:tblPrEx>
        <w:trPr>
          <w:trHeight w:val="57"/>
          <w:jc w:val="right"/>
        </w:trPr>
        <w:tc>
          <w:tcPr>
            <w:tcW w:w="8307" w:type="dxa"/>
            <w:gridSpan w:val="11"/>
            <w:tcBorders>
              <w:bottom w:val="single" w:sz="4" w:space="0" w:color="auto"/>
            </w:tcBorders>
            <w:shd w:val="clear" w:color="auto" w:fill="auto"/>
            <w:tcMar>
              <w:top w:w="80" w:type="dxa"/>
              <w:left w:w="80" w:type="dxa"/>
              <w:bottom w:w="80" w:type="dxa"/>
              <w:right w:w="80" w:type="dxa"/>
            </w:tcMar>
          </w:tcPr>
          <w:p w14:paraId="6BD8BF3E" w14:textId="77777777" w:rsidR="00734EF6" w:rsidRPr="005C311F" w:rsidRDefault="00734EF6" w:rsidP="00AF65E4">
            <w:pPr>
              <w:rPr>
                <w:sz w:val="18"/>
                <w:szCs w:val="18"/>
                <w:lang w:val="en-GB"/>
              </w:rPr>
            </w:pPr>
            <w:r w:rsidRPr="005C311F">
              <w:rPr>
                <w:lang w:val="en-GB"/>
              </w:rPr>
              <w:br w:type="page"/>
            </w:r>
          </w:p>
        </w:tc>
        <w:tc>
          <w:tcPr>
            <w:tcW w:w="1786" w:type="dxa"/>
            <w:gridSpan w:val="3"/>
            <w:tcBorders>
              <w:bottom w:val="single" w:sz="4" w:space="0" w:color="auto"/>
            </w:tcBorders>
          </w:tcPr>
          <w:p w14:paraId="752DA03C" w14:textId="77777777" w:rsidR="00734EF6" w:rsidRPr="005C311F" w:rsidRDefault="00734EF6" w:rsidP="00AF65E4">
            <w:pPr>
              <w:rPr>
                <w:lang w:val="en-GB"/>
              </w:rPr>
            </w:pPr>
          </w:p>
        </w:tc>
      </w:tr>
      <w:tr w:rsidR="00734EF6" w:rsidRPr="005C311F" w14:paraId="3964F7CE"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139"/>
          <w:jc w:val="right"/>
        </w:trPr>
        <w:tc>
          <w:tcPr>
            <w:tcW w:w="1806"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63AB18A" w14:textId="77777777" w:rsidR="00734EF6" w:rsidRPr="005C311F" w:rsidRDefault="00734EF6" w:rsidP="00AF65E4">
            <w:pPr>
              <w:tabs>
                <w:tab w:val="left" w:pos="1163"/>
              </w:tabs>
              <w:rPr>
                <w:sz w:val="18"/>
                <w:szCs w:val="18"/>
                <w:lang w:val="en-GB"/>
              </w:rPr>
            </w:pPr>
            <w:r w:rsidRPr="005C311F">
              <w:rPr>
                <w:b/>
                <w:bCs/>
                <w:sz w:val="18"/>
                <w:szCs w:val="18"/>
                <w:lang w:val="en-GB"/>
              </w:rPr>
              <w:t>Article 10</w:t>
            </w:r>
          </w:p>
        </w:tc>
        <w:tc>
          <w:tcPr>
            <w:tcW w:w="3226" w:type="dxa"/>
            <w:gridSpan w:val="5"/>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54B9D592" w14:textId="77777777" w:rsidR="00734EF6" w:rsidRPr="005C311F" w:rsidRDefault="00734EF6" w:rsidP="00AF65E4">
            <w:pPr>
              <w:rPr>
                <w:sz w:val="18"/>
                <w:szCs w:val="18"/>
                <w:lang w:val="en-GB"/>
              </w:rPr>
            </w:pPr>
          </w:p>
        </w:tc>
        <w:tc>
          <w:tcPr>
            <w:tcW w:w="1664"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78432517" w14:textId="77777777" w:rsidR="00734EF6" w:rsidRPr="005C311F" w:rsidRDefault="00734EF6" w:rsidP="00AF65E4">
            <w:pPr>
              <w:rPr>
                <w:sz w:val="18"/>
                <w:szCs w:val="18"/>
                <w:lang w:val="en-GB"/>
              </w:rPr>
            </w:pPr>
          </w:p>
        </w:tc>
        <w:tc>
          <w:tcPr>
            <w:tcW w:w="1611"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2F2E881" w14:textId="77777777" w:rsidR="00734EF6" w:rsidRPr="005C311F" w:rsidRDefault="00734EF6" w:rsidP="00AF65E4">
            <w:pPr>
              <w:rPr>
                <w:sz w:val="18"/>
                <w:szCs w:val="18"/>
                <w:lang w:val="en-GB"/>
              </w:rPr>
            </w:pPr>
          </w:p>
        </w:tc>
        <w:tc>
          <w:tcPr>
            <w:tcW w:w="1786" w:type="dxa"/>
            <w:gridSpan w:val="3"/>
            <w:tcBorders>
              <w:top w:val="single" w:sz="4" w:space="0" w:color="000000" w:themeColor="text1"/>
              <w:left w:val="nil"/>
              <w:bottom w:val="single" w:sz="4" w:space="0" w:color="000000" w:themeColor="text1"/>
              <w:right w:val="nil"/>
            </w:tcBorders>
          </w:tcPr>
          <w:p w14:paraId="7BCE6E28" w14:textId="77777777" w:rsidR="00734EF6" w:rsidRPr="005C311F" w:rsidRDefault="00734EF6" w:rsidP="00AF65E4">
            <w:pPr>
              <w:rPr>
                <w:sz w:val="18"/>
                <w:szCs w:val="18"/>
                <w:lang w:val="en-GB"/>
              </w:rPr>
            </w:pPr>
          </w:p>
        </w:tc>
      </w:tr>
      <w:tr w:rsidR="00734EF6" w:rsidRPr="005C311F" w14:paraId="001F1559"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71837CAA" w14:textId="77777777" w:rsidR="00734EF6" w:rsidRPr="005C311F" w:rsidRDefault="00734EF6" w:rsidP="00AF65E4">
            <w:pPr>
              <w:tabs>
                <w:tab w:val="left" w:pos="1163"/>
              </w:tabs>
              <w:rPr>
                <w:sz w:val="18"/>
                <w:szCs w:val="18"/>
                <w:lang w:val="en-GB"/>
              </w:rPr>
            </w:pPr>
            <w:r w:rsidRPr="005C311F">
              <w:rPr>
                <w:sz w:val="18"/>
                <w:szCs w:val="18"/>
                <w:lang w:val="en-GB"/>
              </w:rPr>
              <w:t>B9. Process indicator for article 10</w:t>
            </w:r>
          </w:p>
        </w:tc>
        <w:tc>
          <w:tcPr>
            <w:tcW w:w="3226" w:type="dxa"/>
            <w:gridSpan w:val="5"/>
            <w:tcBorders>
              <w:top w:val="single" w:sz="4" w:space="0" w:color="000000" w:themeColor="text1"/>
              <w:left w:val="nil"/>
              <w:bottom w:val="nil"/>
              <w:right w:val="nil"/>
            </w:tcBorders>
            <w:shd w:val="clear" w:color="auto" w:fill="auto"/>
            <w:tcMar>
              <w:top w:w="80" w:type="dxa"/>
              <w:left w:w="80" w:type="dxa"/>
              <w:bottom w:w="80" w:type="dxa"/>
              <w:right w:w="80" w:type="dxa"/>
            </w:tcMar>
          </w:tcPr>
          <w:p w14:paraId="5C527600" w14:textId="77777777" w:rsidR="00734EF6" w:rsidRPr="005C311F" w:rsidRDefault="00734EF6" w:rsidP="00AF65E4">
            <w:pPr>
              <w:rPr>
                <w:sz w:val="18"/>
                <w:szCs w:val="18"/>
                <w:lang w:val="en-GB"/>
              </w:rPr>
            </w:pPr>
            <w:r w:rsidRPr="005C311F">
              <w:rPr>
                <w:sz w:val="18"/>
                <w:szCs w:val="18"/>
                <w:lang w:val="en-GB"/>
              </w:rPr>
              <w:t xml:space="preserve">Number </w:t>
            </w:r>
            <w:r w:rsidRPr="005C311F">
              <w:rPr>
                <w:strike/>
                <w:color w:val="FF0000"/>
                <w:sz w:val="18"/>
                <w:szCs w:val="18"/>
                <w:lang w:val="en-GB"/>
              </w:rPr>
              <w:t>and proportion</w:t>
            </w:r>
            <w:r w:rsidRPr="005C311F">
              <w:rPr>
                <w:color w:val="FF0000"/>
                <w:sz w:val="18"/>
                <w:szCs w:val="18"/>
                <w:lang w:val="en-GB"/>
              </w:rPr>
              <w:t xml:space="preserve"> </w:t>
            </w:r>
            <w:r w:rsidRPr="005C311F">
              <w:rPr>
                <w:sz w:val="18"/>
                <w:szCs w:val="18"/>
                <w:lang w:val="en-GB"/>
              </w:rPr>
              <w:t xml:space="preserve">of parties that have taken measures to ensure sound interim storage </w:t>
            </w:r>
          </w:p>
        </w:tc>
        <w:tc>
          <w:tcPr>
            <w:tcW w:w="1664"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6285BBBC" w14:textId="77777777" w:rsidR="00734EF6" w:rsidRPr="005C311F" w:rsidRDefault="00734EF6" w:rsidP="00AF65E4">
            <w:pPr>
              <w:rPr>
                <w:sz w:val="18"/>
                <w:szCs w:val="18"/>
                <w:lang w:val="en-GB"/>
              </w:rPr>
            </w:pPr>
            <w:r w:rsidRPr="005C311F">
              <w:rPr>
                <w:sz w:val="18"/>
                <w:szCs w:val="18"/>
                <w:lang w:val="en-GB"/>
              </w:rPr>
              <w:t>- Article 21 reporting</w:t>
            </w:r>
          </w:p>
        </w:tc>
        <w:tc>
          <w:tcPr>
            <w:tcW w:w="1611"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3F7FFE0D" w14:textId="77777777" w:rsidR="00734EF6" w:rsidRPr="005C311F" w:rsidRDefault="00734EF6" w:rsidP="00AF65E4">
            <w:pPr>
              <w:rPr>
                <w:sz w:val="18"/>
                <w:szCs w:val="18"/>
                <w:lang w:val="en-GB"/>
              </w:rPr>
            </w:pPr>
            <w:r w:rsidRPr="005C311F">
              <w:rPr>
                <w:sz w:val="18"/>
                <w:szCs w:val="18"/>
                <w:lang w:val="en-GB"/>
              </w:rPr>
              <w:t>Number and percentage in the first evaluation</w:t>
            </w:r>
          </w:p>
        </w:tc>
        <w:tc>
          <w:tcPr>
            <w:tcW w:w="1786" w:type="dxa"/>
            <w:gridSpan w:val="3"/>
            <w:tcBorders>
              <w:top w:val="single" w:sz="4" w:space="0" w:color="000000" w:themeColor="text1"/>
              <w:left w:val="nil"/>
              <w:bottom w:val="nil"/>
              <w:right w:val="nil"/>
            </w:tcBorders>
          </w:tcPr>
          <w:p w14:paraId="2C422200" w14:textId="77777777" w:rsidR="00734EF6" w:rsidRPr="005C311F" w:rsidRDefault="00734EF6" w:rsidP="00AF65E4">
            <w:pPr>
              <w:rPr>
                <w:sz w:val="18"/>
                <w:szCs w:val="18"/>
                <w:lang w:val="en-GB"/>
              </w:rPr>
            </w:pPr>
            <w:r w:rsidRPr="005C311F">
              <w:rPr>
                <w:color w:val="0070C0"/>
                <w:sz w:val="18"/>
                <w:szCs w:val="18"/>
                <w:u w:val="single"/>
                <w:lang w:val="en-GB"/>
              </w:rPr>
              <w:t>Only parties who have mercury to store on an interim basis would have to take such measures</w:t>
            </w:r>
          </w:p>
        </w:tc>
      </w:tr>
      <w:tr w:rsidR="00734EF6" w:rsidRPr="005C311F" w14:paraId="75279CF5"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4382A56A" w14:textId="77777777" w:rsidR="00734EF6" w:rsidRPr="005C311F" w:rsidRDefault="00734EF6" w:rsidP="00AF65E4">
            <w:pPr>
              <w:rPr>
                <w:sz w:val="18"/>
                <w:szCs w:val="18"/>
                <w:lang w:val="en-GB"/>
              </w:rPr>
            </w:pPr>
            <w:r w:rsidRPr="005C311F">
              <w:rPr>
                <w:spacing w:val="-2"/>
                <w:sz w:val="18"/>
                <w:szCs w:val="18"/>
                <w:lang w:val="en-GB"/>
              </w:rPr>
              <w:t>B10. Outcome indicator for article 10</w:t>
            </w:r>
          </w:p>
        </w:tc>
        <w:tc>
          <w:tcPr>
            <w:tcW w:w="3226" w:type="dxa"/>
            <w:gridSpan w:val="5"/>
            <w:tcBorders>
              <w:top w:val="nil"/>
              <w:left w:val="nil"/>
              <w:bottom w:val="single" w:sz="4" w:space="0" w:color="auto"/>
              <w:right w:val="nil"/>
            </w:tcBorders>
            <w:shd w:val="clear" w:color="auto" w:fill="auto"/>
            <w:tcMar>
              <w:top w:w="80" w:type="dxa"/>
              <w:left w:w="80" w:type="dxa"/>
              <w:bottom w:w="80" w:type="dxa"/>
              <w:right w:w="80" w:type="dxa"/>
            </w:tcMar>
          </w:tcPr>
          <w:p w14:paraId="0610A230" w14:textId="77777777" w:rsidR="00734EF6" w:rsidRPr="005C311F" w:rsidRDefault="00734EF6" w:rsidP="00AF65E4">
            <w:pPr>
              <w:tabs>
                <w:tab w:val="left" w:pos="1163"/>
              </w:tabs>
              <w:rPr>
                <w:sz w:val="18"/>
                <w:szCs w:val="18"/>
                <w:lang w:val="en-GB"/>
              </w:rPr>
            </w:pPr>
            <w:r w:rsidRPr="005C311F">
              <w:rPr>
                <w:sz w:val="18"/>
                <w:szCs w:val="18"/>
                <w:highlight w:val="yellow"/>
                <w:lang w:val="en-GB"/>
              </w:rPr>
              <w:t>Amount of mercury stored in an environmentally sound way (as identified in the inventory of stocks)</w:t>
            </w:r>
          </w:p>
          <w:p w14:paraId="472AC2A9" w14:textId="77777777" w:rsidR="00734EF6" w:rsidRPr="005C311F" w:rsidRDefault="00734EF6" w:rsidP="00AF65E4">
            <w:pPr>
              <w:tabs>
                <w:tab w:val="left" w:pos="1163"/>
              </w:tabs>
              <w:rPr>
                <w:sz w:val="18"/>
                <w:szCs w:val="18"/>
                <w:lang w:val="en-GB"/>
              </w:rPr>
            </w:pPr>
          </w:p>
          <w:p w14:paraId="4E7AA236" w14:textId="77777777" w:rsidR="00734EF6" w:rsidRPr="005C311F" w:rsidRDefault="00734EF6" w:rsidP="00AF65E4">
            <w:pPr>
              <w:tabs>
                <w:tab w:val="left" w:pos="1163"/>
              </w:tabs>
              <w:rPr>
                <w:sz w:val="18"/>
                <w:szCs w:val="18"/>
                <w:lang w:val="en-GB"/>
              </w:rPr>
            </w:pPr>
          </w:p>
        </w:tc>
        <w:tc>
          <w:tcPr>
            <w:tcW w:w="1664"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51ADE322"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611"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16EF7050"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3"/>
            <w:tcBorders>
              <w:top w:val="nil"/>
              <w:left w:val="nil"/>
              <w:bottom w:val="single" w:sz="4" w:space="0" w:color="auto"/>
              <w:right w:val="nil"/>
            </w:tcBorders>
          </w:tcPr>
          <w:p w14:paraId="7AB4622F" w14:textId="77777777" w:rsidR="00734EF6" w:rsidRPr="005C311F" w:rsidRDefault="00734EF6" w:rsidP="00AF65E4">
            <w:pPr>
              <w:rPr>
                <w:sz w:val="18"/>
                <w:szCs w:val="18"/>
                <w:lang w:val="en-GB"/>
              </w:rPr>
            </w:pPr>
          </w:p>
        </w:tc>
      </w:tr>
      <w:tr w:rsidR="00734EF6" w:rsidRPr="005C311F" w14:paraId="4A0D362F"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0BBD54D3" w14:textId="77777777" w:rsidR="00734EF6" w:rsidRPr="005C311F" w:rsidRDefault="00734EF6" w:rsidP="00AF65E4">
            <w:pPr>
              <w:tabs>
                <w:tab w:val="left" w:pos="1163"/>
              </w:tabs>
              <w:rPr>
                <w:sz w:val="18"/>
                <w:szCs w:val="18"/>
                <w:lang w:val="en-GB"/>
              </w:rPr>
            </w:pPr>
            <w:r w:rsidRPr="005C311F">
              <w:rPr>
                <w:b/>
                <w:bCs/>
                <w:sz w:val="18"/>
                <w:szCs w:val="18"/>
                <w:lang w:val="en-GB"/>
              </w:rPr>
              <w:t>Article 11</w:t>
            </w:r>
          </w:p>
        </w:tc>
        <w:tc>
          <w:tcPr>
            <w:tcW w:w="3226" w:type="dxa"/>
            <w:gridSpan w:val="5"/>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796BD2D4" w14:textId="77777777" w:rsidR="00734EF6" w:rsidRPr="005C311F" w:rsidRDefault="00734EF6" w:rsidP="00AF65E4">
            <w:pPr>
              <w:rPr>
                <w:sz w:val="18"/>
                <w:szCs w:val="18"/>
                <w:lang w:val="en-GB"/>
              </w:rPr>
            </w:pPr>
          </w:p>
        </w:tc>
        <w:tc>
          <w:tcPr>
            <w:tcW w:w="1664"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884075A" w14:textId="77777777" w:rsidR="00734EF6" w:rsidRPr="005C311F" w:rsidRDefault="00734EF6" w:rsidP="00AF65E4">
            <w:pPr>
              <w:rPr>
                <w:sz w:val="18"/>
                <w:szCs w:val="18"/>
                <w:lang w:val="en-GB"/>
              </w:rPr>
            </w:pPr>
          </w:p>
        </w:tc>
        <w:tc>
          <w:tcPr>
            <w:tcW w:w="1611"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C1AD6BF" w14:textId="77777777" w:rsidR="00734EF6" w:rsidRPr="005C311F" w:rsidRDefault="00734EF6" w:rsidP="00AF65E4">
            <w:pPr>
              <w:rPr>
                <w:sz w:val="18"/>
                <w:szCs w:val="18"/>
                <w:lang w:val="en-GB"/>
              </w:rPr>
            </w:pPr>
          </w:p>
        </w:tc>
        <w:tc>
          <w:tcPr>
            <w:tcW w:w="1786" w:type="dxa"/>
            <w:gridSpan w:val="3"/>
            <w:tcBorders>
              <w:top w:val="single" w:sz="4" w:space="0" w:color="000000" w:themeColor="text1"/>
              <w:left w:val="nil"/>
              <w:bottom w:val="single" w:sz="4" w:space="0" w:color="000000" w:themeColor="text1"/>
              <w:right w:val="nil"/>
            </w:tcBorders>
          </w:tcPr>
          <w:p w14:paraId="6CAD2910" w14:textId="77777777" w:rsidR="00734EF6" w:rsidRPr="005C311F" w:rsidRDefault="00734EF6" w:rsidP="00AF65E4">
            <w:pPr>
              <w:rPr>
                <w:sz w:val="18"/>
                <w:szCs w:val="18"/>
                <w:lang w:val="en-GB"/>
              </w:rPr>
            </w:pPr>
          </w:p>
        </w:tc>
      </w:tr>
      <w:tr w:rsidR="00734EF6" w:rsidRPr="005C311F" w14:paraId="253C93C5"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77E48E26" w14:textId="77777777" w:rsidR="00734EF6" w:rsidRPr="005C311F" w:rsidRDefault="00734EF6" w:rsidP="00AF65E4">
            <w:pPr>
              <w:tabs>
                <w:tab w:val="left" w:pos="1163"/>
              </w:tabs>
              <w:rPr>
                <w:sz w:val="18"/>
                <w:szCs w:val="18"/>
                <w:lang w:val="en-GB"/>
              </w:rPr>
            </w:pPr>
            <w:r w:rsidRPr="005C311F">
              <w:rPr>
                <w:spacing w:val="-2"/>
                <w:sz w:val="18"/>
                <w:szCs w:val="18"/>
                <w:lang w:val="en-GB"/>
              </w:rPr>
              <w:t>B11. Outcome indicator for article 11</w:t>
            </w:r>
          </w:p>
        </w:tc>
        <w:tc>
          <w:tcPr>
            <w:tcW w:w="3226" w:type="dxa"/>
            <w:gridSpan w:val="5"/>
            <w:tcBorders>
              <w:top w:val="single" w:sz="4" w:space="0" w:color="000000" w:themeColor="text1"/>
              <w:left w:val="nil"/>
              <w:bottom w:val="nil"/>
              <w:right w:val="nil"/>
            </w:tcBorders>
            <w:shd w:val="clear" w:color="auto" w:fill="auto"/>
            <w:tcMar>
              <w:top w:w="80" w:type="dxa"/>
              <w:left w:w="80" w:type="dxa"/>
              <w:bottom w:w="80" w:type="dxa"/>
              <w:right w:w="80" w:type="dxa"/>
            </w:tcMar>
          </w:tcPr>
          <w:p w14:paraId="162E4949" w14:textId="77777777" w:rsidR="00734EF6" w:rsidRPr="005C311F" w:rsidRDefault="00734EF6" w:rsidP="00AF65E4">
            <w:pPr>
              <w:rPr>
                <w:sz w:val="18"/>
                <w:szCs w:val="18"/>
                <w:lang w:val="en-GB"/>
              </w:rPr>
            </w:pPr>
            <w:r w:rsidRPr="005C311F">
              <w:rPr>
                <w:sz w:val="18"/>
                <w:szCs w:val="18"/>
                <w:lang w:val="en-GB"/>
              </w:rPr>
              <w:t xml:space="preserve">Amount of waste </w:t>
            </w:r>
            <w:r w:rsidRPr="005C311F">
              <w:rPr>
                <w:strike/>
                <w:color w:val="FF0000"/>
                <w:sz w:val="18"/>
                <w:szCs w:val="18"/>
                <w:lang w:val="en-GB"/>
              </w:rPr>
              <w:t>containing</w:t>
            </w:r>
            <w:r w:rsidRPr="005C311F">
              <w:rPr>
                <w:sz w:val="18"/>
                <w:szCs w:val="18"/>
                <w:lang w:val="en-GB"/>
              </w:rPr>
              <w:t xml:space="preserve"> </w:t>
            </w:r>
            <w:r w:rsidRPr="005C311F">
              <w:rPr>
                <w:color w:val="0070C0"/>
                <w:sz w:val="18"/>
                <w:szCs w:val="18"/>
                <w:u w:val="single"/>
                <w:lang w:val="en-GB"/>
              </w:rPr>
              <w:t>consisting of</w:t>
            </w:r>
            <w:r w:rsidRPr="005C311F">
              <w:rPr>
                <w:color w:val="0070C0"/>
                <w:sz w:val="18"/>
                <w:szCs w:val="18"/>
                <w:lang w:val="en-GB"/>
              </w:rPr>
              <w:t xml:space="preserve"> </w:t>
            </w:r>
            <w:r w:rsidRPr="005C311F">
              <w:rPr>
                <w:sz w:val="18"/>
                <w:szCs w:val="18"/>
                <w:lang w:val="en-GB"/>
              </w:rPr>
              <w:t xml:space="preserve">mercury </w:t>
            </w:r>
            <w:r w:rsidRPr="005C311F">
              <w:rPr>
                <w:strike/>
                <w:color w:val="FF0000"/>
                <w:sz w:val="18"/>
                <w:szCs w:val="18"/>
                <w:lang w:val="en-GB"/>
              </w:rPr>
              <w:t>or</w:t>
            </w:r>
            <w:r w:rsidRPr="005C311F">
              <w:rPr>
                <w:sz w:val="18"/>
                <w:szCs w:val="18"/>
                <w:lang w:val="en-GB"/>
              </w:rPr>
              <w:t xml:space="preserve"> </w:t>
            </w:r>
            <w:r w:rsidRPr="005C311F">
              <w:rPr>
                <w:color w:val="0070C0"/>
                <w:sz w:val="18"/>
                <w:szCs w:val="18"/>
                <w:u w:val="single"/>
                <w:lang w:val="en-GB"/>
              </w:rPr>
              <w:t xml:space="preserve">and amount of waste consisting of </w:t>
            </w:r>
            <w:r w:rsidRPr="005C311F">
              <w:rPr>
                <w:sz w:val="18"/>
                <w:szCs w:val="18"/>
                <w:lang w:val="en-GB"/>
              </w:rPr>
              <w:t xml:space="preserve">mercury compounds subject to final disposal </w:t>
            </w:r>
          </w:p>
        </w:tc>
        <w:tc>
          <w:tcPr>
            <w:tcW w:w="1664"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08BE2434" w14:textId="77777777" w:rsidR="00734EF6" w:rsidRPr="005C311F" w:rsidRDefault="00734EF6" w:rsidP="00AF65E4">
            <w:pPr>
              <w:rPr>
                <w:sz w:val="18"/>
                <w:szCs w:val="18"/>
                <w:lang w:val="en-GB"/>
              </w:rPr>
            </w:pPr>
            <w:r w:rsidRPr="005C311F">
              <w:rPr>
                <w:sz w:val="18"/>
                <w:szCs w:val="18"/>
                <w:lang w:val="en-GB"/>
              </w:rPr>
              <w:t>- Article 21 reporting</w:t>
            </w:r>
          </w:p>
          <w:p w14:paraId="017F9897" w14:textId="77777777" w:rsidR="00734EF6" w:rsidRPr="005C311F" w:rsidRDefault="00734EF6" w:rsidP="00AF65E4">
            <w:pPr>
              <w:rPr>
                <w:sz w:val="18"/>
                <w:szCs w:val="18"/>
                <w:u w:val="single"/>
                <w:lang w:val="en-GB"/>
              </w:rPr>
            </w:pPr>
            <w:r w:rsidRPr="005C311F">
              <w:rPr>
                <w:color w:val="0070C0"/>
                <w:sz w:val="18"/>
                <w:szCs w:val="18"/>
                <w:u w:val="single"/>
                <w:lang w:val="en-GB"/>
              </w:rPr>
              <w:t>- Trade, Supply and Demand report, which will include Hg waste flows and stocks</w:t>
            </w:r>
          </w:p>
        </w:tc>
        <w:tc>
          <w:tcPr>
            <w:tcW w:w="1611"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170D8717"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3"/>
            <w:tcBorders>
              <w:top w:val="single" w:sz="4" w:space="0" w:color="000000" w:themeColor="text1"/>
              <w:left w:val="nil"/>
              <w:bottom w:val="nil"/>
              <w:right w:val="nil"/>
            </w:tcBorders>
          </w:tcPr>
          <w:p w14:paraId="7D04339A" w14:textId="77777777" w:rsidR="00734EF6" w:rsidRPr="005C311F" w:rsidRDefault="00734EF6" w:rsidP="00AF65E4">
            <w:pPr>
              <w:rPr>
                <w:sz w:val="18"/>
                <w:szCs w:val="18"/>
                <w:lang w:val="en-GB"/>
              </w:rPr>
            </w:pPr>
          </w:p>
        </w:tc>
      </w:tr>
      <w:tr w:rsidR="00734EF6" w:rsidRPr="005C311F" w14:paraId="00A8841B"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1FFDAF54" w14:textId="77777777" w:rsidR="00734EF6" w:rsidRPr="005C311F" w:rsidRDefault="00734EF6" w:rsidP="00AF65E4">
            <w:pPr>
              <w:tabs>
                <w:tab w:val="left" w:pos="1163"/>
              </w:tabs>
              <w:rPr>
                <w:sz w:val="18"/>
                <w:szCs w:val="18"/>
                <w:lang w:val="en-GB"/>
              </w:rPr>
            </w:pPr>
            <w:r w:rsidRPr="005C311F">
              <w:rPr>
                <w:spacing w:val="-2"/>
                <w:sz w:val="18"/>
                <w:szCs w:val="18"/>
                <w:lang w:val="en-GB"/>
              </w:rPr>
              <w:t>B12. Outcome indicator for article 11</w:t>
            </w:r>
          </w:p>
        </w:tc>
        <w:tc>
          <w:tcPr>
            <w:tcW w:w="3226" w:type="dxa"/>
            <w:gridSpan w:val="5"/>
            <w:tcBorders>
              <w:top w:val="nil"/>
              <w:left w:val="nil"/>
              <w:bottom w:val="single" w:sz="2" w:space="0" w:color="000000" w:themeColor="text1"/>
              <w:right w:val="nil"/>
            </w:tcBorders>
            <w:shd w:val="clear" w:color="auto" w:fill="auto"/>
            <w:tcMar>
              <w:top w:w="80" w:type="dxa"/>
              <w:left w:w="80" w:type="dxa"/>
              <w:bottom w:w="80" w:type="dxa"/>
              <w:right w:w="80" w:type="dxa"/>
            </w:tcMar>
          </w:tcPr>
          <w:p w14:paraId="623BFD49" w14:textId="77777777" w:rsidR="00734EF6" w:rsidRPr="005C311F" w:rsidRDefault="00734EF6" w:rsidP="00AF65E4">
            <w:pPr>
              <w:rPr>
                <w:sz w:val="18"/>
                <w:szCs w:val="18"/>
                <w:lang w:val="en-GB"/>
              </w:rPr>
            </w:pPr>
            <w:r w:rsidRPr="005C311F">
              <w:rPr>
                <w:sz w:val="18"/>
                <w:szCs w:val="18"/>
                <w:lang w:val="en-GB"/>
              </w:rPr>
              <w:t>Number of parties with facilities for final disposal of waste containing mercury or mercury compounds</w:t>
            </w:r>
          </w:p>
        </w:tc>
        <w:tc>
          <w:tcPr>
            <w:tcW w:w="1664"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3270B635" w14:textId="77777777" w:rsidR="00734EF6" w:rsidRPr="005C311F" w:rsidRDefault="00734EF6" w:rsidP="00AF65E4">
            <w:pPr>
              <w:rPr>
                <w:sz w:val="18"/>
                <w:szCs w:val="18"/>
                <w:lang w:val="en-GB"/>
              </w:rPr>
            </w:pPr>
            <w:r w:rsidRPr="005C311F">
              <w:rPr>
                <w:sz w:val="18"/>
                <w:szCs w:val="18"/>
                <w:lang w:val="en-GB"/>
              </w:rPr>
              <w:t>- Article 21 reporting</w:t>
            </w:r>
          </w:p>
        </w:tc>
        <w:tc>
          <w:tcPr>
            <w:tcW w:w="1611"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290ADD2E" w14:textId="77777777" w:rsidR="00734EF6" w:rsidRPr="005C311F" w:rsidRDefault="00734EF6" w:rsidP="00AF65E4">
            <w:pPr>
              <w:rPr>
                <w:sz w:val="18"/>
                <w:szCs w:val="18"/>
                <w:lang w:val="en-GB"/>
              </w:rPr>
            </w:pPr>
            <w:r w:rsidRPr="005C311F">
              <w:rPr>
                <w:sz w:val="18"/>
                <w:szCs w:val="18"/>
                <w:lang w:val="en-GB"/>
              </w:rPr>
              <w:t>Number in the first evaluation</w:t>
            </w:r>
          </w:p>
        </w:tc>
        <w:tc>
          <w:tcPr>
            <w:tcW w:w="1786" w:type="dxa"/>
            <w:gridSpan w:val="3"/>
            <w:tcBorders>
              <w:top w:val="nil"/>
              <w:left w:val="nil"/>
              <w:bottom w:val="single" w:sz="2" w:space="0" w:color="000000" w:themeColor="text1"/>
              <w:right w:val="nil"/>
            </w:tcBorders>
          </w:tcPr>
          <w:p w14:paraId="20D403F5" w14:textId="77777777" w:rsidR="00734EF6" w:rsidRPr="005C311F" w:rsidRDefault="00734EF6" w:rsidP="00AF65E4">
            <w:pPr>
              <w:rPr>
                <w:sz w:val="18"/>
                <w:szCs w:val="18"/>
                <w:lang w:val="en-GB"/>
              </w:rPr>
            </w:pPr>
          </w:p>
        </w:tc>
      </w:tr>
      <w:tr w:rsidR="00734EF6" w:rsidRPr="005C311F" w14:paraId="3AD7B18F"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88"/>
          <w:jc w:val="right"/>
        </w:trPr>
        <w:tc>
          <w:tcPr>
            <w:tcW w:w="1806"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5BE0B8D4" w14:textId="77777777" w:rsidR="00734EF6" w:rsidRPr="005C311F" w:rsidRDefault="00734EF6" w:rsidP="00AF65E4">
            <w:pPr>
              <w:tabs>
                <w:tab w:val="left" w:pos="1163"/>
              </w:tabs>
              <w:rPr>
                <w:sz w:val="18"/>
                <w:szCs w:val="18"/>
                <w:lang w:val="en-GB"/>
              </w:rPr>
            </w:pPr>
            <w:r w:rsidRPr="005C311F">
              <w:rPr>
                <w:sz w:val="18"/>
                <w:szCs w:val="18"/>
                <w:lang w:val="en-GB"/>
              </w:rPr>
              <w:t>B13. Process indicator for article 11</w:t>
            </w:r>
          </w:p>
        </w:tc>
        <w:tc>
          <w:tcPr>
            <w:tcW w:w="3226" w:type="dxa"/>
            <w:gridSpan w:val="5"/>
            <w:tcBorders>
              <w:top w:val="single" w:sz="2" w:space="0" w:color="000000" w:themeColor="text1"/>
              <w:left w:val="nil"/>
              <w:bottom w:val="nil"/>
              <w:right w:val="nil"/>
            </w:tcBorders>
            <w:shd w:val="clear" w:color="auto" w:fill="auto"/>
            <w:tcMar>
              <w:top w:w="80" w:type="dxa"/>
              <w:left w:w="80" w:type="dxa"/>
              <w:bottom w:w="80" w:type="dxa"/>
              <w:right w:w="80" w:type="dxa"/>
            </w:tcMar>
          </w:tcPr>
          <w:p w14:paraId="571F7F9F"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w:t>
            </w:r>
            <w:r w:rsidRPr="005C311F">
              <w:rPr>
                <w:color w:val="0070C0"/>
                <w:sz w:val="18"/>
                <w:szCs w:val="18"/>
                <w:u w:val="single"/>
                <w:lang w:val="en-GB"/>
              </w:rPr>
              <w:t>implemented</w:t>
            </w:r>
            <w:r w:rsidRPr="005C311F">
              <w:rPr>
                <w:sz w:val="18"/>
                <w:szCs w:val="18"/>
                <w:lang w:val="en-GB"/>
              </w:rPr>
              <w:t xml:space="preserve"> measures </w:t>
            </w:r>
            <w:r w:rsidRPr="005C311F">
              <w:rPr>
                <w:color w:val="0070C0"/>
                <w:sz w:val="18"/>
                <w:szCs w:val="18"/>
                <w:u w:val="single"/>
                <w:lang w:val="en-GB"/>
              </w:rPr>
              <w:t>outlined in article 11, paragraph 3, for the party's mercury waste</w:t>
            </w:r>
            <w:r w:rsidRPr="005C311F">
              <w:rPr>
                <w:color w:val="0070C0"/>
                <w:sz w:val="18"/>
                <w:szCs w:val="18"/>
                <w:lang w:val="en-GB"/>
              </w:rPr>
              <w:t xml:space="preserve"> </w:t>
            </w:r>
            <w:r w:rsidRPr="005C311F">
              <w:rPr>
                <w:strike/>
                <w:color w:val="FF0000"/>
                <w:sz w:val="18"/>
                <w:szCs w:val="18"/>
                <w:lang w:val="en-GB"/>
              </w:rPr>
              <w:t>in place to manage mercury waste in an environmentally sound manner</w:t>
            </w:r>
          </w:p>
        </w:tc>
        <w:tc>
          <w:tcPr>
            <w:tcW w:w="1664"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6E6FDD90" w14:textId="77777777" w:rsidR="00734EF6" w:rsidRPr="005C311F" w:rsidRDefault="00734EF6" w:rsidP="00AF65E4">
            <w:pPr>
              <w:rPr>
                <w:sz w:val="18"/>
                <w:szCs w:val="18"/>
                <w:lang w:val="en-GB"/>
              </w:rPr>
            </w:pPr>
            <w:r w:rsidRPr="005C311F">
              <w:rPr>
                <w:sz w:val="18"/>
                <w:szCs w:val="18"/>
                <w:lang w:val="en-GB"/>
              </w:rPr>
              <w:t>- Article 21 reporting</w:t>
            </w:r>
          </w:p>
        </w:tc>
        <w:tc>
          <w:tcPr>
            <w:tcW w:w="1611"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5493BF3E" w14:textId="77777777" w:rsidR="00734EF6" w:rsidRPr="005C311F" w:rsidRDefault="00734EF6" w:rsidP="00AF65E4">
            <w:pPr>
              <w:rPr>
                <w:sz w:val="18"/>
                <w:szCs w:val="18"/>
                <w:lang w:val="en-GB"/>
              </w:rPr>
            </w:pPr>
            <w:r w:rsidRPr="005C311F">
              <w:rPr>
                <w:sz w:val="18"/>
                <w:szCs w:val="18"/>
                <w:lang w:val="en-GB"/>
              </w:rPr>
              <w:t>Number in the first evaluation</w:t>
            </w:r>
          </w:p>
        </w:tc>
        <w:tc>
          <w:tcPr>
            <w:tcW w:w="1786" w:type="dxa"/>
            <w:gridSpan w:val="3"/>
            <w:tcBorders>
              <w:top w:val="single" w:sz="2" w:space="0" w:color="000000" w:themeColor="text1"/>
              <w:left w:val="nil"/>
              <w:bottom w:val="nil"/>
              <w:right w:val="nil"/>
            </w:tcBorders>
          </w:tcPr>
          <w:p w14:paraId="431C96F3" w14:textId="77777777" w:rsidR="00734EF6" w:rsidRPr="005C311F" w:rsidRDefault="00734EF6" w:rsidP="00AF65E4">
            <w:pPr>
              <w:rPr>
                <w:sz w:val="18"/>
                <w:szCs w:val="18"/>
                <w:lang w:val="en-GB"/>
              </w:rPr>
            </w:pPr>
          </w:p>
        </w:tc>
      </w:tr>
      <w:tr w:rsidR="00734EF6" w:rsidRPr="005C311F" w14:paraId="6379EEA4"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12" w:space="0" w:color="000000" w:themeColor="text1"/>
              <w:right w:val="nil"/>
            </w:tcBorders>
            <w:shd w:val="clear" w:color="auto" w:fill="auto"/>
            <w:tcMar>
              <w:top w:w="80" w:type="dxa"/>
              <w:left w:w="80" w:type="dxa"/>
              <w:bottom w:w="80" w:type="dxa"/>
              <w:right w:w="80" w:type="dxa"/>
            </w:tcMar>
          </w:tcPr>
          <w:p w14:paraId="7FC38726" w14:textId="77777777" w:rsidR="00734EF6" w:rsidRPr="005C311F" w:rsidRDefault="00734EF6" w:rsidP="00AF65E4">
            <w:pPr>
              <w:rPr>
                <w:sz w:val="18"/>
                <w:szCs w:val="18"/>
                <w:lang w:val="en-GB"/>
              </w:rPr>
            </w:pPr>
            <w:r w:rsidRPr="005C311F">
              <w:rPr>
                <w:b/>
                <w:bCs/>
                <w:sz w:val="18"/>
                <w:szCs w:val="18"/>
                <w:lang w:val="en-GB"/>
              </w:rPr>
              <w:t>Notes</w:t>
            </w:r>
          </w:p>
        </w:tc>
        <w:tc>
          <w:tcPr>
            <w:tcW w:w="6501" w:type="dxa"/>
            <w:gridSpan w:val="9"/>
            <w:tcBorders>
              <w:top w:val="nil"/>
              <w:left w:val="nil"/>
              <w:bottom w:val="single" w:sz="12" w:space="0" w:color="000000" w:themeColor="text1"/>
              <w:right w:val="nil"/>
            </w:tcBorders>
            <w:shd w:val="clear" w:color="auto" w:fill="auto"/>
            <w:tcMar>
              <w:top w:w="80" w:type="dxa"/>
              <w:left w:w="80" w:type="dxa"/>
              <w:bottom w:w="80" w:type="dxa"/>
              <w:right w:w="80" w:type="dxa"/>
            </w:tcMar>
          </w:tcPr>
          <w:p w14:paraId="0B24B298" w14:textId="77777777" w:rsidR="00734EF6" w:rsidRPr="005C311F" w:rsidRDefault="00734EF6" w:rsidP="00935E07">
            <w:pPr>
              <w:numPr>
                <w:ilvl w:val="0"/>
                <w:numId w:val="4"/>
              </w:numPr>
              <w:rPr>
                <w:sz w:val="18"/>
                <w:szCs w:val="18"/>
                <w:lang w:val="en-GB"/>
              </w:rPr>
            </w:pPr>
            <w:r w:rsidRPr="005C311F">
              <w:rPr>
                <w:sz w:val="18"/>
                <w:szCs w:val="18"/>
                <w:lang w:val="en-GB"/>
              </w:rPr>
              <w:t>Data from non-parties could also be important in some instances.</w:t>
            </w:r>
          </w:p>
        </w:tc>
        <w:tc>
          <w:tcPr>
            <w:tcW w:w="1786" w:type="dxa"/>
            <w:gridSpan w:val="3"/>
            <w:tcBorders>
              <w:top w:val="nil"/>
              <w:left w:val="nil"/>
              <w:bottom w:val="single" w:sz="12" w:space="0" w:color="000000" w:themeColor="text1"/>
              <w:right w:val="nil"/>
            </w:tcBorders>
          </w:tcPr>
          <w:p w14:paraId="19E43961" w14:textId="77777777" w:rsidR="00734EF6" w:rsidRPr="005C311F" w:rsidRDefault="00734EF6" w:rsidP="00AF65E4">
            <w:pPr>
              <w:ind w:left="360"/>
              <w:rPr>
                <w:sz w:val="18"/>
                <w:szCs w:val="18"/>
                <w:lang w:val="en-GB"/>
              </w:rPr>
            </w:pPr>
          </w:p>
        </w:tc>
      </w:tr>
    </w:tbl>
    <w:p w14:paraId="57C4F074" w14:textId="77777777" w:rsidR="00734EF6" w:rsidRPr="005C311F" w:rsidRDefault="00734EF6" w:rsidP="00734EF6">
      <w:pPr>
        <w:pStyle w:val="Normal-pool"/>
      </w:pPr>
    </w:p>
    <w:tbl>
      <w:tblPr>
        <w:tblW w:w="5000" w:type="pct"/>
        <w:jc w:val="right"/>
        <w:tblLayout w:type="fixed"/>
        <w:tblLook w:val="04A0" w:firstRow="1" w:lastRow="0" w:firstColumn="1" w:lastColumn="0" w:noHBand="0" w:noVBand="1"/>
      </w:tblPr>
      <w:tblGrid>
        <w:gridCol w:w="1808"/>
        <w:gridCol w:w="2991"/>
        <w:gridCol w:w="1647"/>
        <w:gridCol w:w="1524"/>
        <w:gridCol w:w="1526"/>
      </w:tblGrid>
      <w:tr w:rsidR="00734EF6" w:rsidRPr="005C311F" w14:paraId="4985C892" w14:textId="77777777" w:rsidTr="00507CCD">
        <w:trPr>
          <w:trHeight w:val="57"/>
          <w:jc w:val="right"/>
        </w:trPr>
        <w:tc>
          <w:tcPr>
            <w:tcW w:w="5006"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39497B0A" w14:textId="77777777" w:rsidR="00734EF6" w:rsidRPr="005C311F" w:rsidRDefault="00734EF6" w:rsidP="00AF65E4">
            <w:pPr>
              <w:spacing w:after="120"/>
              <w:rPr>
                <w:bCs/>
                <w:i/>
                <w:sz w:val="18"/>
                <w:szCs w:val="18"/>
                <w:lang w:val="en-GB"/>
              </w:rPr>
            </w:pPr>
            <w:r w:rsidRPr="005C311F">
              <w:rPr>
                <w:bCs/>
                <w:i/>
                <w:sz w:val="18"/>
                <w:szCs w:val="18"/>
                <w:lang w:val="en-GB"/>
              </w:rPr>
              <w:t xml:space="preserve">C: Demand cluster </w:t>
            </w:r>
          </w:p>
          <w:p w14:paraId="530213DC" w14:textId="77777777" w:rsidR="00734EF6" w:rsidRPr="005C311F" w:rsidRDefault="00734EF6" w:rsidP="00AF65E4">
            <w:pPr>
              <w:rPr>
                <w:i/>
                <w:sz w:val="18"/>
                <w:szCs w:val="18"/>
                <w:lang w:val="en-GB"/>
              </w:rPr>
            </w:pPr>
            <w:r w:rsidRPr="005C311F">
              <w:rPr>
                <w:bCs/>
                <w:i/>
                <w:sz w:val="18"/>
                <w:szCs w:val="18"/>
                <w:lang w:val="en-GB"/>
              </w:rPr>
              <w:t>Article 4 (mercury-added products); article 5 (manufacturing processes in which mercury or mercury compounds are used); article 7 (artisanal and small</w:t>
            </w:r>
            <w:r w:rsidRPr="005C311F">
              <w:rPr>
                <w:bCs/>
                <w:i/>
                <w:sz w:val="18"/>
                <w:szCs w:val="18"/>
                <w:lang w:val="en-GB"/>
              </w:rPr>
              <w:noBreakHyphen/>
              <w:t xml:space="preserve">scale gold mining) </w:t>
            </w:r>
          </w:p>
        </w:tc>
        <w:tc>
          <w:tcPr>
            <w:tcW w:w="1715"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1C0C7F9" w14:textId="77777777" w:rsidR="00734EF6" w:rsidRPr="005C311F" w:rsidRDefault="00734EF6" w:rsidP="00AF65E4">
            <w:pPr>
              <w:rPr>
                <w:i/>
                <w:sz w:val="18"/>
                <w:szCs w:val="18"/>
                <w:lang w:val="en-GB"/>
              </w:rPr>
            </w:pPr>
            <w:r w:rsidRPr="005C311F">
              <w:rPr>
                <w:i/>
                <w:sz w:val="18"/>
                <w:szCs w:val="18"/>
                <w:lang w:val="en-GB"/>
              </w:rPr>
              <w:t>Source of information on the indicator</w:t>
            </w:r>
          </w:p>
        </w:tc>
        <w:tc>
          <w:tcPr>
            <w:tcW w:w="1586"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BC46843" w14:textId="77777777" w:rsidR="00734EF6" w:rsidRPr="005C311F" w:rsidRDefault="00734EF6" w:rsidP="00AF65E4">
            <w:pPr>
              <w:rPr>
                <w:i/>
                <w:sz w:val="18"/>
                <w:szCs w:val="18"/>
                <w:lang w:val="en-GB"/>
              </w:rPr>
            </w:pPr>
            <w:r w:rsidRPr="005C311F">
              <w:rPr>
                <w:i/>
                <w:sz w:val="18"/>
                <w:szCs w:val="18"/>
                <w:lang w:val="en-GB"/>
              </w:rPr>
              <w:t>Baseline for the indicator</w:t>
            </w:r>
          </w:p>
        </w:tc>
        <w:tc>
          <w:tcPr>
            <w:tcW w:w="1586" w:type="dxa"/>
            <w:tcBorders>
              <w:top w:val="single" w:sz="4" w:space="0" w:color="000000" w:themeColor="text1"/>
              <w:bottom w:val="single" w:sz="12" w:space="0" w:color="000000" w:themeColor="text1"/>
            </w:tcBorders>
          </w:tcPr>
          <w:p w14:paraId="28E08CC9" w14:textId="77777777" w:rsidR="00734EF6" w:rsidRPr="005C311F" w:rsidRDefault="00734EF6" w:rsidP="00AF65E4">
            <w:pPr>
              <w:rPr>
                <w:i/>
                <w:sz w:val="18"/>
                <w:szCs w:val="18"/>
                <w:lang w:val="en-GB"/>
              </w:rPr>
            </w:pPr>
          </w:p>
        </w:tc>
      </w:tr>
      <w:tr w:rsidR="00734EF6" w:rsidRPr="005C311F" w14:paraId="23DB5846" w14:textId="77777777" w:rsidTr="00507CCD">
        <w:trPr>
          <w:trHeight w:val="57"/>
          <w:jc w:val="right"/>
        </w:trPr>
        <w:tc>
          <w:tcPr>
            <w:tcW w:w="1884" w:type="dxa"/>
            <w:tcBorders>
              <w:top w:val="single" w:sz="12" w:space="0" w:color="000000" w:themeColor="text1"/>
            </w:tcBorders>
            <w:shd w:val="clear" w:color="auto" w:fill="auto"/>
            <w:tcMar>
              <w:top w:w="80" w:type="dxa"/>
              <w:left w:w="80" w:type="dxa"/>
              <w:bottom w:w="80" w:type="dxa"/>
              <w:right w:w="80" w:type="dxa"/>
            </w:tcMar>
          </w:tcPr>
          <w:p w14:paraId="2C6C62CE" w14:textId="77777777" w:rsidR="00734EF6" w:rsidRPr="005C311F" w:rsidRDefault="00734EF6" w:rsidP="00AF65E4">
            <w:pPr>
              <w:rPr>
                <w:sz w:val="18"/>
                <w:szCs w:val="18"/>
                <w:lang w:val="en-GB"/>
              </w:rPr>
            </w:pPr>
            <w:r w:rsidRPr="005C311F">
              <w:rPr>
                <w:sz w:val="18"/>
                <w:szCs w:val="18"/>
                <w:lang w:val="en-GB"/>
              </w:rPr>
              <w:t>C1. Cross-cutting process indicator for articles 4, 5 and 7</w:t>
            </w:r>
          </w:p>
        </w:tc>
        <w:tc>
          <w:tcPr>
            <w:tcW w:w="3122" w:type="dxa"/>
            <w:tcBorders>
              <w:top w:val="single" w:sz="12" w:space="0" w:color="000000" w:themeColor="text1"/>
            </w:tcBorders>
            <w:shd w:val="clear" w:color="auto" w:fill="auto"/>
            <w:tcMar>
              <w:top w:w="80" w:type="dxa"/>
              <w:left w:w="80" w:type="dxa"/>
              <w:bottom w:w="80" w:type="dxa"/>
              <w:right w:w="80" w:type="dxa"/>
            </w:tcMar>
          </w:tcPr>
          <w:p w14:paraId="5517438A" w14:textId="77777777" w:rsidR="00734EF6" w:rsidRPr="005C311F" w:rsidRDefault="00734EF6" w:rsidP="00AF65E4">
            <w:pPr>
              <w:rPr>
                <w:sz w:val="18"/>
                <w:szCs w:val="18"/>
                <w:lang w:val="en-GB"/>
              </w:rPr>
            </w:pPr>
            <w:r w:rsidRPr="005C311F">
              <w:rPr>
                <w:sz w:val="18"/>
                <w:szCs w:val="18"/>
                <w:lang w:val="en-GB"/>
              </w:rPr>
              <w:t>Proportion of parties that have implemented key provisions under this cluster</w:t>
            </w:r>
          </w:p>
        </w:tc>
        <w:tc>
          <w:tcPr>
            <w:tcW w:w="1715" w:type="dxa"/>
            <w:tcBorders>
              <w:top w:val="single" w:sz="12" w:space="0" w:color="000000" w:themeColor="text1"/>
            </w:tcBorders>
            <w:shd w:val="clear" w:color="auto" w:fill="auto"/>
            <w:tcMar>
              <w:top w:w="80" w:type="dxa"/>
              <w:left w:w="80" w:type="dxa"/>
              <w:bottom w:w="80" w:type="dxa"/>
              <w:right w:w="80" w:type="dxa"/>
            </w:tcMar>
          </w:tcPr>
          <w:p w14:paraId="7886E2A4" w14:textId="77777777" w:rsidR="00734EF6" w:rsidRPr="005C311F" w:rsidRDefault="00734EF6" w:rsidP="00AF65E4">
            <w:pPr>
              <w:rPr>
                <w:sz w:val="18"/>
                <w:szCs w:val="18"/>
                <w:lang w:val="en-GB"/>
              </w:rPr>
            </w:pPr>
            <w:r w:rsidRPr="005C311F">
              <w:rPr>
                <w:sz w:val="18"/>
                <w:szCs w:val="18"/>
                <w:lang w:val="en-GB"/>
              </w:rPr>
              <w:t>- Synthesized information from individual indicators for articles 4, 5 and 7</w:t>
            </w:r>
          </w:p>
        </w:tc>
        <w:tc>
          <w:tcPr>
            <w:tcW w:w="1586" w:type="dxa"/>
            <w:tcBorders>
              <w:top w:val="single" w:sz="12" w:space="0" w:color="000000" w:themeColor="text1"/>
            </w:tcBorders>
            <w:shd w:val="clear" w:color="auto" w:fill="auto"/>
            <w:tcMar>
              <w:top w:w="80" w:type="dxa"/>
              <w:left w:w="80" w:type="dxa"/>
              <w:bottom w:w="80" w:type="dxa"/>
              <w:right w:w="80" w:type="dxa"/>
            </w:tcMar>
          </w:tcPr>
          <w:p w14:paraId="69B1A1CA" w14:textId="77777777" w:rsidR="00734EF6" w:rsidRPr="005C311F" w:rsidRDefault="00734EF6" w:rsidP="00AF65E4">
            <w:pPr>
              <w:rPr>
                <w:sz w:val="18"/>
                <w:szCs w:val="18"/>
                <w:lang w:val="en-GB"/>
              </w:rPr>
            </w:pPr>
            <w:r w:rsidRPr="005C311F">
              <w:rPr>
                <w:sz w:val="18"/>
                <w:szCs w:val="18"/>
                <w:lang w:val="en-GB"/>
              </w:rPr>
              <w:t>Percentage in the first evaluation</w:t>
            </w:r>
          </w:p>
        </w:tc>
        <w:tc>
          <w:tcPr>
            <w:tcW w:w="1586" w:type="dxa"/>
            <w:tcBorders>
              <w:top w:val="single" w:sz="12" w:space="0" w:color="000000" w:themeColor="text1"/>
            </w:tcBorders>
          </w:tcPr>
          <w:p w14:paraId="5E98B818" w14:textId="77777777" w:rsidR="00734EF6" w:rsidRPr="005C311F" w:rsidRDefault="00734EF6" w:rsidP="00AF65E4">
            <w:pPr>
              <w:rPr>
                <w:sz w:val="18"/>
                <w:szCs w:val="18"/>
                <w:lang w:val="en-GB"/>
              </w:rPr>
            </w:pPr>
          </w:p>
        </w:tc>
      </w:tr>
      <w:tr w:rsidR="00734EF6" w:rsidRPr="005C311F" w14:paraId="04F1DC7B" w14:textId="77777777" w:rsidTr="00507CCD">
        <w:trPr>
          <w:trHeight w:val="57"/>
          <w:jc w:val="right"/>
        </w:trPr>
        <w:tc>
          <w:tcPr>
            <w:tcW w:w="1884" w:type="dxa"/>
            <w:tcBorders>
              <w:top w:val="single" w:sz="12" w:space="0" w:color="000000" w:themeColor="text1"/>
            </w:tcBorders>
            <w:shd w:val="clear" w:color="auto" w:fill="auto"/>
            <w:tcMar>
              <w:top w:w="80" w:type="dxa"/>
              <w:left w:w="80" w:type="dxa"/>
              <w:bottom w:w="80" w:type="dxa"/>
              <w:right w:w="80" w:type="dxa"/>
            </w:tcMar>
          </w:tcPr>
          <w:p w14:paraId="30D629F5" w14:textId="77777777" w:rsidR="00734EF6" w:rsidRPr="005C311F" w:rsidRDefault="00734EF6" w:rsidP="00AF65E4">
            <w:pPr>
              <w:rPr>
                <w:sz w:val="18"/>
                <w:szCs w:val="18"/>
                <w:lang w:val="en-GB"/>
              </w:rPr>
            </w:pPr>
          </w:p>
        </w:tc>
        <w:tc>
          <w:tcPr>
            <w:tcW w:w="3122" w:type="dxa"/>
            <w:tcBorders>
              <w:top w:val="single" w:sz="12" w:space="0" w:color="000000" w:themeColor="text1"/>
            </w:tcBorders>
            <w:shd w:val="clear" w:color="auto" w:fill="auto"/>
            <w:tcMar>
              <w:top w:w="80" w:type="dxa"/>
              <w:left w:w="80" w:type="dxa"/>
              <w:bottom w:w="80" w:type="dxa"/>
              <w:right w:w="80" w:type="dxa"/>
            </w:tcMar>
          </w:tcPr>
          <w:p w14:paraId="23145C25" w14:textId="77777777" w:rsidR="00734EF6" w:rsidRPr="005C311F" w:rsidRDefault="00734EF6" w:rsidP="00AF65E4">
            <w:pPr>
              <w:rPr>
                <w:sz w:val="18"/>
                <w:szCs w:val="18"/>
                <w:lang w:val="en-GB"/>
              </w:rPr>
            </w:pPr>
          </w:p>
        </w:tc>
        <w:tc>
          <w:tcPr>
            <w:tcW w:w="1715" w:type="dxa"/>
            <w:tcBorders>
              <w:top w:val="single" w:sz="12" w:space="0" w:color="000000" w:themeColor="text1"/>
            </w:tcBorders>
            <w:shd w:val="clear" w:color="auto" w:fill="auto"/>
            <w:tcMar>
              <w:top w:w="80" w:type="dxa"/>
              <w:left w:w="80" w:type="dxa"/>
              <w:bottom w:w="80" w:type="dxa"/>
              <w:right w:w="80" w:type="dxa"/>
            </w:tcMar>
          </w:tcPr>
          <w:p w14:paraId="5F1FBD7F" w14:textId="77777777" w:rsidR="00734EF6" w:rsidRPr="005C311F" w:rsidRDefault="00734EF6" w:rsidP="00AF65E4">
            <w:pPr>
              <w:rPr>
                <w:sz w:val="18"/>
                <w:szCs w:val="18"/>
                <w:lang w:val="en-GB"/>
              </w:rPr>
            </w:pPr>
          </w:p>
        </w:tc>
        <w:tc>
          <w:tcPr>
            <w:tcW w:w="1586" w:type="dxa"/>
            <w:tcBorders>
              <w:top w:val="single" w:sz="12" w:space="0" w:color="000000" w:themeColor="text1"/>
            </w:tcBorders>
            <w:shd w:val="clear" w:color="auto" w:fill="auto"/>
            <w:tcMar>
              <w:top w:w="80" w:type="dxa"/>
              <w:left w:w="80" w:type="dxa"/>
              <w:bottom w:w="80" w:type="dxa"/>
              <w:right w:w="80" w:type="dxa"/>
            </w:tcMar>
          </w:tcPr>
          <w:p w14:paraId="5FB5AAF8" w14:textId="77777777" w:rsidR="00734EF6" w:rsidRPr="005C311F" w:rsidRDefault="00734EF6" w:rsidP="00AF65E4">
            <w:pPr>
              <w:rPr>
                <w:sz w:val="18"/>
                <w:szCs w:val="18"/>
                <w:lang w:val="en-GB"/>
              </w:rPr>
            </w:pPr>
          </w:p>
        </w:tc>
        <w:tc>
          <w:tcPr>
            <w:tcW w:w="1586" w:type="dxa"/>
            <w:tcBorders>
              <w:top w:val="single" w:sz="12" w:space="0" w:color="000000" w:themeColor="text1"/>
            </w:tcBorders>
          </w:tcPr>
          <w:p w14:paraId="576CD345" w14:textId="77777777" w:rsidR="00734EF6" w:rsidRPr="005C311F" w:rsidRDefault="00734EF6" w:rsidP="00AF65E4">
            <w:pPr>
              <w:rPr>
                <w:sz w:val="18"/>
                <w:szCs w:val="18"/>
                <w:lang w:val="en-GB"/>
              </w:rPr>
            </w:pPr>
          </w:p>
        </w:tc>
      </w:tr>
      <w:tr w:rsidR="00734EF6" w:rsidRPr="005C311F" w14:paraId="6223AFE5" w14:textId="77777777" w:rsidTr="00507CCD">
        <w:trPr>
          <w:trHeight w:val="57"/>
          <w:jc w:val="right"/>
        </w:trPr>
        <w:tc>
          <w:tcPr>
            <w:tcW w:w="1884" w:type="dxa"/>
            <w:tcBorders>
              <w:bottom w:val="single" w:sz="2" w:space="0" w:color="000000" w:themeColor="text1"/>
            </w:tcBorders>
            <w:shd w:val="clear" w:color="auto" w:fill="auto"/>
            <w:tcMar>
              <w:top w:w="80" w:type="dxa"/>
              <w:left w:w="80" w:type="dxa"/>
              <w:bottom w:w="80" w:type="dxa"/>
              <w:right w:w="80" w:type="dxa"/>
            </w:tcMar>
          </w:tcPr>
          <w:p w14:paraId="4DA40910" w14:textId="77777777" w:rsidR="00734EF6" w:rsidRPr="005C311F" w:rsidRDefault="00734EF6" w:rsidP="00AF65E4">
            <w:pPr>
              <w:rPr>
                <w:sz w:val="18"/>
                <w:szCs w:val="18"/>
                <w:lang w:val="en-GB"/>
              </w:rPr>
            </w:pPr>
            <w:r w:rsidRPr="005C311F">
              <w:rPr>
                <w:sz w:val="18"/>
                <w:szCs w:val="18"/>
                <w:lang w:val="en-GB"/>
              </w:rPr>
              <w:t>C2. Cross-cutting outcome indicator for articles 4, 5 and 7</w:t>
            </w:r>
          </w:p>
        </w:tc>
        <w:tc>
          <w:tcPr>
            <w:tcW w:w="3122" w:type="dxa"/>
            <w:tcBorders>
              <w:bottom w:val="single" w:sz="2" w:space="0" w:color="000000" w:themeColor="text1"/>
            </w:tcBorders>
            <w:shd w:val="clear" w:color="auto" w:fill="auto"/>
            <w:tcMar>
              <w:top w:w="80" w:type="dxa"/>
              <w:left w:w="80" w:type="dxa"/>
              <w:bottom w:w="80" w:type="dxa"/>
              <w:right w:w="80" w:type="dxa"/>
            </w:tcMar>
          </w:tcPr>
          <w:p w14:paraId="28FC955D" w14:textId="77777777" w:rsidR="00734EF6" w:rsidRPr="005C311F" w:rsidRDefault="00734EF6" w:rsidP="00AF65E4">
            <w:pPr>
              <w:rPr>
                <w:sz w:val="18"/>
                <w:szCs w:val="18"/>
                <w:lang w:val="en-GB"/>
              </w:rPr>
            </w:pPr>
            <w:r w:rsidRPr="005C311F">
              <w:rPr>
                <w:sz w:val="18"/>
                <w:szCs w:val="18"/>
                <w:lang w:val="en-GB"/>
              </w:rPr>
              <w:t xml:space="preserve">Global use of mercury in </w:t>
            </w:r>
            <w:r w:rsidRPr="005C311F">
              <w:rPr>
                <w:strike/>
                <w:color w:val="FF0000"/>
                <w:sz w:val="18"/>
                <w:szCs w:val="18"/>
                <w:lang w:val="en-GB"/>
              </w:rPr>
              <w:t>the manufacturing of</w:t>
            </w:r>
            <w:r w:rsidRPr="005C311F">
              <w:rPr>
                <w:sz w:val="18"/>
                <w:szCs w:val="18"/>
                <w:lang w:val="en-GB"/>
              </w:rPr>
              <w:t xml:space="preserve"> products </w:t>
            </w:r>
            <w:r w:rsidRPr="005C311F">
              <w:rPr>
                <w:strike/>
                <w:sz w:val="18"/>
                <w:szCs w:val="18"/>
                <w:lang w:val="en-GB"/>
              </w:rPr>
              <w:t>or</w:t>
            </w:r>
            <w:r w:rsidRPr="005C311F">
              <w:rPr>
                <w:sz w:val="18"/>
                <w:szCs w:val="18"/>
                <w:lang w:val="en-GB"/>
              </w:rPr>
              <w:t xml:space="preserve"> </w:t>
            </w:r>
            <w:proofErr w:type="spellStart"/>
            <w:r w:rsidRPr="005C311F">
              <w:rPr>
                <w:color w:val="0070C0"/>
                <w:sz w:val="18"/>
                <w:szCs w:val="18"/>
                <w:u w:val="single"/>
                <w:lang w:val="en-GB"/>
              </w:rPr>
              <w:t>and</w:t>
            </w:r>
            <w:proofErr w:type="spellEnd"/>
            <w:r w:rsidRPr="005C311F">
              <w:rPr>
                <w:color w:val="0070C0"/>
                <w:sz w:val="18"/>
                <w:szCs w:val="18"/>
                <w:u w:val="single"/>
                <w:lang w:val="en-GB"/>
              </w:rPr>
              <w:t xml:space="preserve"> annual consumption in</w:t>
            </w:r>
            <w:r w:rsidRPr="005C311F">
              <w:rPr>
                <w:color w:val="0070C0"/>
                <w:sz w:val="18"/>
                <w:szCs w:val="18"/>
                <w:lang w:val="en-GB"/>
              </w:rPr>
              <w:t xml:space="preserve"> </w:t>
            </w:r>
            <w:r w:rsidRPr="005C311F">
              <w:rPr>
                <w:sz w:val="18"/>
                <w:szCs w:val="18"/>
                <w:lang w:val="en-GB"/>
              </w:rPr>
              <w:t xml:space="preserve">processes </w:t>
            </w:r>
            <w:r w:rsidRPr="005C311F">
              <w:rPr>
                <w:color w:val="0070C0"/>
                <w:sz w:val="18"/>
                <w:szCs w:val="18"/>
                <w:u w:val="single"/>
                <w:lang w:val="en-GB"/>
              </w:rPr>
              <w:t>and ASGM</w:t>
            </w:r>
            <w:r w:rsidRPr="005C311F">
              <w:rPr>
                <w:sz w:val="18"/>
                <w:szCs w:val="18"/>
                <w:lang w:val="en-GB"/>
              </w:rPr>
              <w:t>, in tonnes per application</w:t>
            </w:r>
          </w:p>
        </w:tc>
        <w:tc>
          <w:tcPr>
            <w:tcW w:w="1715" w:type="dxa"/>
            <w:tcBorders>
              <w:bottom w:val="single" w:sz="2" w:space="0" w:color="000000" w:themeColor="text1"/>
            </w:tcBorders>
            <w:shd w:val="clear" w:color="auto" w:fill="auto"/>
            <w:tcMar>
              <w:top w:w="80" w:type="dxa"/>
              <w:left w:w="80" w:type="dxa"/>
              <w:bottom w:w="80" w:type="dxa"/>
              <w:right w:w="80" w:type="dxa"/>
            </w:tcMar>
          </w:tcPr>
          <w:p w14:paraId="7CFACF7F" w14:textId="77777777" w:rsidR="00734EF6" w:rsidRPr="005C311F" w:rsidRDefault="00734EF6" w:rsidP="00AF65E4">
            <w:pPr>
              <w:rPr>
                <w:sz w:val="18"/>
                <w:szCs w:val="18"/>
                <w:lang w:val="en-GB"/>
              </w:rPr>
            </w:pPr>
            <w:r w:rsidRPr="005C311F">
              <w:rPr>
                <w:sz w:val="18"/>
                <w:szCs w:val="18"/>
                <w:lang w:val="en-GB"/>
              </w:rPr>
              <w:t>- Information from industry sources</w:t>
            </w:r>
          </w:p>
          <w:p w14:paraId="3CF73C9D" w14:textId="77777777" w:rsidR="00734EF6" w:rsidRPr="005C311F" w:rsidRDefault="00734EF6" w:rsidP="00AF65E4">
            <w:pPr>
              <w:rPr>
                <w:sz w:val="18"/>
                <w:szCs w:val="18"/>
                <w:lang w:val="en-GB"/>
              </w:rPr>
            </w:pPr>
          </w:p>
        </w:tc>
        <w:tc>
          <w:tcPr>
            <w:tcW w:w="1586" w:type="dxa"/>
            <w:tcBorders>
              <w:bottom w:val="single" w:sz="2" w:space="0" w:color="000000" w:themeColor="text1"/>
            </w:tcBorders>
            <w:shd w:val="clear" w:color="auto" w:fill="auto"/>
            <w:tcMar>
              <w:top w:w="80" w:type="dxa"/>
              <w:left w:w="80" w:type="dxa"/>
              <w:bottom w:w="80" w:type="dxa"/>
              <w:right w:w="80" w:type="dxa"/>
            </w:tcMar>
          </w:tcPr>
          <w:p w14:paraId="73DD2813" w14:textId="77777777" w:rsidR="00734EF6" w:rsidRPr="005C311F" w:rsidRDefault="00734EF6" w:rsidP="00AF65E4">
            <w:pPr>
              <w:rPr>
                <w:sz w:val="18"/>
                <w:szCs w:val="18"/>
                <w:lang w:val="en-GB"/>
              </w:rPr>
            </w:pPr>
            <w:r w:rsidRPr="005C311F">
              <w:rPr>
                <w:sz w:val="18"/>
                <w:szCs w:val="18"/>
                <w:lang w:val="en-GB"/>
              </w:rPr>
              <w:t>Amount in the first evaluation</w:t>
            </w:r>
          </w:p>
        </w:tc>
        <w:tc>
          <w:tcPr>
            <w:tcW w:w="1586" w:type="dxa"/>
            <w:tcBorders>
              <w:bottom w:val="single" w:sz="2" w:space="0" w:color="000000" w:themeColor="text1"/>
            </w:tcBorders>
          </w:tcPr>
          <w:p w14:paraId="06576754" w14:textId="77777777" w:rsidR="00734EF6" w:rsidRPr="005C311F" w:rsidRDefault="00734EF6" w:rsidP="00AF65E4">
            <w:pPr>
              <w:rPr>
                <w:sz w:val="18"/>
                <w:szCs w:val="18"/>
                <w:lang w:val="en-GB"/>
              </w:rPr>
            </w:pPr>
          </w:p>
        </w:tc>
      </w:tr>
      <w:tr w:rsidR="00734EF6" w:rsidRPr="005C311F" w14:paraId="02D10A8D" w14:textId="77777777" w:rsidTr="00507CCD">
        <w:trPr>
          <w:trHeight w:val="57"/>
          <w:jc w:val="right"/>
        </w:trPr>
        <w:tc>
          <w:tcPr>
            <w:tcW w:w="1884"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0E1FCEBE" w14:textId="77777777" w:rsidR="00734EF6" w:rsidRPr="005C311F" w:rsidRDefault="00734EF6" w:rsidP="00AF65E4">
            <w:pPr>
              <w:rPr>
                <w:sz w:val="18"/>
                <w:szCs w:val="18"/>
                <w:lang w:val="en-GB"/>
              </w:rPr>
            </w:pPr>
            <w:r w:rsidRPr="005C311F">
              <w:rPr>
                <w:b/>
                <w:bCs/>
                <w:sz w:val="18"/>
                <w:szCs w:val="18"/>
                <w:lang w:val="en-GB"/>
              </w:rPr>
              <w:t>Article 4</w:t>
            </w:r>
          </w:p>
        </w:tc>
        <w:tc>
          <w:tcPr>
            <w:tcW w:w="3122"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754B0DBC" w14:textId="77777777" w:rsidR="00734EF6" w:rsidRPr="005C311F" w:rsidRDefault="00734EF6" w:rsidP="00AF65E4">
            <w:pPr>
              <w:rPr>
                <w:sz w:val="18"/>
                <w:szCs w:val="18"/>
                <w:lang w:val="en-GB"/>
              </w:rPr>
            </w:pPr>
          </w:p>
        </w:tc>
        <w:tc>
          <w:tcPr>
            <w:tcW w:w="1715"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5B5AE6C6" w14:textId="77777777" w:rsidR="00734EF6" w:rsidRPr="005C311F" w:rsidRDefault="00734EF6" w:rsidP="00AF65E4">
            <w:pPr>
              <w:rPr>
                <w:sz w:val="18"/>
                <w:szCs w:val="18"/>
                <w:lang w:val="en-GB"/>
              </w:rPr>
            </w:pPr>
          </w:p>
        </w:tc>
        <w:tc>
          <w:tcPr>
            <w:tcW w:w="1586"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49540EF9" w14:textId="77777777" w:rsidR="00734EF6" w:rsidRPr="005C311F" w:rsidRDefault="00734EF6" w:rsidP="00AF65E4">
            <w:pPr>
              <w:rPr>
                <w:sz w:val="18"/>
                <w:szCs w:val="18"/>
                <w:lang w:val="en-GB"/>
              </w:rPr>
            </w:pPr>
          </w:p>
        </w:tc>
        <w:tc>
          <w:tcPr>
            <w:tcW w:w="1586" w:type="dxa"/>
            <w:tcBorders>
              <w:top w:val="single" w:sz="2" w:space="0" w:color="000000" w:themeColor="text1"/>
              <w:bottom w:val="single" w:sz="4" w:space="0" w:color="000000" w:themeColor="text1"/>
            </w:tcBorders>
          </w:tcPr>
          <w:p w14:paraId="38CF4684" w14:textId="77777777" w:rsidR="00734EF6" w:rsidRPr="005C311F" w:rsidRDefault="00734EF6" w:rsidP="00AF65E4">
            <w:pPr>
              <w:rPr>
                <w:sz w:val="18"/>
                <w:szCs w:val="18"/>
                <w:lang w:val="en-GB"/>
              </w:rPr>
            </w:pPr>
          </w:p>
        </w:tc>
      </w:tr>
      <w:tr w:rsidR="00734EF6" w:rsidRPr="005C311F" w14:paraId="02A79067" w14:textId="77777777" w:rsidTr="00507CCD">
        <w:trPr>
          <w:trHeight w:val="57"/>
          <w:jc w:val="right"/>
        </w:trPr>
        <w:tc>
          <w:tcPr>
            <w:tcW w:w="1884" w:type="dxa"/>
            <w:tcBorders>
              <w:top w:val="single" w:sz="4" w:space="0" w:color="000000" w:themeColor="text1"/>
            </w:tcBorders>
            <w:shd w:val="clear" w:color="auto" w:fill="auto"/>
            <w:tcMar>
              <w:top w:w="80" w:type="dxa"/>
              <w:left w:w="80" w:type="dxa"/>
              <w:bottom w:w="80" w:type="dxa"/>
              <w:right w:w="80" w:type="dxa"/>
            </w:tcMar>
          </w:tcPr>
          <w:p w14:paraId="288E7979" w14:textId="77777777" w:rsidR="00734EF6" w:rsidRPr="005C311F" w:rsidRDefault="00734EF6" w:rsidP="00AF65E4">
            <w:pPr>
              <w:rPr>
                <w:sz w:val="18"/>
                <w:szCs w:val="18"/>
                <w:lang w:val="en-GB"/>
              </w:rPr>
            </w:pPr>
            <w:r w:rsidRPr="005C311F">
              <w:rPr>
                <w:sz w:val="18"/>
                <w:szCs w:val="18"/>
                <w:lang w:val="en-GB"/>
              </w:rPr>
              <w:t>C3. Process indicator for article 4</w:t>
            </w:r>
          </w:p>
        </w:tc>
        <w:tc>
          <w:tcPr>
            <w:tcW w:w="3122" w:type="dxa"/>
            <w:tcBorders>
              <w:top w:val="single" w:sz="4" w:space="0" w:color="000000" w:themeColor="text1"/>
            </w:tcBorders>
            <w:shd w:val="clear" w:color="auto" w:fill="auto"/>
            <w:tcMar>
              <w:top w:w="80" w:type="dxa"/>
              <w:left w:w="80" w:type="dxa"/>
              <w:bottom w:w="80" w:type="dxa"/>
              <w:right w:w="80" w:type="dxa"/>
            </w:tcMar>
          </w:tcPr>
          <w:p w14:paraId="7CD6DDEA"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w:t>
            </w:r>
            <w:r w:rsidRPr="005C311F">
              <w:rPr>
                <w:color w:val="0070C0"/>
                <w:sz w:val="18"/>
                <w:szCs w:val="18"/>
                <w:u w:val="single"/>
                <w:lang w:val="en-GB"/>
              </w:rPr>
              <w:t>subject to Article 4 paragraph 1</w:t>
            </w:r>
            <w:r w:rsidRPr="005C311F">
              <w:rPr>
                <w:color w:val="0070C0"/>
                <w:sz w:val="18"/>
                <w:szCs w:val="18"/>
                <w:lang w:val="en-GB"/>
              </w:rPr>
              <w:t xml:space="preserve"> </w:t>
            </w:r>
            <w:r w:rsidRPr="005C311F">
              <w:rPr>
                <w:sz w:val="18"/>
                <w:szCs w:val="18"/>
                <w:lang w:val="en-GB"/>
              </w:rPr>
              <w:t>having appropriate measures to prevent the manufacture, export or import of mercury-added products listed in part I of annex A</w:t>
            </w:r>
          </w:p>
        </w:tc>
        <w:tc>
          <w:tcPr>
            <w:tcW w:w="1715" w:type="dxa"/>
            <w:tcBorders>
              <w:top w:val="single" w:sz="4" w:space="0" w:color="000000" w:themeColor="text1"/>
            </w:tcBorders>
            <w:shd w:val="clear" w:color="auto" w:fill="auto"/>
            <w:tcMar>
              <w:top w:w="80" w:type="dxa"/>
              <w:left w:w="80" w:type="dxa"/>
              <w:bottom w:w="80" w:type="dxa"/>
              <w:right w:w="80" w:type="dxa"/>
            </w:tcMar>
          </w:tcPr>
          <w:p w14:paraId="5A0C4B60" w14:textId="77777777" w:rsidR="00734EF6" w:rsidRPr="005C311F" w:rsidRDefault="00734EF6" w:rsidP="00AF65E4">
            <w:pPr>
              <w:rPr>
                <w:sz w:val="18"/>
                <w:szCs w:val="18"/>
                <w:lang w:val="en-GB"/>
              </w:rPr>
            </w:pPr>
            <w:r w:rsidRPr="005C311F">
              <w:rPr>
                <w:sz w:val="18"/>
                <w:szCs w:val="18"/>
                <w:lang w:val="en-GB"/>
              </w:rPr>
              <w:t>- Article 21 reporting</w:t>
            </w:r>
          </w:p>
        </w:tc>
        <w:tc>
          <w:tcPr>
            <w:tcW w:w="1586" w:type="dxa"/>
            <w:tcBorders>
              <w:top w:val="single" w:sz="4" w:space="0" w:color="000000" w:themeColor="text1"/>
            </w:tcBorders>
            <w:shd w:val="clear" w:color="auto" w:fill="auto"/>
            <w:tcMar>
              <w:top w:w="80" w:type="dxa"/>
              <w:left w:w="80" w:type="dxa"/>
              <w:bottom w:w="80" w:type="dxa"/>
              <w:right w:w="80" w:type="dxa"/>
            </w:tcMar>
          </w:tcPr>
          <w:p w14:paraId="24B474F9"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86" w:type="dxa"/>
            <w:tcBorders>
              <w:top w:val="single" w:sz="4" w:space="0" w:color="000000" w:themeColor="text1"/>
            </w:tcBorders>
          </w:tcPr>
          <w:p w14:paraId="39F838CB" w14:textId="77777777" w:rsidR="00734EF6" w:rsidRPr="005C311F" w:rsidRDefault="00734EF6" w:rsidP="00AF65E4">
            <w:pPr>
              <w:rPr>
                <w:sz w:val="18"/>
                <w:szCs w:val="18"/>
                <w:lang w:val="en-GB"/>
              </w:rPr>
            </w:pPr>
          </w:p>
        </w:tc>
      </w:tr>
      <w:tr w:rsidR="00734EF6" w:rsidRPr="005C311F" w14:paraId="5B6F1EB3" w14:textId="77777777" w:rsidTr="00507CCD">
        <w:trPr>
          <w:trHeight w:val="57"/>
          <w:jc w:val="right"/>
        </w:trPr>
        <w:tc>
          <w:tcPr>
            <w:tcW w:w="1884" w:type="dxa"/>
            <w:tcBorders>
              <w:bottom w:val="single" w:sz="2" w:space="0" w:color="000000" w:themeColor="text1"/>
            </w:tcBorders>
            <w:shd w:val="clear" w:color="auto" w:fill="auto"/>
            <w:tcMar>
              <w:top w:w="80" w:type="dxa"/>
              <w:left w:w="80" w:type="dxa"/>
              <w:bottom w:w="80" w:type="dxa"/>
              <w:right w:w="80" w:type="dxa"/>
            </w:tcMar>
          </w:tcPr>
          <w:p w14:paraId="715B6BEC" w14:textId="77777777" w:rsidR="00734EF6" w:rsidRPr="005C311F" w:rsidRDefault="00734EF6" w:rsidP="00AF65E4">
            <w:pPr>
              <w:rPr>
                <w:sz w:val="18"/>
                <w:szCs w:val="18"/>
                <w:lang w:val="en-GB"/>
              </w:rPr>
            </w:pPr>
            <w:r w:rsidRPr="005C311F">
              <w:rPr>
                <w:sz w:val="18"/>
                <w:szCs w:val="18"/>
                <w:lang w:val="en-GB"/>
              </w:rPr>
              <w:t>C4. Process indicator for article 4</w:t>
            </w:r>
          </w:p>
        </w:tc>
        <w:tc>
          <w:tcPr>
            <w:tcW w:w="3122" w:type="dxa"/>
            <w:tcBorders>
              <w:bottom w:val="single" w:sz="2" w:space="0" w:color="000000" w:themeColor="text1"/>
            </w:tcBorders>
            <w:shd w:val="clear" w:color="auto" w:fill="auto"/>
            <w:tcMar>
              <w:top w:w="80" w:type="dxa"/>
              <w:left w:w="80" w:type="dxa"/>
              <w:bottom w:w="80" w:type="dxa"/>
              <w:right w:w="80" w:type="dxa"/>
            </w:tcMar>
          </w:tcPr>
          <w:p w14:paraId="5B4838E4" w14:textId="77777777" w:rsidR="00734EF6" w:rsidRPr="005C311F" w:rsidRDefault="00734EF6" w:rsidP="00AF65E4">
            <w:pPr>
              <w:rPr>
                <w:sz w:val="18"/>
                <w:szCs w:val="18"/>
                <w:lang w:val="en-GB"/>
              </w:rPr>
            </w:pPr>
            <w:r w:rsidRPr="005C311F">
              <w:rPr>
                <w:sz w:val="18"/>
                <w:szCs w:val="18"/>
                <w:lang w:val="en-GB"/>
              </w:rPr>
              <w:t>Number of exemptions per product category that are still valid</w:t>
            </w:r>
          </w:p>
        </w:tc>
        <w:tc>
          <w:tcPr>
            <w:tcW w:w="1715" w:type="dxa"/>
            <w:tcBorders>
              <w:bottom w:val="single" w:sz="2" w:space="0" w:color="000000" w:themeColor="text1"/>
            </w:tcBorders>
            <w:shd w:val="clear" w:color="auto" w:fill="auto"/>
            <w:tcMar>
              <w:top w:w="80" w:type="dxa"/>
              <w:left w:w="80" w:type="dxa"/>
              <w:bottom w:w="80" w:type="dxa"/>
              <w:right w:w="80" w:type="dxa"/>
            </w:tcMar>
          </w:tcPr>
          <w:p w14:paraId="7CBB72D8" w14:textId="77777777" w:rsidR="00734EF6" w:rsidRPr="005C311F" w:rsidRDefault="00734EF6" w:rsidP="00AF65E4">
            <w:pPr>
              <w:rPr>
                <w:sz w:val="18"/>
                <w:szCs w:val="18"/>
                <w:lang w:val="en-GB"/>
              </w:rPr>
            </w:pPr>
            <w:r w:rsidRPr="005C311F">
              <w:rPr>
                <w:sz w:val="18"/>
                <w:szCs w:val="18"/>
                <w:lang w:val="en-GB"/>
              </w:rPr>
              <w:t>- Registry of exemptions</w:t>
            </w:r>
          </w:p>
        </w:tc>
        <w:tc>
          <w:tcPr>
            <w:tcW w:w="1586" w:type="dxa"/>
            <w:tcBorders>
              <w:bottom w:val="single" w:sz="2" w:space="0" w:color="000000" w:themeColor="text1"/>
            </w:tcBorders>
            <w:shd w:val="clear" w:color="auto" w:fill="auto"/>
            <w:tcMar>
              <w:top w:w="80" w:type="dxa"/>
              <w:left w:w="80" w:type="dxa"/>
              <w:bottom w:w="80" w:type="dxa"/>
              <w:right w:w="80" w:type="dxa"/>
            </w:tcMar>
          </w:tcPr>
          <w:p w14:paraId="3E31B783"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86" w:type="dxa"/>
            <w:tcBorders>
              <w:bottom w:val="single" w:sz="2" w:space="0" w:color="000000" w:themeColor="text1"/>
            </w:tcBorders>
          </w:tcPr>
          <w:p w14:paraId="1459FDED" w14:textId="77777777" w:rsidR="00734EF6" w:rsidRPr="005C311F" w:rsidRDefault="00734EF6" w:rsidP="00AF65E4">
            <w:pPr>
              <w:rPr>
                <w:sz w:val="18"/>
                <w:szCs w:val="18"/>
                <w:lang w:val="en-GB"/>
              </w:rPr>
            </w:pPr>
          </w:p>
        </w:tc>
      </w:tr>
      <w:tr w:rsidR="00734EF6" w:rsidRPr="005C311F" w14:paraId="6F7CE2D0" w14:textId="77777777" w:rsidTr="00507CCD">
        <w:trPr>
          <w:trHeight w:val="57"/>
          <w:jc w:val="right"/>
        </w:trPr>
        <w:tc>
          <w:tcPr>
            <w:tcW w:w="1884" w:type="dxa"/>
            <w:tcBorders>
              <w:top w:val="single" w:sz="2" w:space="0" w:color="000000" w:themeColor="text1"/>
            </w:tcBorders>
            <w:shd w:val="clear" w:color="auto" w:fill="auto"/>
            <w:tcMar>
              <w:top w:w="80" w:type="dxa"/>
              <w:left w:w="80" w:type="dxa"/>
              <w:bottom w:w="80" w:type="dxa"/>
              <w:right w:w="80" w:type="dxa"/>
            </w:tcMar>
          </w:tcPr>
          <w:p w14:paraId="50F99C4E" w14:textId="77777777" w:rsidR="00734EF6" w:rsidRPr="005C311F" w:rsidRDefault="00734EF6" w:rsidP="00AF65E4">
            <w:pPr>
              <w:rPr>
                <w:sz w:val="18"/>
                <w:szCs w:val="18"/>
                <w:lang w:val="en-GB"/>
              </w:rPr>
            </w:pPr>
            <w:r w:rsidRPr="005C311F">
              <w:rPr>
                <w:sz w:val="18"/>
                <w:szCs w:val="18"/>
                <w:lang w:val="en-GB"/>
              </w:rPr>
              <w:t>C5. Process indicator for article 4</w:t>
            </w:r>
          </w:p>
        </w:tc>
        <w:tc>
          <w:tcPr>
            <w:tcW w:w="3122" w:type="dxa"/>
            <w:tcBorders>
              <w:top w:val="single" w:sz="2" w:space="0" w:color="000000" w:themeColor="text1"/>
            </w:tcBorders>
            <w:shd w:val="clear" w:color="auto" w:fill="auto"/>
            <w:tcMar>
              <w:top w:w="80" w:type="dxa"/>
              <w:left w:w="80" w:type="dxa"/>
              <w:bottom w:w="80" w:type="dxa"/>
              <w:right w:w="80" w:type="dxa"/>
            </w:tcMar>
          </w:tcPr>
          <w:p w14:paraId="12EE5007" w14:textId="77777777" w:rsidR="00734EF6" w:rsidRPr="005C311F" w:rsidRDefault="00734EF6" w:rsidP="00AF65E4">
            <w:pPr>
              <w:rPr>
                <w:sz w:val="18"/>
                <w:szCs w:val="18"/>
                <w:lang w:val="en-GB"/>
              </w:rPr>
            </w:pPr>
            <w:r w:rsidRPr="005C311F">
              <w:rPr>
                <w:sz w:val="18"/>
                <w:szCs w:val="18"/>
                <w:lang w:val="en-GB"/>
              </w:rPr>
              <w:t>Number of parties that have taken two or more measures for the mercury-added products listed in part II of annex A</w:t>
            </w:r>
          </w:p>
        </w:tc>
        <w:tc>
          <w:tcPr>
            <w:tcW w:w="1715" w:type="dxa"/>
            <w:tcBorders>
              <w:top w:val="single" w:sz="2" w:space="0" w:color="000000" w:themeColor="text1"/>
            </w:tcBorders>
            <w:shd w:val="clear" w:color="auto" w:fill="auto"/>
            <w:tcMar>
              <w:top w:w="80" w:type="dxa"/>
              <w:left w:w="80" w:type="dxa"/>
              <w:bottom w:w="80" w:type="dxa"/>
              <w:right w:w="80" w:type="dxa"/>
            </w:tcMar>
          </w:tcPr>
          <w:p w14:paraId="5B80E167" w14:textId="77777777" w:rsidR="00734EF6" w:rsidRPr="005C311F" w:rsidRDefault="00734EF6" w:rsidP="00AF65E4">
            <w:pPr>
              <w:rPr>
                <w:sz w:val="18"/>
                <w:szCs w:val="18"/>
                <w:lang w:val="en-GB"/>
              </w:rPr>
            </w:pPr>
            <w:r w:rsidRPr="005C311F">
              <w:rPr>
                <w:sz w:val="18"/>
                <w:szCs w:val="18"/>
                <w:lang w:val="en-GB"/>
              </w:rPr>
              <w:t>- Article 21 reporting</w:t>
            </w:r>
          </w:p>
        </w:tc>
        <w:tc>
          <w:tcPr>
            <w:tcW w:w="1586" w:type="dxa"/>
            <w:tcBorders>
              <w:top w:val="single" w:sz="2" w:space="0" w:color="000000" w:themeColor="text1"/>
            </w:tcBorders>
            <w:shd w:val="clear" w:color="auto" w:fill="auto"/>
            <w:tcMar>
              <w:top w:w="80" w:type="dxa"/>
              <w:left w:w="80" w:type="dxa"/>
              <w:bottom w:w="80" w:type="dxa"/>
              <w:right w:w="80" w:type="dxa"/>
            </w:tcMar>
          </w:tcPr>
          <w:p w14:paraId="7A54037B"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86" w:type="dxa"/>
            <w:tcBorders>
              <w:top w:val="single" w:sz="2" w:space="0" w:color="000000" w:themeColor="text1"/>
            </w:tcBorders>
          </w:tcPr>
          <w:p w14:paraId="04168870" w14:textId="77777777" w:rsidR="00734EF6" w:rsidRPr="005C311F" w:rsidRDefault="00734EF6" w:rsidP="00AF65E4">
            <w:pPr>
              <w:rPr>
                <w:color w:val="0070C0"/>
                <w:sz w:val="18"/>
                <w:szCs w:val="18"/>
                <w:lang w:val="en-GB"/>
              </w:rPr>
            </w:pPr>
          </w:p>
        </w:tc>
      </w:tr>
      <w:tr w:rsidR="00734EF6" w:rsidRPr="005C311F" w14:paraId="117DB250" w14:textId="77777777" w:rsidTr="00507CCD">
        <w:trPr>
          <w:trHeight w:val="57"/>
          <w:jc w:val="right"/>
        </w:trPr>
        <w:tc>
          <w:tcPr>
            <w:tcW w:w="1884" w:type="dxa"/>
            <w:tcBorders>
              <w:bottom w:val="single" w:sz="4" w:space="0" w:color="auto"/>
            </w:tcBorders>
            <w:shd w:val="clear" w:color="auto" w:fill="auto"/>
            <w:tcMar>
              <w:top w:w="80" w:type="dxa"/>
              <w:left w:w="80" w:type="dxa"/>
              <w:bottom w:w="80" w:type="dxa"/>
              <w:right w:w="80" w:type="dxa"/>
            </w:tcMar>
          </w:tcPr>
          <w:p w14:paraId="25163342" w14:textId="77777777" w:rsidR="00734EF6" w:rsidRPr="005C311F" w:rsidRDefault="00734EF6" w:rsidP="00AF65E4">
            <w:pPr>
              <w:tabs>
                <w:tab w:val="left" w:pos="1163"/>
              </w:tabs>
              <w:rPr>
                <w:sz w:val="18"/>
                <w:szCs w:val="18"/>
                <w:lang w:val="en-GB"/>
              </w:rPr>
            </w:pPr>
            <w:r w:rsidRPr="005C311F">
              <w:rPr>
                <w:sz w:val="18"/>
                <w:szCs w:val="18"/>
                <w:lang w:val="en-GB"/>
              </w:rPr>
              <w:t>C6. Additional outcome indicator for article 4</w:t>
            </w:r>
          </w:p>
        </w:tc>
        <w:tc>
          <w:tcPr>
            <w:tcW w:w="3122" w:type="dxa"/>
            <w:tcBorders>
              <w:bottom w:val="single" w:sz="4" w:space="0" w:color="auto"/>
            </w:tcBorders>
            <w:shd w:val="clear" w:color="auto" w:fill="auto"/>
            <w:tcMar>
              <w:top w:w="80" w:type="dxa"/>
              <w:left w:w="80" w:type="dxa"/>
              <w:bottom w:w="80" w:type="dxa"/>
              <w:right w:w="80" w:type="dxa"/>
            </w:tcMar>
          </w:tcPr>
          <w:p w14:paraId="5FB941D1" w14:textId="77777777" w:rsidR="00734EF6" w:rsidRPr="005C311F" w:rsidRDefault="00734EF6" w:rsidP="00AF65E4">
            <w:pPr>
              <w:tabs>
                <w:tab w:val="left" w:pos="1163"/>
              </w:tabs>
              <w:rPr>
                <w:sz w:val="18"/>
                <w:szCs w:val="18"/>
                <w:highlight w:val="yellow"/>
                <w:lang w:val="en-GB"/>
              </w:rPr>
            </w:pPr>
            <w:r w:rsidRPr="005C311F">
              <w:rPr>
                <w:sz w:val="18"/>
                <w:szCs w:val="18"/>
                <w:lang w:val="en-GB"/>
              </w:rPr>
              <w:t>Volume, in tonnes of mercury-added products (a) imported and (b) exported, in units per year, for each product category in part I of annex A.</w:t>
            </w:r>
          </w:p>
        </w:tc>
        <w:tc>
          <w:tcPr>
            <w:tcW w:w="1715" w:type="dxa"/>
            <w:tcBorders>
              <w:bottom w:val="single" w:sz="4" w:space="0" w:color="auto"/>
            </w:tcBorders>
            <w:shd w:val="clear" w:color="auto" w:fill="auto"/>
            <w:tcMar>
              <w:top w:w="80" w:type="dxa"/>
              <w:left w:w="80" w:type="dxa"/>
              <w:bottom w:w="80" w:type="dxa"/>
              <w:right w:w="80" w:type="dxa"/>
            </w:tcMar>
          </w:tcPr>
          <w:p w14:paraId="611EDCC5" w14:textId="77777777" w:rsidR="00734EF6" w:rsidRPr="005C311F" w:rsidRDefault="00734EF6" w:rsidP="00AF65E4">
            <w:pPr>
              <w:tabs>
                <w:tab w:val="left" w:pos="1163"/>
              </w:tabs>
              <w:rPr>
                <w:sz w:val="18"/>
                <w:szCs w:val="18"/>
                <w:lang w:val="en-GB"/>
              </w:rPr>
            </w:pPr>
            <w:r w:rsidRPr="005C311F">
              <w:rPr>
                <w:sz w:val="18"/>
                <w:szCs w:val="18"/>
                <w:lang w:val="en-GB"/>
              </w:rPr>
              <w:t>- Trade and customs data</w:t>
            </w:r>
          </w:p>
          <w:p w14:paraId="78085658" w14:textId="77777777" w:rsidR="00734EF6" w:rsidRPr="005C311F" w:rsidRDefault="00734EF6" w:rsidP="00AF65E4">
            <w:pPr>
              <w:tabs>
                <w:tab w:val="left" w:pos="1163"/>
              </w:tabs>
              <w:rPr>
                <w:sz w:val="18"/>
                <w:szCs w:val="18"/>
                <w:u w:val="single"/>
                <w:lang w:val="en-GB"/>
              </w:rPr>
            </w:pPr>
            <w:r w:rsidRPr="005C311F">
              <w:rPr>
                <w:color w:val="0070C0"/>
                <w:sz w:val="18"/>
                <w:szCs w:val="18"/>
                <w:u w:val="single"/>
                <w:lang w:val="en-GB"/>
              </w:rPr>
              <w:t>- Trade, Supply and Demand report</w:t>
            </w:r>
          </w:p>
        </w:tc>
        <w:tc>
          <w:tcPr>
            <w:tcW w:w="1586" w:type="dxa"/>
            <w:tcBorders>
              <w:bottom w:val="single" w:sz="4" w:space="0" w:color="auto"/>
            </w:tcBorders>
            <w:shd w:val="clear" w:color="auto" w:fill="auto"/>
            <w:tcMar>
              <w:top w:w="80" w:type="dxa"/>
              <w:left w:w="80" w:type="dxa"/>
              <w:bottom w:w="80" w:type="dxa"/>
              <w:right w:w="80" w:type="dxa"/>
            </w:tcMar>
          </w:tcPr>
          <w:p w14:paraId="72E55392" w14:textId="77777777" w:rsidR="00734EF6" w:rsidRPr="005C311F" w:rsidRDefault="00734EF6" w:rsidP="00AF65E4">
            <w:pPr>
              <w:tabs>
                <w:tab w:val="left" w:pos="1163"/>
              </w:tabs>
              <w:rPr>
                <w:sz w:val="18"/>
                <w:szCs w:val="18"/>
                <w:lang w:val="en-GB"/>
              </w:rPr>
            </w:pPr>
            <w:r w:rsidRPr="005C311F">
              <w:rPr>
                <w:sz w:val="18"/>
                <w:szCs w:val="18"/>
                <w:lang w:val="en-GB"/>
              </w:rPr>
              <w:t>Amount in the first evaluation</w:t>
            </w:r>
          </w:p>
        </w:tc>
        <w:tc>
          <w:tcPr>
            <w:tcW w:w="1586" w:type="dxa"/>
            <w:tcBorders>
              <w:bottom w:val="single" w:sz="4" w:space="0" w:color="auto"/>
            </w:tcBorders>
          </w:tcPr>
          <w:p w14:paraId="62C3ED91" w14:textId="77777777" w:rsidR="00734EF6" w:rsidRPr="005C311F" w:rsidRDefault="00734EF6" w:rsidP="00AF65E4">
            <w:pPr>
              <w:tabs>
                <w:tab w:val="left" w:pos="1163"/>
              </w:tabs>
              <w:rPr>
                <w:sz w:val="18"/>
                <w:szCs w:val="18"/>
                <w:lang w:val="en-GB"/>
              </w:rPr>
            </w:pPr>
          </w:p>
        </w:tc>
      </w:tr>
      <w:tr w:rsidR="00734EF6" w:rsidRPr="005C311F" w14:paraId="18D8442D" w14:textId="77777777" w:rsidTr="00507CCD">
        <w:trPr>
          <w:trHeight w:val="57"/>
          <w:jc w:val="right"/>
        </w:trPr>
        <w:tc>
          <w:tcPr>
            <w:tcW w:w="1884"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1E2E6A5A" w14:textId="77777777" w:rsidR="00734EF6" w:rsidRPr="005C311F" w:rsidRDefault="00734EF6" w:rsidP="00AF65E4">
            <w:pPr>
              <w:tabs>
                <w:tab w:val="left" w:pos="1163"/>
              </w:tabs>
              <w:rPr>
                <w:sz w:val="18"/>
                <w:szCs w:val="18"/>
                <w:lang w:val="en-GB"/>
              </w:rPr>
            </w:pPr>
          </w:p>
        </w:tc>
        <w:tc>
          <w:tcPr>
            <w:tcW w:w="3122"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75B2B684" w14:textId="77777777" w:rsidR="00734EF6" w:rsidRPr="005C311F" w:rsidRDefault="00734EF6" w:rsidP="00AF65E4">
            <w:pPr>
              <w:tabs>
                <w:tab w:val="left" w:pos="1163"/>
              </w:tabs>
              <w:rPr>
                <w:sz w:val="18"/>
                <w:szCs w:val="18"/>
                <w:highlight w:val="yellow"/>
                <w:lang w:val="en-GB"/>
              </w:rPr>
            </w:pPr>
          </w:p>
        </w:tc>
        <w:tc>
          <w:tcPr>
            <w:tcW w:w="1715"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6410CC27" w14:textId="77777777" w:rsidR="00734EF6" w:rsidRPr="005C311F" w:rsidRDefault="00734EF6" w:rsidP="00AF65E4">
            <w:pPr>
              <w:tabs>
                <w:tab w:val="left" w:pos="1163"/>
              </w:tabs>
              <w:rPr>
                <w:sz w:val="18"/>
                <w:szCs w:val="18"/>
                <w:lang w:val="en-GB"/>
              </w:rPr>
            </w:pPr>
          </w:p>
        </w:tc>
        <w:tc>
          <w:tcPr>
            <w:tcW w:w="1586"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7374EB14" w14:textId="77777777" w:rsidR="00734EF6" w:rsidRPr="005C311F" w:rsidRDefault="00734EF6" w:rsidP="00AF65E4">
            <w:pPr>
              <w:tabs>
                <w:tab w:val="left" w:pos="1163"/>
              </w:tabs>
              <w:rPr>
                <w:sz w:val="18"/>
                <w:szCs w:val="18"/>
                <w:lang w:val="en-GB"/>
              </w:rPr>
            </w:pPr>
          </w:p>
        </w:tc>
        <w:tc>
          <w:tcPr>
            <w:tcW w:w="1586" w:type="dxa"/>
            <w:tcBorders>
              <w:top w:val="single" w:sz="4" w:space="0" w:color="auto"/>
              <w:bottom w:val="single" w:sz="4" w:space="0" w:color="000000" w:themeColor="text1"/>
            </w:tcBorders>
          </w:tcPr>
          <w:p w14:paraId="676B4238" w14:textId="77777777" w:rsidR="00734EF6" w:rsidRPr="005C311F" w:rsidRDefault="00734EF6" w:rsidP="00AF65E4">
            <w:pPr>
              <w:tabs>
                <w:tab w:val="left" w:pos="1163"/>
              </w:tabs>
              <w:rPr>
                <w:sz w:val="18"/>
                <w:szCs w:val="18"/>
                <w:lang w:val="en-GB"/>
              </w:rPr>
            </w:pPr>
          </w:p>
        </w:tc>
      </w:tr>
      <w:tr w:rsidR="00734EF6" w:rsidRPr="005C311F" w14:paraId="57F9CD8C" w14:textId="77777777" w:rsidTr="00507CCD">
        <w:trPr>
          <w:trHeight w:val="57"/>
          <w:jc w:val="right"/>
        </w:trPr>
        <w:tc>
          <w:tcPr>
            <w:tcW w:w="18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BBC200E" w14:textId="77777777" w:rsidR="00734EF6" w:rsidRPr="005C311F" w:rsidRDefault="00734EF6" w:rsidP="00AF65E4">
            <w:pPr>
              <w:tabs>
                <w:tab w:val="left" w:pos="1163"/>
              </w:tabs>
              <w:rPr>
                <w:sz w:val="18"/>
                <w:szCs w:val="18"/>
                <w:lang w:val="en-GB"/>
              </w:rPr>
            </w:pPr>
            <w:r w:rsidRPr="005C311F">
              <w:rPr>
                <w:b/>
                <w:bCs/>
                <w:sz w:val="18"/>
                <w:szCs w:val="18"/>
                <w:lang w:val="en-GB"/>
              </w:rPr>
              <w:t>Article 5</w:t>
            </w:r>
          </w:p>
        </w:tc>
        <w:tc>
          <w:tcPr>
            <w:tcW w:w="312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B268B48" w14:textId="77777777" w:rsidR="00734EF6" w:rsidRPr="005C311F" w:rsidRDefault="00734EF6" w:rsidP="00AF65E4">
            <w:pPr>
              <w:rPr>
                <w:sz w:val="18"/>
                <w:szCs w:val="18"/>
                <w:lang w:val="en-GB"/>
              </w:rPr>
            </w:pPr>
          </w:p>
        </w:tc>
        <w:tc>
          <w:tcPr>
            <w:tcW w:w="1715"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0BA2CF6"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15BB11D"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tcPr>
          <w:p w14:paraId="05A64D8D" w14:textId="77777777" w:rsidR="00734EF6" w:rsidRPr="005C311F" w:rsidRDefault="00734EF6" w:rsidP="00AF65E4">
            <w:pPr>
              <w:rPr>
                <w:sz w:val="18"/>
                <w:szCs w:val="18"/>
                <w:lang w:val="en-GB"/>
              </w:rPr>
            </w:pPr>
          </w:p>
        </w:tc>
      </w:tr>
      <w:tr w:rsidR="00734EF6" w:rsidRPr="005C311F" w14:paraId="22BBE233" w14:textId="77777777" w:rsidTr="00507CCD">
        <w:trPr>
          <w:trHeight w:val="57"/>
          <w:jc w:val="right"/>
        </w:trPr>
        <w:tc>
          <w:tcPr>
            <w:tcW w:w="1884"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254F5DF6" w14:textId="77777777" w:rsidR="00734EF6" w:rsidRPr="005C311F" w:rsidRDefault="00734EF6" w:rsidP="00AF65E4">
            <w:pPr>
              <w:tabs>
                <w:tab w:val="left" w:pos="1163"/>
              </w:tabs>
              <w:rPr>
                <w:sz w:val="18"/>
                <w:szCs w:val="18"/>
                <w:lang w:val="en-GB"/>
              </w:rPr>
            </w:pPr>
            <w:r w:rsidRPr="005C311F">
              <w:rPr>
                <w:sz w:val="18"/>
                <w:szCs w:val="18"/>
                <w:lang w:val="en-GB"/>
              </w:rPr>
              <w:t>C7. Process indicator for article 5</w:t>
            </w:r>
          </w:p>
        </w:tc>
        <w:tc>
          <w:tcPr>
            <w:tcW w:w="3122"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70D461A2" w14:textId="77777777" w:rsidR="00734EF6" w:rsidRPr="005C311F" w:rsidRDefault="00734EF6" w:rsidP="00AF65E4">
            <w:pPr>
              <w:tabs>
                <w:tab w:val="left" w:pos="1163"/>
              </w:tabs>
              <w:rPr>
                <w:sz w:val="18"/>
                <w:szCs w:val="18"/>
                <w:lang w:val="en-GB"/>
              </w:rPr>
            </w:pPr>
            <w:r w:rsidRPr="005C311F">
              <w:rPr>
                <w:sz w:val="18"/>
                <w:szCs w:val="18"/>
                <w:lang w:val="en-GB"/>
              </w:rPr>
              <w:t>Number of parties with exemptions for annex B, part I, processes that are still valid</w:t>
            </w:r>
          </w:p>
        </w:tc>
        <w:tc>
          <w:tcPr>
            <w:tcW w:w="1715"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1EB277B1" w14:textId="77777777" w:rsidR="00734EF6" w:rsidRPr="005C311F" w:rsidRDefault="00734EF6" w:rsidP="00AF65E4">
            <w:pPr>
              <w:tabs>
                <w:tab w:val="left" w:pos="1163"/>
              </w:tabs>
              <w:rPr>
                <w:sz w:val="18"/>
                <w:szCs w:val="18"/>
                <w:lang w:val="en-GB"/>
              </w:rPr>
            </w:pPr>
            <w:r w:rsidRPr="005C311F">
              <w:rPr>
                <w:sz w:val="18"/>
                <w:szCs w:val="18"/>
                <w:lang w:val="en-GB"/>
              </w:rPr>
              <w:t>- Registry of exemptions</w:t>
            </w:r>
          </w:p>
        </w:tc>
        <w:tc>
          <w:tcPr>
            <w:tcW w:w="1586"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3FA6943F"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86" w:type="dxa"/>
            <w:tcBorders>
              <w:top w:val="single" w:sz="4" w:space="0" w:color="000000" w:themeColor="text1"/>
              <w:bottom w:val="single" w:sz="2" w:space="0" w:color="000000" w:themeColor="text1"/>
            </w:tcBorders>
          </w:tcPr>
          <w:p w14:paraId="749211A5" w14:textId="77777777" w:rsidR="00734EF6" w:rsidRPr="005C311F" w:rsidRDefault="00734EF6" w:rsidP="00AF65E4">
            <w:pPr>
              <w:tabs>
                <w:tab w:val="left" w:pos="1163"/>
              </w:tabs>
              <w:rPr>
                <w:sz w:val="18"/>
                <w:szCs w:val="18"/>
                <w:lang w:val="en-GB"/>
              </w:rPr>
            </w:pPr>
          </w:p>
        </w:tc>
      </w:tr>
      <w:tr w:rsidR="00734EF6" w:rsidRPr="005C311F" w14:paraId="5B406392" w14:textId="77777777" w:rsidTr="00507CCD">
        <w:trPr>
          <w:trHeight w:val="57"/>
          <w:jc w:val="right"/>
        </w:trPr>
        <w:tc>
          <w:tcPr>
            <w:tcW w:w="1884" w:type="dxa"/>
            <w:tcBorders>
              <w:top w:val="single" w:sz="2" w:space="0" w:color="000000" w:themeColor="text1"/>
            </w:tcBorders>
            <w:shd w:val="clear" w:color="auto" w:fill="auto"/>
            <w:tcMar>
              <w:top w:w="80" w:type="dxa"/>
              <w:left w:w="80" w:type="dxa"/>
              <w:bottom w:w="80" w:type="dxa"/>
              <w:right w:w="80" w:type="dxa"/>
            </w:tcMar>
          </w:tcPr>
          <w:p w14:paraId="1CE190BA" w14:textId="77777777" w:rsidR="00734EF6" w:rsidRPr="005C311F" w:rsidRDefault="00734EF6" w:rsidP="00AF65E4">
            <w:pPr>
              <w:tabs>
                <w:tab w:val="left" w:pos="1163"/>
              </w:tabs>
              <w:rPr>
                <w:sz w:val="18"/>
                <w:szCs w:val="18"/>
                <w:lang w:val="en-GB"/>
              </w:rPr>
            </w:pPr>
            <w:r w:rsidRPr="005C311F">
              <w:rPr>
                <w:sz w:val="18"/>
                <w:szCs w:val="18"/>
                <w:lang w:val="en-GB"/>
              </w:rPr>
              <w:t>C8. Process indicator for article 5</w:t>
            </w:r>
          </w:p>
        </w:tc>
        <w:tc>
          <w:tcPr>
            <w:tcW w:w="3122" w:type="dxa"/>
            <w:tcBorders>
              <w:top w:val="single" w:sz="2" w:space="0" w:color="000000" w:themeColor="text1"/>
            </w:tcBorders>
            <w:shd w:val="clear" w:color="auto" w:fill="auto"/>
            <w:tcMar>
              <w:top w:w="80" w:type="dxa"/>
              <w:left w:w="80" w:type="dxa"/>
              <w:bottom w:w="80" w:type="dxa"/>
              <w:right w:w="80" w:type="dxa"/>
            </w:tcMar>
          </w:tcPr>
          <w:p w14:paraId="1479ED04" w14:textId="77777777" w:rsidR="00734EF6" w:rsidRPr="005C311F" w:rsidRDefault="00734EF6" w:rsidP="00AF65E4">
            <w:pPr>
              <w:tabs>
                <w:tab w:val="left" w:pos="1163"/>
              </w:tabs>
              <w:rPr>
                <w:sz w:val="18"/>
                <w:szCs w:val="18"/>
                <w:lang w:val="en-GB"/>
              </w:rPr>
            </w:pPr>
            <w:r w:rsidRPr="005C311F">
              <w:rPr>
                <w:color w:val="0070C0"/>
                <w:sz w:val="18"/>
                <w:szCs w:val="18"/>
                <w:lang w:val="en-GB"/>
              </w:rPr>
              <w:t xml:space="preserve">For each manufacturing process listed in part I of annex B, the proportion </w:t>
            </w:r>
            <w:r w:rsidRPr="005C311F">
              <w:rPr>
                <w:sz w:val="18"/>
                <w:szCs w:val="18"/>
                <w:lang w:val="en-GB"/>
              </w:rPr>
              <w:t xml:space="preserve">of parties having measures in place to not allow the use of mercury or mercury compounds </w:t>
            </w:r>
            <w:r w:rsidRPr="005C311F">
              <w:rPr>
                <w:color w:val="0070C0"/>
                <w:sz w:val="18"/>
                <w:szCs w:val="18"/>
                <w:lang w:val="en-GB"/>
              </w:rPr>
              <w:t>after the phase out date for it</w:t>
            </w:r>
            <w:r w:rsidRPr="005C311F">
              <w:rPr>
                <w:sz w:val="18"/>
                <w:szCs w:val="18"/>
                <w:lang w:val="en-GB"/>
              </w:rPr>
              <w:t>.</w:t>
            </w:r>
          </w:p>
        </w:tc>
        <w:tc>
          <w:tcPr>
            <w:tcW w:w="1715" w:type="dxa"/>
            <w:tcBorders>
              <w:top w:val="single" w:sz="2" w:space="0" w:color="000000" w:themeColor="text1"/>
            </w:tcBorders>
            <w:shd w:val="clear" w:color="auto" w:fill="auto"/>
            <w:tcMar>
              <w:top w:w="80" w:type="dxa"/>
              <w:left w:w="80" w:type="dxa"/>
              <w:bottom w:w="80" w:type="dxa"/>
              <w:right w:w="80" w:type="dxa"/>
            </w:tcMar>
          </w:tcPr>
          <w:p w14:paraId="248663D5"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86" w:type="dxa"/>
            <w:tcBorders>
              <w:top w:val="single" w:sz="2" w:space="0" w:color="000000" w:themeColor="text1"/>
            </w:tcBorders>
            <w:shd w:val="clear" w:color="auto" w:fill="auto"/>
            <w:tcMar>
              <w:top w:w="80" w:type="dxa"/>
              <w:left w:w="80" w:type="dxa"/>
              <w:bottom w:w="80" w:type="dxa"/>
              <w:right w:w="80" w:type="dxa"/>
            </w:tcMar>
          </w:tcPr>
          <w:p w14:paraId="52B0B0C1"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86" w:type="dxa"/>
            <w:tcBorders>
              <w:top w:val="single" w:sz="2" w:space="0" w:color="000000" w:themeColor="text1"/>
            </w:tcBorders>
          </w:tcPr>
          <w:p w14:paraId="5F79B5CD" w14:textId="77777777" w:rsidR="00734EF6" w:rsidRPr="005C311F" w:rsidRDefault="00734EF6" w:rsidP="00AF65E4">
            <w:pPr>
              <w:tabs>
                <w:tab w:val="left" w:pos="1163"/>
              </w:tabs>
              <w:rPr>
                <w:sz w:val="18"/>
                <w:szCs w:val="18"/>
                <w:lang w:val="en-GB"/>
              </w:rPr>
            </w:pPr>
          </w:p>
        </w:tc>
      </w:tr>
      <w:tr w:rsidR="00734EF6" w:rsidRPr="005C311F" w14:paraId="35F30C94" w14:textId="77777777" w:rsidTr="00507CCD">
        <w:trPr>
          <w:trHeight w:val="57"/>
          <w:jc w:val="right"/>
        </w:trPr>
        <w:tc>
          <w:tcPr>
            <w:tcW w:w="1884" w:type="dxa"/>
            <w:tcBorders>
              <w:bottom w:val="single" w:sz="4" w:space="0" w:color="000000" w:themeColor="text1"/>
            </w:tcBorders>
            <w:shd w:val="clear" w:color="auto" w:fill="auto"/>
            <w:tcMar>
              <w:top w:w="80" w:type="dxa"/>
              <w:left w:w="80" w:type="dxa"/>
              <w:bottom w:w="80" w:type="dxa"/>
              <w:right w:w="80" w:type="dxa"/>
            </w:tcMar>
          </w:tcPr>
          <w:p w14:paraId="5038B9AC" w14:textId="77777777" w:rsidR="00734EF6" w:rsidRPr="005C311F" w:rsidRDefault="00734EF6" w:rsidP="00AF65E4">
            <w:pPr>
              <w:tabs>
                <w:tab w:val="left" w:pos="1163"/>
              </w:tabs>
              <w:rPr>
                <w:sz w:val="18"/>
                <w:szCs w:val="18"/>
                <w:lang w:val="en-GB"/>
              </w:rPr>
            </w:pPr>
            <w:r w:rsidRPr="005C311F">
              <w:rPr>
                <w:sz w:val="18"/>
                <w:szCs w:val="18"/>
                <w:lang w:val="en-GB"/>
              </w:rPr>
              <w:t>C9. Process indicator for article 5</w:t>
            </w:r>
          </w:p>
        </w:tc>
        <w:tc>
          <w:tcPr>
            <w:tcW w:w="3122" w:type="dxa"/>
            <w:tcBorders>
              <w:bottom w:val="single" w:sz="4" w:space="0" w:color="000000" w:themeColor="text1"/>
            </w:tcBorders>
            <w:shd w:val="clear" w:color="auto" w:fill="auto"/>
            <w:tcMar>
              <w:top w:w="80" w:type="dxa"/>
              <w:left w:w="80" w:type="dxa"/>
              <w:bottom w:w="80" w:type="dxa"/>
              <w:right w:w="80" w:type="dxa"/>
            </w:tcMar>
          </w:tcPr>
          <w:p w14:paraId="2B37C8F6" w14:textId="77777777" w:rsidR="00734EF6" w:rsidRPr="005C311F" w:rsidRDefault="00734EF6" w:rsidP="00AF65E4">
            <w:pPr>
              <w:tabs>
                <w:tab w:val="left" w:pos="1163"/>
              </w:tabs>
              <w:rPr>
                <w:sz w:val="18"/>
                <w:szCs w:val="18"/>
                <w:lang w:val="en-GB"/>
              </w:rPr>
            </w:pPr>
            <w:r w:rsidRPr="005C311F">
              <w:rPr>
                <w:color w:val="0070C0"/>
                <w:sz w:val="18"/>
                <w:szCs w:val="18"/>
                <w:lang w:val="en-GB"/>
              </w:rPr>
              <w:t xml:space="preserve">For each process listed in part II of annex B, the </w:t>
            </w:r>
            <w:r w:rsidRPr="005C311F">
              <w:rPr>
                <w:sz w:val="18"/>
                <w:szCs w:val="18"/>
                <w:lang w:val="en-GB"/>
              </w:rPr>
              <w:t xml:space="preserve">proportion of parties that have </w:t>
            </w:r>
            <w:r w:rsidRPr="005C311F">
              <w:rPr>
                <w:color w:val="0070C0"/>
                <w:sz w:val="18"/>
                <w:szCs w:val="18"/>
                <w:lang w:val="en-GB"/>
              </w:rPr>
              <w:t>all measures in place to restrict the use of mercury or mercury compounds in accordance with the provisions set out therein</w:t>
            </w:r>
            <w:r w:rsidRPr="005C311F">
              <w:rPr>
                <w:sz w:val="18"/>
                <w:szCs w:val="18"/>
                <w:lang w:val="en-GB"/>
              </w:rPr>
              <w:t xml:space="preserve">. </w:t>
            </w:r>
          </w:p>
        </w:tc>
        <w:tc>
          <w:tcPr>
            <w:tcW w:w="1715" w:type="dxa"/>
            <w:tcBorders>
              <w:bottom w:val="single" w:sz="4" w:space="0" w:color="000000" w:themeColor="text1"/>
            </w:tcBorders>
            <w:shd w:val="clear" w:color="auto" w:fill="auto"/>
            <w:tcMar>
              <w:top w:w="80" w:type="dxa"/>
              <w:left w:w="80" w:type="dxa"/>
              <w:bottom w:w="80" w:type="dxa"/>
              <w:right w:w="80" w:type="dxa"/>
            </w:tcMar>
          </w:tcPr>
          <w:p w14:paraId="1625582A"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86" w:type="dxa"/>
            <w:tcBorders>
              <w:bottom w:val="single" w:sz="4" w:space="0" w:color="000000" w:themeColor="text1"/>
            </w:tcBorders>
            <w:shd w:val="clear" w:color="auto" w:fill="auto"/>
            <w:tcMar>
              <w:top w:w="80" w:type="dxa"/>
              <w:left w:w="80" w:type="dxa"/>
              <w:bottom w:w="80" w:type="dxa"/>
              <w:right w:w="80" w:type="dxa"/>
            </w:tcMar>
          </w:tcPr>
          <w:p w14:paraId="31B41215" w14:textId="77777777" w:rsidR="00734EF6" w:rsidRPr="005C311F" w:rsidRDefault="00734EF6" w:rsidP="00AF65E4">
            <w:pPr>
              <w:tabs>
                <w:tab w:val="left" w:pos="1163"/>
              </w:tabs>
              <w:rPr>
                <w:sz w:val="18"/>
                <w:szCs w:val="18"/>
                <w:lang w:val="en-GB"/>
              </w:rPr>
            </w:pPr>
            <w:r w:rsidRPr="005C311F">
              <w:rPr>
                <w:sz w:val="18"/>
                <w:szCs w:val="18"/>
                <w:lang w:val="en-GB"/>
              </w:rPr>
              <w:t>Percentage in the first evaluation</w:t>
            </w:r>
          </w:p>
        </w:tc>
        <w:tc>
          <w:tcPr>
            <w:tcW w:w="1586" w:type="dxa"/>
            <w:tcBorders>
              <w:bottom w:val="single" w:sz="4" w:space="0" w:color="000000" w:themeColor="text1"/>
            </w:tcBorders>
          </w:tcPr>
          <w:p w14:paraId="64268CC3" w14:textId="77777777" w:rsidR="00734EF6" w:rsidRPr="005C311F" w:rsidRDefault="00734EF6" w:rsidP="00AF65E4">
            <w:pPr>
              <w:tabs>
                <w:tab w:val="left" w:pos="1163"/>
              </w:tabs>
              <w:rPr>
                <w:sz w:val="18"/>
                <w:szCs w:val="18"/>
                <w:lang w:val="en-GB"/>
              </w:rPr>
            </w:pPr>
          </w:p>
        </w:tc>
      </w:tr>
      <w:tr w:rsidR="00734EF6" w:rsidRPr="005C311F" w14:paraId="503734DE" w14:textId="77777777" w:rsidTr="00507CCD">
        <w:trPr>
          <w:trHeight w:val="57"/>
          <w:jc w:val="right"/>
        </w:trPr>
        <w:tc>
          <w:tcPr>
            <w:tcW w:w="18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8364748" w14:textId="77777777" w:rsidR="00734EF6" w:rsidRPr="005C311F" w:rsidRDefault="00734EF6" w:rsidP="00AF65E4">
            <w:pPr>
              <w:tabs>
                <w:tab w:val="left" w:pos="1163"/>
              </w:tabs>
              <w:rPr>
                <w:sz w:val="18"/>
                <w:szCs w:val="18"/>
                <w:lang w:val="en-GB"/>
              </w:rPr>
            </w:pPr>
            <w:r w:rsidRPr="005C311F">
              <w:rPr>
                <w:b/>
                <w:bCs/>
                <w:sz w:val="18"/>
                <w:szCs w:val="18"/>
                <w:lang w:val="en-GB"/>
              </w:rPr>
              <w:t>Article 7</w:t>
            </w:r>
          </w:p>
        </w:tc>
        <w:tc>
          <w:tcPr>
            <w:tcW w:w="312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55973DD" w14:textId="77777777" w:rsidR="00734EF6" w:rsidRPr="005C311F" w:rsidRDefault="00734EF6" w:rsidP="00AF65E4">
            <w:pPr>
              <w:rPr>
                <w:sz w:val="18"/>
                <w:szCs w:val="18"/>
                <w:lang w:val="en-GB"/>
              </w:rPr>
            </w:pPr>
          </w:p>
        </w:tc>
        <w:tc>
          <w:tcPr>
            <w:tcW w:w="1715"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3BED5E7"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B20D8FB"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tcPr>
          <w:p w14:paraId="7630FBC2" w14:textId="77777777" w:rsidR="00734EF6" w:rsidRPr="005C311F" w:rsidRDefault="00734EF6" w:rsidP="00AF65E4">
            <w:pPr>
              <w:rPr>
                <w:sz w:val="18"/>
                <w:szCs w:val="18"/>
                <w:lang w:val="en-GB"/>
              </w:rPr>
            </w:pPr>
          </w:p>
        </w:tc>
      </w:tr>
      <w:tr w:rsidR="00734EF6" w:rsidRPr="005C311F" w14:paraId="3272E950" w14:textId="77777777" w:rsidTr="00507CCD">
        <w:trPr>
          <w:trHeight w:val="57"/>
          <w:jc w:val="right"/>
        </w:trPr>
        <w:tc>
          <w:tcPr>
            <w:tcW w:w="1884"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70F3F7FF" w14:textId="77777777" w:rsidR="00734EF6" w:rsidRPr="005C311F" w:rsidRDefault="00734EF6" w:rsidP="00AF65E4">
            <w:pPr>
              <w:tabs>
                <w:tab w:val="left" w:pos="1163"/>
              </w:tabs>
              <w:rPr>
                <w:sz w:val="18"/>
                <w:szCs w:val="18"/>
                <w:lang w:val="en-GB"/>
              </w:rPr>
            </w:pPr>
            <w:r w:rsidRPr="005C311F">
              <w:rPr>
                <w:sz w:val="18"/>
                <w:szCs w:val="18"/>
                <w:lang w:val="en-GB"/>
              </w:rPr>
              <w:t>C10. Outcome indicator for article 7</w:t>
            </w:r>
          </w:p>
        </w:tc>
        <w:tc>
          <w:tcPr>
            <w:tcW w:w="3122"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5A7DD930" w14:textId="77777777" w:rsidR="00734EF6" w:rsidRPr="005C311F" w:rsidRDefault="00734EF6" w:rsidP="00AF65E4">
            <w:pPr>
              <w:tabs>
                <w:tab w:val="left" w:pos="1163"/>
              </w:tabs>
              <w:rPr>
                <w:sz w:val="18"/>
                <w:szCs w:val="18"/>
                <w:lang w:val="en-GB"/>
              </w:rPr>
            </w:pPr>
            <w:r w:rsidRPr="005C311F">
              <w:rPr>
                <w:sz w:val="18"/>
                <w:szCs w:val="18"/>
                <w:lang w:val="en-GB"/>
              </w:rPr>
              <w:t xml:space="preserve">Total amount of mercury used in ASGM globally, in tonnes per year </w:t>
            </w:r>
          </w:p>
        </w:tc>
        <w:tc>
          <w:tcPr>
            <w:tcW w:w="1715"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2901E17A"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4833D365" w14:textId="77777777" w:rsidR="00734EF6" w:rsidRPr="005C311F" w:rsidRDefault="00734EF6" w:rsidP="00AF65E4">
            <w:pPr>
              <w:tabs>
                <w:tab w:val="left" w:pos="1163"/>
              </w:tabs>
              <w:rPr>
                <w:sz w:val="18"/>
                <w:szCs w:val="18"/>
                <w:lang w:val="en-GB"/>
              </w:rPr>
            </w:pPr>
            <w:r w:rsidRPr="005C311F">
              <w:rPr>
                <w:sz w:val="18"/>
                <w:szCs w:val="18"/>
                <w:lang w:val="en-GB"/>
              </w:rPr>
              <w:t>- ASGM national action plans and reviews thereof</w:t>
            </w:r>
          </w:p>
          <w:p w14:paraId="0741ADE0" w14:textId="77777777" w:rsidR="00734EF6" w:rsidRPr="005C311F" w:rsidRDefault="00734EF6" w:rsidP="00AF65E4">
            <w:pPr>
              <w:tabs>
                <w:tab w:val="left" w:pos="1163"/>
              </w:tabs>
              <w:rPr>
                <w:sz w:val="18"/>
                <w:szCs w:val="18"/>
                <w:lang w:val="en-GB"/>
              </w:rPr>
            </w:pPr>
            <w:r w:rsidRPr="005C311F">
              <w:rPr>
                <w:sz w:val="18"/>
                <w:szCs w:val="18"/>
                <w:lang w:val="en-GB"/>
              </w:rPr>
              <w:t>- Notifications</w:t>
            </w:r>
          </w:p>
        </w:tc>
        <w:tc>
          <w:tcPr>
            <w:tcW w:w="1586" w:type="dxa"/>
            <w:tcBorders>
              <w:top w:val="single" w:sz="4" w:space="0" w:color="000000" w:themeColor="text1"/>
              <w:bottom w:val="single" w:sz="4" w:space="0" w:color="auto"/>
            </w:tcBorders>
            <w:shd w:val="clear" w:color="auto" w:fill="auto"/>
            <w:tcMar>
              <w:top w:w="80" w:type="dxa"/>
              <w:left w:w="80" w:type="dxa"/>
              <w:bottom w:w="80" w:type="dxa"/>
              <w:right w:w="80" w:type="dxa"/>
            </w:tcMar>
          </w:tcPr>
          <w:p w14:paraId="7DB8183A" w14:textId="77777777" w:rsidR="00734EF6" w:rsidRPr="005C311F" w:rsidRDefault="00734EF6" w:rsidP="00AF65E4">
            <w:pPr>
              <w:tabs>
                <w:tab w:val="left" w:pos="1163"/>
              </w:tabs>
              <w:rPr>
                <w:sz w:val="18"/>
                <w:szCs w:val="18"/>
                <w:lang w:val="en-GB"/>
              </w:rPr>
            </w:pPr>
            <w:r w:rsidRPr="005C311F">
              <w:rPr>
                <w:sz w:val="18"/>
                <w:szCs w:val="18"/>
                <w:lang w:val="en-GB"/>
              </w:rPr>
              <w:t>Amount in the first evaluation</w:t>
            </w:r>
          </w:p>
        </w:tc>
        <w:tc>
          <w:tcPr>
            <w:tcW w:w="1586" w:type="dxa"/>
            <w:tcBorders>
              <w:top w:val="single" w:sz="4" w:space="0" w:color="000000" w:themeColor="text1"/>
              <w:bottom w:val="single" w:sz="4" w:space="0" w:color="auto"/>
            </w:tcBorders>
          </w:tcPr>
          <w:p w14:paraId="1A866F92" w14:textId="77777777" w:rsidR="00734EF6" w:rsidRPr="005C311F" w:rsidRDefault="00734EF6" w:rsidP="00AF65E4">
            <w:pPr>
              <w:tabs>
                <w:tab w:val="left" w:pos="1163"/>
              </w:tabs>
              <w:rPr>
                <w:sz w:val="18"/>
                <w:szCs w:val="18"/>
                <w:highlight w:val="yellow"/>
                <w:lang w:val="en-GB"/>
              </w:rPr>
            </w:pPr>
          </w:p>
        </w:tc>
      </w:tr>
      <w:tr w:rsidR="00734EF6" w:rsidRPr="005C311F" w14:paraId="683FA1EF" w14:textId="77777777" w:rsidTr="00507CCD">
        <w:trPr>
          <w:trHeight w:val="57"/>
          <w:jc w:val="right"/>
        </w:trPr>
        <w:tc>
          <w:tcPr>
            <w:tcW w:w="1884" w:type="dxa"/>
            <w:tcBorders>
              <w:top w:val="single" w:sz="4" w:space="0" w:color="auto"/>
            </w:tcBorders>
            <w:shd w:val="clear" w:color="auto" w:fill="auto"/>
            <w:tcMar>
              <w:top w:w="80" w:type="dxa"/>
              <w:left w:w="80" w:type="dxa"/>
              <w:bottom w:w="80" w:type="dxa"/>
              <w:right w:w="80" w:type="dxa"/>
            </w:tcMar>
          </w:tcPr>
          <w:p w14:paraId="7D6D8185" w14:textId="77777777" w:rsidR="00734EF6" w:rsidRPr="005C311F" w:rsidRDefault="00734EF6" w:rsidP="00AF65E4">
            <w:pPr>
              <w:tabs>
                <w:tab w:val="left" w:pos="1163"/>
              </w:tabs>
              <w:rPr>
                <w:sz w:val="18"/>
                <w:szCs w:val="18"/>
                <w:lang w:val="en-GB"/>
              </w:rPr>
            </w:pPr>
          </w:p>
        </w:tc>
        <w:tc>
          <w:tcPr>
            <w:tcW w:w="3122" w:type="dxa"/>
            <w:tcBorders>
              <w:top w:val="single" w:sz="4" w:space="0" w:color="auto"/>
            </w:tcBorders>
            <w:shd w:val="clear" w:color="auto" w:fill="auto"/>
            <w:tcMar>
              <w:top w:w="80" w:type="dxa"/>
              <w:left w:w="80" w:type="dxa"/>
              <w:bottom w:w="80" w:type="dxa"/>
              <w:right w:w="80" w:type="dxa"/>
            </w:tcMar>
          </w:tcPr>
          <w:p w14:paraId="6D0EB4E3" w14:textId="77777777" w:rsidR="00734EF6" w:rsidRPr="005C311F" w:rsidRDefault="00734EF6" w:rsidP="00AF65E4">
            <w:pPr>
              <w:tabs>
                <w:tab w:val="left" w:pos="1163"/>
              </w:tabs>
              <w:rPr>
                <w:color w:val="0070C0"/>
                <w:sz w:val="18"/>
                <w:szCs w:val="18"/>
                <w:u w:val="single"/>
                <w:lang w:val="en-GB"/>
              </w:rPr>
            </w:pPr>
          </w:p>
        </w:tc>
        <w:tc>
          <w:tcPr>
            <w:tcW w:w="1715" w:type="dxa"/>
            <w:tcBorders>
              <w:top w:val="single" w:sz="4" w:space="0" w:color="auto"/>
            </w:tcBorders>
            <w:shd w:val="clear" w:color="auto" w:fill="auto"/>
            <w:tcMar>
              <w:top w:w="80" w:type="dxa"/>
              <w:left w:w="80" w:type="dxa"/>
              <w:bottom w:w="80" w:type="dxa"/>
              <w:right w:w="80" w:type="dxa"/>
            </w:tcMar>
          </w:tcPr>
          <w:p w14:paraId="683E661E" w14:textId="77777777" w:rsidR="00734EF6" w:rsidRPr="005C311F" w:rsidRDefault="00734EF6" w:rsidP="00AF65E4">
            <w:pPr>
              <w:tabs>
                <w:tab w:val="left" w:pos="1163"/>
              </w:tabs>
              <w:rPr>
                <w:sz w:val="18"/>
                <w:szCs w:val="18"/>
                <w:lang w:val="en-GB"/>
              </w:rPr>
            </w:pPr>
          </w:p>
        </w:tc>
        <w:tc>
          <w:tcPr>
            <w:tcW w:w="1586" w:type="dxa"/>
            <w:tcBorders>
              <w:top w:val="single" w:sz="4" w:space="0" w:color="auto"/>
            </w:tcBorders>
            <w:shd w:val="clear" w:color="auto" w:fill="auto"/>
            <w:tcMar>
              <w:top w:w="80" w:type="dxa"/>
              <w:left w:w="80" w:type="dxa"/>
              <w:bottom w:w="80" w:type="dxa"/>
              <w:right w:w="80" w:type="dxa"/>
            </w:tcMar>
          </w:tcPr>
          <w:p w14:paraId="3CE07E44" w14:textId="77777777" w:rsidR="00734EF6" w:rsidRPr="005C311F" w:rsidRDefault="00734EF6" w:rsidP="00AF65E4">
            <w:pPr>
              <w:tabs>
                <w:tab w:val="left" w:pos="1163"/>
              </w:tabs>
              <w:rPr>
                <w:sz w:val="18"/>
                <w:szCs w:val="18"/>
                <w:lang w:val="en-GB"/>
              </w:rPr>
            </w:pPr>
          </w:p>
        </w:tc>
        <w:tc>
          <w:tcPr>
            <w:tcW w:w="1586" w:type="dxa"/>
            <w:tcBorders>
              <w:top w:val="single" w:sz="4" w:space="0" w:color="auto"/>
            </w:tcBorders>
          </w:tcPr>
          <w:p w14:paraId="0B58C9BA" w14:textId="77777777" w:rsidR="00734EF6" w:rsidRPr="005C311F" w:rsidRDefault="00734EF6" w:rsidP="00AF65E4">
            <w:pPr>
              <w:tabs>
                <w:tab w:val="left" w:pos="1163"/>
              </w:tabs>
              <w:rPr>
                <w:sz w:val="18"/>
                <w:szCs w:val="18"/>
                <w:lang w:val="en-GB"/>
              </w:rPr>
            </w:pPr>
          </w:p>
        </w:tc>
      </w:tr>
      <w:tr w:rsidR="00734EF6" w:rsidRPr="005C311F" w14:paraId="0D60E172" w14:textId="77777777" w:rsidTr="00507CCD">
        <w:trPr>
          <w:trHeight w:val="57"/>
          <w:jc w:val="right"/>
        </w:trPr>
        <w:tc>
          <w:tcPr>
            <w:tcW w:w="1884" w:type="dxa"/>
            <w:shd w:val="clear" w:color="auto" w:fill="auto"/>
            <w:tcMar>
              <w:top w:w="80" w:type="dxa"/>
              <w:left w:w="80" w:type="dxa"/>
              <w:bottom w:w="80" w:type="dxa"/>
              <w:right w:w="80" w:type="dxa"/>
            </w:tcMar>
          </w:tcPr>
          <w:p w14:paraId="6C3444F5" w14:textId="77777777" w:rsidR="00734EF6" w:rsidRPr="005C311F" w:rsidRDefault="00734EF6" w:rsidP="00AF65E4">
            <w:pPr>
              <w:tabs>
                <w:tab w:val="left" w:pos="1163"/>
              </w:tabs>
              <w:rPr>
                <w:sz w:val="18"/>
                <w:szCs w:val="18"/>
                <w:lang w:val="en-GB"/>
              </w:rPr>
            </w:pPr>
            <w:r w:rsidRPr="005C311F">
              <w:rPr>
                <w:sz w:val="18"/>
                <w:szCs w:val="18"/>
                <w:lang w:val="en-GB"/>
              </w:rPr>
              <w:t>C11. Process indicator for article 7</w:t>
            </w:r>
          </w:p>
        </w:tc>
        <w:tc>
          <w:tcPr>
            <w:tcW w:w="3122" w:type="dxa"/>
            <w:shd w:val="clear" w:color="auto" w:fill="auto"/>
            <w:tcMar>
              <w:top w:w="80" w:type="dxa"/>
              <w:left w:w="80" w:type="dxa"/>
              <w:bottom w:w="80" w:type="dxa"/>
              <w:right w:w="80" w:type="dxa"/>
            </w:tcMar>
          </w:tcPr>
          <w:p w14:paraId="2C4663DD"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 xml:space="preserve">Number and </w:t>
            </w:r>
            <w:proofErr w:type="spellStart"/>
            <w:r w:rsidRPr="005C311F">
              <w:rPr>
                <w:color w:val="0070C0"/>
                <w:sz w:val="18"/>
                <w:szCs w:val="18"/>
                <w:u w:val="single"/>
                <w:lang w:val="en-GB"/>
              </w:rPr>
              <w:t>p</w:t>
            </w:r>
            <w:r w:rsidRPr="005C311F">
              <w:rPr>
                <w:strike/>
                <w:color w:val="FF0000"/>
                <w:sz w:val="18"/>
                <w:szCs w:val="18"/>
                <w:lang w:val="en-GB"/>
              </w:rPr>
              <w:t>P</w:t>
            </w:r>
            <w:r w:rsidRPr="005C311F">
              <w:rPr>
                <w:sz w:val="18"/>
                <w:szCs w:val="18"/>
                <w:lang w:val="en-GB"/>
              </w:rPr>
              <w:t>roportion</w:t>
            </w:r>
            <w:proofErr w:type="spellEnd"/>
            <w:r w:rsidRPr="005C311F">
              <w:rPr>
                <w:sz w:val="18"/>
                <w:szCs w:val="18"/>
                <w:lang w:val="en-GB"/>
              </w:rPr>
              <w:t xml:space="preserve"> of parties</w:t>
            </w:r>
            <w:r w:rsidRPr="005C311F">
              <w:rPr>
                <w:color w:val="0070C0"/>
                <w:sz w:val="18"/>
                <w:szCs w:val="18"/>
                <w:u w:val="single"/>
                <w:lang w:val="en-GB"/>
              </w:rPr>
              <w:t>:</w:t>
            </w:r>
            <w:r w:rsidRPr="005C311F">
              <w:rPr>
                <w:sz w:val="18"/>
                <w:szCs w:val="18"/>
                <w:lang w:val="en-GB"/>
              </w:rPr>
              <w:t xml:space="preserve"> </w:t>
            </w:r>
          </w:p>
          <w:p w14:paraId="2371EEAD" w14:textId="77777777" w:rsidR="00734EF6" w:rsidRPr="005C311F" w:rsidRDefault="00734EF6" w:rsidP="00AF65E4">
            <w:pPr>
              <w:tabs>
                <w:tab w:val="left" w:pos="1163"/>
              </w:tabs>
              <w:rPr>
                <w:color w:val="0070C0"/>
                <w:sz w:val="18"/>
                <w:szCs w:val="18"/>
                <w:u w:val="single"/>
                <w:lang w:val="en-GB"/>
              </w:rPr>
            </w:pPr>
            <w:r w:rsidRPr="005C311F">
              <w:rPr>
                <w:color w:val="0070C0"/>
                <w:sz w:val="18"/>
                <w:szCs w:val="18"/>
                <w:u w:val="single"/>
                <w:lang w:val="en-GB"/>
              </w:rPr>
              <w:t>1. that have notified the Secretariat about more than insignificant ASGM in their territories,</w:t>
            </w:r>
          </w:p>
          <w:p w14:paraId="64DE3112" w14:textId="77777777" w:rsidR="00734EF6" w:rsidRPr="005C311F" w:rsidRDefault="00734EF6" w:rsidP="00AF65E4">
            <w:pPr>
              <w:tabs>
                <w:tab w:val="left" w:pos="1163"/>
              </w:tabs>
              <w:rPr>
                <w:color w:val="0070C0"/>
                <w:sz w:val="18"/>
                <w:szCs w:val="18"/>
                <w:u w:val="single"/>
                <w:lang w:val="en-GB"/>
              </w:rPr>
            </w:pPr>
            <w:r w:rsidRPr="005C311F">
              <w:rPr>
                <w:color w:val="0070C0"/>
                <w:sz w:val="18"/>
                <w:szCs w:val="18"/>
                <w:u w:val="single"/>
                <w:lang w:val="en-GB"/>
              </w:rPr>
              <w:t>2. of those parties, the proportion that have submitted a national action plan.</w:t>
            </w:r>
          </w:p>
          <w:p w14:paraId="3B0D71A8" w14:textId="77777777" w:rsidR="00734EF6" w:rsidRPr="005C311F" w:rsidRDefault="00734EF6" w:rsidP="00AF65E4">
            <w:pPr>
              <w:tabs>
                <w:tab w:val="left" w:pos="1163"/>
              </w:tabs>
              <w:rPr>
                <w:sz w:val="18"/>
                <w:szCs w:val="18"/>
                <w:lang w:val="en-GB"/>
              </w:rPr>
            </w:pPr>
            <w:r w:rsidRPr="005C311F">
              <w:rPr>
                <w:strike/>
                <w:color w:val="FF0000"/>
                <w:sz w:val="18"/>
                <w:szCs w:val="18"/>
                <w:lang w:val="en-GB"/>
              </w:rPr>
              <w:t>declaring more than insignificant ASGM that have submitted a national action plan</w:t>
            </w:r>
          </w:p>
        </w:tc>
        <w:tc>
          <w:tcPr>
            <w:tcW w:w="1715" w:type="dxa"/>
            <w:shd w:val="clear" w:color="auto" w:fill="auto"/>
            <w:tcMar>
              <w:top w:w="80" w:type="dxa"/>
              <w:left w:w="80" w:type="dxa"/>
              <w:bottom w:w="80" w:type="dxa"/>
              <w:right w:w="80" w:type="dxa"/>
            </w:tcMar>
          </w:tcPr>
          <w:p w14:paraId="0DCE0603" w14:textId="77777777" w:rsidR="00734EF6" w:rsidRPr="005C311F" w:rsidRDefault="00734EF6" w:rsidP="00AF65E4">
            <w:pPr>
              <w:tabs>
                <w:tab w:val="left" w:pos="1163"/>
              </w:tabs>
              <w:rPr>
                <w:sz w:val="18"/>
                <w:szCs w:val="18"/>
                <w:lang w:val="en-GB"/>
              </w:rPr>
            </w:pPr>
            <w:r w:rsidRPr="005C311F">
              <w:rPr>
                <w:sz w:val="18"/>
                <w:szCs w:val="18"/>
                <w:lang w:val="en-GB"/>
              </w:rPr>
              <w:t>- Notifications</w:t>
            </w:r>
          </w:p>
        </w:tc>
        <w:tc>
          <w:tcPr>
            <w:tcW w:w="1586" w:type="dxa"/>
            <w:shd w:val="clear" w:color="auto" w:fill="auto"/>
            <w:tcMar>
              <w:top w:w="80" w:type="dxa"/>
              <w:left w:w="80" w:type="dxa"/>
              <w:bottom w:w="80" w:type="dxa"/>
              <w:right w:w="80" w:type="dxa"/>
            </w:tcMar>
          </w:tcPr>
          <w:p w14:paraId="33C95B9C" w14:textId="77777777" w:rsidR="00734EF6" w:rsidRPr="005C311F" w:rsidRDefault="00734EF6" w:rsidP="00AF65E4">
            <w:pPr>
              <w:tabs>
                <w:tab w:val="left" w:pos="1163"/>
              </w:tabs>
              <w:rPr>
                <w:sz w:val="18"/>
                <w:szCs w:val="18"/>
                <w:lang w:val="en-GB"/>
              </w:rPr>
            </w:pPr>
            <w:r w:rsidRPr="005C311F">
              <w:rPr>
                <w:sz w:val="18"/>
                <w:szCs w:val="18"/>
                <w:lang w:val="en-GB"/>
              </w:rPr>
              <w:t>Percentage in the first evaluation</w:t>
            </w:r>
          </w:p>
        </w:tc>
        <w:tc>
          <w:tcPr>
            <w:tcW w:w="1586" w:type="dxa"/>
          </w:tcPr>
          <w:p w14:paraId="4ECC4431" w14:textId="77777777" w:rsidR="00734EF6" w:rsidRPr="005C311F" w:rsidRDefault="00734EF6" w:rsidP="00AF65E4">
            <w:pPr>
              <w:tabs>
                <w:tab w:val="left" w:pos="1163"/>
              </w:tabs>
              <w:rPr>
                <w:sz w:val="18"/>
                <w:szCs w:val="18"/>
                <w:lang w:val="en-GB"/>
              </w:rPr>
            </w:pPr>
          </w:p>
        </w:tc>
      </w:tr>
      <w:tr w:rsidR="00734EF6" w:rsidRPr="005C311F" w14:paraId="04588BE9" w14:textId="77777777" w:rsidTr="00507CCD">
        <w:trPr>
          <w:trHeight w:val="57"/>
          <w:jc w:val="right"/>
        </w:trPr>
        <w:tc>
          <w:tcPr>
            <w:tcW w:w="1884" w:type="dxa"/>
            <w:shd w:val="clear" w:color="auto" w:fill="auto"/>
            <w:tcMar>
              <w:top w:w="80" w:type="dxa"/>
              <w:left w:w="80" w:type="dxa"/>
              <w:bottom w:w="80" w:type="dxa"/>
              <w:right w:w="80" w:type="dxa"/>
            </w:tcMar>
          </w:tcPr>
          <w:p w14:paraId="58B59D7E" w14:textId="77777777" w:rsidR="00734EF6" w:rsidRPr="005C311F" w:rsidRDefault="00734EF6" w:rsidP="00AF65E4">
            <w:pPr>
              <w:tabs>
                <w:tab w:val="left" w:pos="1163"/>
              </w:tabs>
              <w:rPr>
                <w:sz w:val="18"/>
                <w:szCs w:val="18"/>
                <w:lang w:val="en-GB"/>
              </w:rPr>
            </w:pPr>
            <w:r w:rsidRPr="005C311F">
              <w:rPr>
                <w:sz w:val="18"/>
                <w:szCs w:val="18"/>
                <w:lang w:val="en-GB"/>
              </w:rPr>
              <w:t>C12. Process indicator for article 7</w:t>
            </w:r>
          </w:p>
        </w:tc>
        <w:tc>
          <w:tcPr>
            <w:tcW w:w="3122" w:type="dxa"/>
            <w:shd w:val="clear" w:color="auto" w:fill="auto"/>
            <w:tcMar>
              <w:top w:w="80" w:type="dxa"/>
              <w:left w:w="80" w:type="dxa"/>
              <w:bottom w:w="80" w:type="dxa"/>
              <w:right w:w="80" w:type="dxa"/>
            </w:tcMar>
          </w:tcPr>
          <w:p w14:paraId="4A67C4C3"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 xml:space="preserve">Number and </w:t>
            </w:r>
            <w:proofErr w:type="spellStart"/>
            <w:r w:rsidRPr="005C311F">
              <w:rPr>
                <w:color w:val="0070C0"/>
                <w:sz w:val="18"/>
                <w:szCs w:val="18"/>
                <w:u w:val="single"/>
                <w:lang w:val="en-GB"/>
              </w:rPr>
              <w:t>p</w:t>
            </w:r>
            <w:r w:rsidRPr="005C311F">
              <w:rPr>
                <w:strike/>
                <w:color w:val="FF0000"/>
                <w:sz w:val="18"/>
                <w:szCs w:val="18"/>
                <w:lang w:val="en-GB"/>
              </w:rPr>
              <w:t>P</w:t>
            </w:r>
            <w:r w:rsidRPr="005C311F">
              <w:rPr>
                <w:sz w:val="18"/>
                <w:szCs w:val="18"/>
                <w:lang w:val="en-GB"/>
              </w:rPr>
              <w:t>roportion</w:t>
            </w:r>
            <w:proofErr w:type="spellEnd"/>
            <w:r w:rsidRPr="005C311F">
              <w:rPr>
                <w:sz w:val="18"/>
                <w:szCs w:val="18"/>
                <w:lang w:val="en-GB"/>
              </w:rPr>
              <w:t xml:space="preserve"> of parties </w:t>
            </w:r>
            <w:r w:rsidRPr="005C311F">
              <w:rPr>
                <w:strike/>
                <w:color w:val="FF0000"/>
                <w:sz w:val="18"/>
                <w:szCs w:val="18"/>
                <w:lang w:val="en-GB"/>
              </w:rPr>
              <w:t>that have submitted</w:t>
            </w:r>
            <w:r w:rsidRPr="005C311F">
              <w:rPr>
                <w:sz w:val="18"/>
                <w:szCs w:val="18"/>
                <w:lang w:val="en-GB"/>
              </w:rPr>
              <w:t xml:space="preserve"> </w:t>
            </w:r>
            <w:r w:rsidRPr="005C311F">
              <w:rPr>
                <w:color w:val="0070C0"/>
                <w:sz w:val="18"/>
                <w:szCs w:val="18"/>
                <w:u w:val="single"/>
                <w:lang w:val="en-GB"/>
              </w:rPr>
              <w:t>with</w:t>
            </w:r>
            <w:r w:rsidRPr="005C311F">
              <w:rPr>
                <w:sz w:val="18"/>
                <w:szCs w:val="18"/>
                <w:lang w:val="en-GB"/>
              </w:rPr>
              <w:t xml:space="preserve"> a national action plan </w:t>
            </w:r>
            <w:r w:rsidRPr="005C311F">
              <w:rPr>
                <w:strike/>
                <w:color w:val="FF0000"/>
                <w:sz w:val="18"/>
                <w:szCs w:val="18"/>
                <w:lang w:val="en-GB"/>
              </w:rPr>
              <w:t>and</w:t>
            </w:r>
            <w:r w:rsidRPr="005C311F">
              <w:rPr>
                <w:sz w:val="18"/>
                <w:szCs w:val="18"/>
                <w:lang w:val="en-GB"/>
              </w:rPr>
              <w:t xml:space="preserve"> </w:t>
            </w:r>
            <w:r w:rsidRPr="005C311F">
              <w:rPr>
                <w:color w:val="0070C0"/>
                <w:sz w:val="18"/>
                <w:szCs w:val="18"/>
                <w:u w:val="single"/>
                <w:lang w:val="en-GB"/>
              </w:rPr>
              <w:t>that</w:t>
            </w:r>
            <w:r w:rsidRPr="005C311F">
              <w:rPr>
                <w:sz w:val="18"/>
                <w:szCs w:val="18"/>
                <w:lang w:val="en-GB"/>
              </w:rPr>
              <w:t xml:space="preserve"> have reviewed it </w:t>
            </w:r>
            <w:r w:rsidRPr="005C311F">
              <w:rPr>
                <w:color w:val="0070C0"/>
                <w:sz w:val="18"/>
                <w:szCs w:val="18"/>
                <w:u w:val="single"/>
                <w:lang w:val="en-GB"/>
              </w:rPr>
              <w:t>within the timeframe specified in paragraph 3(c) of Article 7</w:t>
            </w:r>
          </w:p>
        </w:tc>
        <w:tc>
          <w:tcPr>
            <w:tcW w:w="1715" w:type="dxa"/>
            <w:shd w:val="clear" w:color="auto" w:fill="auto"/>
            <w:tcMar>
              <w:top w:w="80" w:type="dxa"/>
              <w:left w:w="80" w:type="dxa"/>
              <w:bottom w:w="80" w:type="dxa"/>
              <w:right w:w="80" w:type="dxa"/>
            </w:tcMar>
          </w:tcPr>
          <w:p w14:paraId="09F44C74" w14:textId="77777777" w:rsidR="00734EF6" w:rsidRPr="005C311F" w:rsidRDefault="00734EF6" w:rsidP="00AF65E4">
            <w:pPr>
              <w:tabs>
                <w:tab w:val="left" w:pos="1163"/>
              </w:tabs>
              <w:rPr>
                <w:sz w:val="18"/>
                <w:szCs w:val="18"/>
                <w:lang w:val="en-GB"/>
              </w:rPr>
            </w:pPr>
            <w:r w:rsidRPr="005C311F">
              <w:rPr>
                <w:sz w:val="18"/>
                <w:szCs w:val="18"/>
                <w:lang w:val="en-GB"/>
              </w:rPr>
              <w:t>- Article 7 reviews</w:t>
            </w:r>
          </w:p>
          <w:p w14:paraId="7C25A8EC" w14:textId="77777777" w:rsidR="00734EF6" w:rsidRPr="005C311F" w:rsidRDefault="00734EF6" w:rsidP="00AF65E4">
            <w:pPr>
              <w:tabs>
                <w:tab w:val="left" w:pos="1163"/>
              </w:tabs>
              <w:rPr>
                <w:sz w:val="18"/>
                <w:szCs w:val="18"/>
                <w:u w:val="single"/>
                <w:lang w:val="en-GB"/>
              </w:rPr>
            </w:pPr>
            <w:r w:rsidRPr="005C311F">
              <w:rPr>
                <w:color w:val="0070C0"/>
                <w:sz w:val="18"/>
                <w:szCs w:val="18"/>
                <w:u w:val="single"/>
                <w:lang w:val="en-GB"/>
              </w:rPr>
              <w:t>- Article 21 reporting</w:t>
            </w:r>
          </w:p>
        </w:tc>
        <w:tc>
          <w:tcPr>
            <w:tcW w:w="1586" w:type="dxa"/>
            <w:shd w:val="clear" w:color="auto" w:fill="auto"/>
            <w:tcMar>
              <w:top w:w="80" w:type="dxa"/>
              <w:left w:w="80" w:type="dxa"/>
              <w:bottom w:w="80" w:type="dxa"/>
              <w:right w:w="80" w:type="dxa"/>
            </w:tcMar>
          </w:tcPr>
          <w:p w14:paraId="4BCE5B12" w14:textId="77777777" w:rsidR="00734EF6" w:rsidRPr="005C311F" w:rsidRDefault="00734EF6" w:rsidP="00AF65E4">
            <w:pPr>
              <w:tabs>
                <w:tab w:val="left" w:pos="1163"/>
              </w:tabs>
              <w:rPr>
                <w:sz w:val="18"/>
                <w:szCs w:val="18"/>
                <w:lang w:val="en-GB"/>
              </w:rPr>
            </w:pPr>
            <w:r w:rsidRPr="005C311F">
              <w:rPr>
                <w:sz w:val="18"/>
                <w:szCs w:val="18"/>
                <w:lang w:val="en-GB"/>
              </w:rPr>
              <w:t>Percentage in the first evaluation</w:t>
            </w:r>
          </w:p>
        </w:tc>
        <w:tc>
          <w:tcPr>
            <w:tcW w:w="1586" w:type="dxa"/>
          </w:tcPr>
          <w:p w14:paraId="4688ACC3" w14:textId="77777777" w:rsidR="00734EF6" w:rsidRPr="005C311F" w:rsidRDefault="00734EF6" w:rsidP="00AF65E4">
            <w:pPr>
              <w:tabs>
                <w:tab w:val="left" w:pos="1163"/>
              </w:tabs>
              <w:rPr>
                <w:sz w:val="18"/>
                <w:szCs w:val="18"/>
                <w:lang w:val="en-GB"/>
              </w:rPr>
            </w:pPr>
          </w:p>
        </w:tc>
      </w:tr>
      <w:tr w:rsidR="00734EF6" w:rsidRPr="005C311F" w14:paraId="5589AC19" w14:textId="77777777" w:rsidTr="00507CCD">
        <w:trPr>
          <w:trHeight w:val="57"/>
          <w:jc w:val="right"/>
        </w:trPr>
        <w:tc>
          <w:tcPr>
            <w:tcW w:w="1884" w:type="dxa"/>
            <w:tcBorders>
              <w:bottom w:val="single" w:sz="12" w:space="0" w:color="auto"/>
            </w:tcBorders>
            <w:shd w:val="clear" w:color="auto" w:fill="auto"/>
            <w:tcMar>
              <w:top w:w="80" w:type="dxa"/>
              <w:left w:w="80" w:type="dxa"/>
              <w:bottom w:w="80" w:type="dxa"/>
              <w:right w:w="80" w:type="dxa"/>
            </w:tcMar>
          </w:tcPr>
          <w:p w14:paraId="53FC1FAB" w14:textId="77777777" w:rsidR="00734EF6" w:rsidRPr="005C311F" w:rsidRDefault="00734EF6" w:rsidP="00AF65E4">
            <w:pPr>
              <w:rPr>
                <w:sz w:val="18"/>
                <w:szCs w:val="18"/>
                <w:lang w:val="en-GB"/>
              </w:rPr>
            </w:pPr>
            <w:r w:rsidRPr="005C311F">
              <w:rPr>
                <w:b/>
                <w:bCs/>
                <w:sz w:val="18"/>
                <w:szCs w:val="18"/>
                <w:lang w:val="en-GB"/>
              </w:rPr>
              <w:t>Notes</w:t>
            </w:r>
          </w:p>
        </w:tc>
        <w:tc>
          <w:tcPr>
            <w:tcW w:w="6423" w:type="dxa"/>
            <w:gridSpan w:val="3"/>
            <w:tcBorders>
              <w:bottom w:val="single" w:sz="12" w:space="0" w:color="auto"/>
            </w:tcBorders>
            <w:shd w:val="clear" w:color="auto" w:fill="auto"/>
            <w:tcMar>
              <w:top w:w="80" w:type="dxa"/>
              <w:left w:w="80" w:type="dxa"/>
              <w:bottom w:w="80" w:type="dxa"/>
              <w:right w:w="80" w:type="dxa"/>
            </w:tcMar>
          </w:tcPr>
          <w:p w14:paraId="0A57BB8A" w14:textId="77777777" w:rsidR="00734EF6" w:rsidRPr="005C311F" w:rsidRDefault="00734EF6" w:rsidP="00935E07">
            <w:pPr>
              <w:numPr>
                <w:ilvl w:val="0"/>
                <w:numId w:val="5"/>
              </w:numPr>
              <w:rPr>
                <w:sz w:val="18"/>
                <w:szCs w:val="18"/>
                <w:lang w:val="en-GB"/>
              </w:rPr>
            </w:pPr>
            <w:r w:rsidRPr="005C311F">
              <w:rPr>
                <w:sz w:val="18"/>
                <w:szCs w:val="18"/>
                <w:lang w:val="en-GB"/>
              </w:rPr>
              <w:t>Some data on products may not be easily obtainable.</w:t>
            </w:r>
          </w:p>
        </w:tc>
        <w:tc>
          <w:tcPr>
            <w:tcW w:w="1586" w:type="dxa"/>
            <w:tcBorders>
              <w:bottom w:val="single" w:sz="12" w:space="0" w:color="auto"/>
            </w:tcBorders>
          </w:tcPr>
          <w:p w14:paraId="62C25D7F" w14:textId="77777777" w:rsidR="00734EF6" w:rsidRPr="005C311F" w:rsidRDefault="00734EF6" w:rsidP="00935E07">
            <w:pPr>
              <w:numPr>
                <w:ilvl w:val="0"/>
                <w:numId w:val="5"/>
              </w:numPr>
              <w:rPr>
                <w:sz w:val="18"/>
                <w:szCs w:val="18"/>
                <w:lang w:val="en-GB"/>
              </w:rPr>
            </w:pPr>
          </w:p>
        </w:tc>
      </w:tr>
    </w:tbl>
    <w:p w14:paraId="1D9C288E" w14:textId="77777777" w:rsidR="00734EF6" w:rsidRPr="005C311F" w:rsidRDefault="00734EF6" w:rsidP="00734EF6">
      <w:pPr>
        <w:widowControl w:val="0"/>
        <w:jc w:val="right"/>
        <w:rPr>
          <w:sz w:val="12"/>
          <w:szCs w:val="12"/>
          <w:lang w:val="en-GB"/>
        </w:rPr>
      </w:pPr>
    </w:p>
    <w:p w14:paraId="0ACC9187" w14:textId="77777777" w:rsidR="00734EF6" w:rsidRPr="005C311F" w:rsidRDefault="00734EF6" w:rsidP="00734EF6">
      <w:pPr>
        <w:rPr>
          <w:lang w:val="en-GB"/>
        </w:rPr>
      </w:pPr>
    </w:p>
    <w:tbl>
      <w:tblPr>
        <w:tblW w:w="5000" w:type="pct"/>
        <w:jc w:val="right"/>
        <w:tblLayout w:type="fixed"/>
        <w:tblLook w:val="04A0" w:firstRow="1" w:lastRow="0" w:firstColumn="1" w:lastColumn="0" w:noHBand="0" w:noVBand="1"/>
      </w:tblPr>
      <w:tblGrid>
        <w:gridCol w:w="1812"/>
        <w:gridCol w:w="2974"/>
        <w:gridCol w:w="1649"/>
        <w:gridCol w:w="1529"/>
        <w:gridCol w:w="1532"/>
      </w:tblGrid>
      <w:tr w:rsidR="00734EF6" w:rsidRPr="005C311F" w14:paraId="063DB29F" w14:textId="77777777" w:rsidTr="00507CCD">
        <w:trPr>
          <w:trHeight w:val="57"/>
          <w:jc w:val="right"/>
        </w:trPr>
        <w:tc>
          <w:tcPr>
            <w:tcW w:w="4996"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64F79586" w14:textId="77777777" w:rsidR="00734EF6" w:rsidRPr="005C311F" w:rsidRDefault="00734EF6" w:rsidP="00AF65E4">
            <w:pPr>
              <w:spacing w:after="120"/>
              <w:rPr>
                <w:bCs/>
                <w:i/>
                <w:sz w:val="18"/>
                <w:szCs w:val="18"/>
                <w:lang w:val="en-GB"/>
              </w:rPr>
            </w:pPr>
            <w:r w:rsidRPr="005C311F">
              <w:rPr>
                <w:bCs/>
                <w:i/>
                <w:sz w:val="18"/>
                <w:szCs w:val="18"/>
                <w:lang w:val="en-GB"/>
              </w:rPr>
              <w:t xml:space="preserve">D: Pressure cluster </w:t>
            </w:r>
          </w:p>
          <w:p w14:paraId="09301957" w14:textId="77777777" w:rsidR="00734EF6" w:rsidRPr="005C311F" w:rsidRDefault="00734EF6" w:rsidP="00AF65E4">
            <w:pPr>
              <w:rPr>
                <w:i/>
                <w:sz w:val="18"/>
                <w:szCs w:val="18"/>
                <w:lang w:val="en-GB"/>
              </w:rPr>
            </w:pPr>
            <w:r w:rsidRPr="005C311F">
              <w:rPr>
                <w:bCs/>
                <w:i/>
                <w:sz w:val="18"/>
                <w:szCs w:val="18"/>
                <w:lang w:val="en-GB"/>
              </w:rPr>
              <w:t xml:space="preserve">Article 8 (emissions); article 9 (releases); article 12 (contaminated sites) </w:t>
            </w:r>
          </w:p>
        </w:tc>
        <w:tc>
          <w:tcPr>
            <w:tcW w:w="1718"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548C20D" w14:textId="77777777" w:rsidR="00734EF6" w:rsidRPr="005C311F" w:rsidRDefault="00734EF6" w:rsidP="00AF65E4">
            <w:pPr>
              <w:rPr>
                <w:i/>
                <w:sz w:val="18"/>
                <w:szCs w:val="18"/>
                <w:lang w:val="en-GB"/>
              </w:rPr>
            </w:pPr>
            <w:r w:rsidRPr="005C311F">
              <w:rPr>
                <w:i/>
                <w:sz w:val="18"/>
                <w:szCs w:val="18"/>
                <w:lang w:val="en-GB"/>
              </w:rPr>
              <w:t>Source of information on the indicator</w:t>
            </w:r>
          </w:p>
        </w:tc>
        <w:tc>
          <w:tcPr>
            <w:tcW w:w="1593"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3491CFB" w14:textId="77777777" w:rsidR="00734EF6" w:rsidRPr="005C311F" w:rsidRDefault="00734EF6" w:rsidP="00AF65E4">
            <w:pPr>
              <w:rPr>
                <w:i/>
                <w:sz w:val="18"/>
                <w:szCs w:val="18"/>
                <w:lang w:val="en-GB"/>
              </w:rPr>
            </w:pPr>
            <w:r w:rsidRPr="005C311F">
              <w:rPr>
                <w:i/>
                <w:sz w:val="18"/>
                <w:szCs w:val="18"/>
                <w:lang w:val="en-GB"/>
              </w:rPr>
              <w:t>Baseline for the indicator</w:t>
            </w:r>
          </w:p>
        </w:tc>
        <w:tc>
          <w:tcPr>
            <w:tcW w:w="1593" w:type="dxa"/>
            <w:tcBorders>
              <w:top w:val="single" w:sz="4" w:space="0" w:color="000000" w:themeColor="text1"/>
              <w:bottom w:val="single" w:sz="12" w:space="0" w:color="000000" w:themeColor="text1"/>
            </w:tcBorders>
          </w:tcPr>
          <w:p w14:paraId="46E97BC3" w14:textId="77777777" w:rsidR="00734EF6" w:rsidRPr="005C311F" w:rsidRDefault="00734EF6" w:rsidP="00AF65E4">
            <w:pPr>
              <w:rPr>
                <w:i/>
                <w:sz w:val="18"/>
                <w:szCs w:val="18"/>
                <w:lang w:val="en-GB"/>
              </w:rPr>
            </w:pPr>
          </w:p>
        </w:tc>
      </w:tr>
      <w:tr w:rsidR="00734EF6" w:rsidRPr="005C311F" w14:paraId="19537332" w14:textId="77777777" w:rsidTr="00507CCD">
        <w:trPr>
          <w:trHeight w:val="57"/>
          <w:jc w:val="right"/>
        </w:trPr>
        <w:tc>
          <w:tcPr>
            <w:tcW w:w="1890" w:type="dxa"/>
            <w:tcBorders>
              <w:top w:val="single" w:sz="12" w:space="0" w:color="000000" w:themeColor="text1"/>
            </w:tcBorders>
            <w:shd w:val="clear" w:color="auto" w:fill="auto"/>
            <w:tcMar>
              <w:top w:w="80" w:type="dxa"/>
              <w:left w:w="80" w:type="dxa"/>
              <w:bottom w:w="80" w:type="dxa"/>
              <w:right w:w="80" w:type="dxa"/>
            </w:tcMar>
          </w:tcPr>
          <w:p w14:paraId="07FA3BE2" w14:textId="77777777" w:rsidR="00734EF6" w:rsidRPr="005C311F" w:rsidRDefault="00734EF6" w:rsidP="00AF65E4">
            <w:pPr>
              <w:rPr>
                <w:sz w:val="18"/>
                <w:szCs w:val="18"/>
                <w:lang w:val="en-GB"/>
              </w:rPr>
            </w:pPr>
            <w:r w:rsidRPr="005C311F">
              <w:rPr>
                <w:sz w:val="18"/>
                <w:szCs w:val="18"/>
                <w:lang w:val="en-GB"/>
              </w:rPr>
              <w:t>D1. Overall process indicator for articles 8, 9 and 12</w:t>
            </w:r>
          </w:p>
        </w:tc>
        <w:tc>
          <w:tcPr>
            <w:tcW w:w="3106" w:type="dxa"/>
            <w:tcBorders>
              <w:top w:val="single" w:sz="12" w:space="0" w:color="000000" w:themeColor="text1"/>
            </w:tcBorders>
            <w:shd w:val="clear" w:color="auto" w:fill="auto"/>
            <w:tcMar>
              <w:top w:w="80" w:type="dxa"/>
              <w:left w:w="80" w:type="dxa"/>
              <w:bottom w:w="80" w:type="dxa"/>
              <w:right w:w="80" w:type="dxa"/>
            </w:tcMar>
          </w:tcPr>
          <w:p w14:paraId="25D7F078" w14:textId="77777777" w:rsidR="00734EF6" w:rsidRPr="005C311F" w:rsidRDefault="00734EF6" w:rsidP="00AF65E4">
            <w:pPr>
              <w:rPr>
                <w:sz w:val="18"/>
                <w:szCs w:val="18"/>
                <w:lang w:val="en-GB"/>
              </w:rPr>
            </w:pPr>
            <w:r w:rsidRPr="005C311F">
              <w:rPr>
                <w:sz w:val="18"/>
                <w:szCs w:val="18"/>
                <w:lang w:val="en-GB"/>
              </w:rPr>
              <w:t>Share of parties that have implemented key provisions under this cluster</w:t>
            </w:r>
          </w:p>
        </w:tc>
        <w:tc>
          <w:tcPr>
            <w:tcW w:w="1718" w:type="dxa"/>
            <w:tcBorders>
              <w:top w:val="single" w:sz="12" w:space="0" w:color="000000" w:themeColor="text1"/>
            </w:tcBorders>
            <w:shd w:val="clear" w:color="auto" w:fill="auto"/>
            <w:tcMar>
              <w:top w:w="80" w:type="dxa"/>
              <w:left w:w="80" w:type="dxa"/>
              <w:bottom w:w="80" w:type="dxa"/>
              <w:right w:w="80" w:type="dxa"/>
            </w:tcMar>
          </w:tcPr>
          <w:p w14:paraId="6830FB3E"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93" w:type="dxa"/>
            <w:tcBorders>
              <w:top w:val="single" w:sz="12" w:space="0" w:color="000000" w:themeColor="text1"/>
            </w:tcBorders>
            <w:shd w:val="clear" w:color="auto" w:fill="auto"/>
            <w:tcMar>
              <w:top w:w="80" w:type="dxa"/>
              <w:left w:w="80" w:type="dxa"/>
              <w:bottom w:w="80" w:type="dxa"/>
              <w:right w:w="80" w:type="dxa"/>
            </w:tcMar>
          </w:tcPr>
          <w:p w14:paraId="3A235696" w14:textId="77777777" w:rsidR="00734EF6" w:rsidRPr="005C311F" w:rsidRDefault="00734EF6" w:rsidP="00AF65E4">
            <w:pPr>
              <w:rPr>
                <w:sz w:val="18"/>
                <w:szCs w:val="18"/>
                <w:lang w:val="en-GB"/>
              </w:rPr>
            </w:pPr>
            <w:r w:rsidRPr="005C311F">
              <w:rPr>
                <w:sz w:val="18"/>
                <w:szCs w:val="18"/>
                <w:lang w:val="en-GB"/>
              </w:rPr>
              <w:t>Percentage in the first evaluation</w:t>
            </w:r>
          </w:p>
        </w:tc>
        <w:tc>
          <w:tcPr>
            <w:tcW w:w="1593" w:type="dxa"/>
            <w:tcBorders>
              <w:top w:val="single" w:sz="12" w:space="0" w:color="000000" w:themeColor="text1"/>
            </w:tcBorders>
          </w:tcPr>
          <w:p w14:paraId="78BD82E5" w14:textId="77777777" w:rsidR="00734EF6" w:rsidRPr="005C311F" w:rsidRDefault="00734EF6" w:rsidP="00AF65E4">
            <w:pPr>
              <w:rPr>
                <w:sz w:val="18"/>
                <w:szCs w:val="18"/>
                <w:lang w:val="en-GB"/>
              </w:rPr>
            </w:pPr>
          </w:p>
        </w:tc>
      </w:tr>
      <w:tr w:rsidR="00734EF6" w:rsidRPr="005C311F" w14:paraId="3CD9F57E" w14:textId="77777777" w:rsidTr="00507CCD">
        <w:trPr>
          <w:trHeight w:val="57"/>
          <w:jc w:val="right"/>
        </w:trPr>
        <w:tc>
          <w:tcPr>
            <w:tcW w:w="9900" w:type="dxa"/>
            <w:gridSpan w:val="5"/>
            <w:tcBorders>
              <w:bottom w:val="single" w:sz="4" w:space="0" w:color="000000" w:themeColor="text1"/>
            </w:tcBorders>
            <w:shd w:val="clear" w:color="auto" w:fill="auto"/>
            <w:tcMar>
              <w:top w:w="80" w:type="dxa"/>
              <w:left w:w="80" w:type="dxa"/>
              <w:bottom w:w="80" w:type="dxa"/>
              <w:right w:w="80" w:type="dxa"/>
            </w:tcMar>
          </w:tcPr>
          <w:p w14:paraId="3176FD23" w14:textId="77777777" w:rsidR="00734EF6" w:rsidRPr="005C311F" w:rsidRDefault="00734EF6" w:rsidP="00AF65E4">
            <w:pPr>
              <w:rPr>
                <w:sz w:val="18"/>
                <w:szCs w:val="18"/>
                <w:lang w:val="en-GB"/>
              </w:rPr>
            </w:pPr>
          </w:p>
        </w:tc>
      </w:tr>
      <w:tr w:rsidR="00734EF6" w:rsidRPr="005C311F" w14:paraId="21DBCE9F" w14:textId="77777777" w:rsidTr="00507CCD">
        <w:trPr>
          <w:trHeight w:val="57"/>
          <w:jc w:val="right"/>
        </w:trPr>
        <w:tc>
          <w:tcPr>
            <w:tcW w:w="1890" w:type="dxa"/>
            <w:tcBorders>
              <w:bottom w:val="single" w:sz="2" w:space="0" w:color="000000" w:themeColor="text1"/>
            </w:tcBorders>
            <w:shd w:val="clear" w:color="auto" w:fill="auto"/>
            <w:tcMar>
              <w:top w:w="80" w:type="dxa"/>
              <w:left w:w="80" w:type="dxa"/>
              <w:bottom w:w="80" w:type="dxa"/>
              <w:right w:w="80" w:type="dxa"/>
            </w:tcMar>
          </w:tcPr>
          <w:p w14:paraId="10ABAB15" w14:textId="77777777" w:rsidR="00734EF6" w:rsidRPr="005C311F" w:rsidRDefault="00734EF6" w:rsidP="00AF65E4">
            <w:pPr>
              <w:rPr>
                <w:sz w:val="18"/>
                <w:szCs w:val="18"/>
                <w:lang w:val="en-GB"/>
              </w:rPr>
            </w:pPr>
            <w:r w:rsidRPr="005C311F">
              <w:rPr>
                <w:sz w:val="18"/>
                <w:szCs w:val="18"/>
                <w:lang w:val="en-GB"/>
              </w:rPr>
              <w:t xml:space="preserve">D2. Crosscutting outcome indicator for articles 8 </w:t>
            </w:r>
            <w:r w:rsidRPr="005C311F">
              <w:rPr>
                <w:color w:val="0070C0"/>
                <w:sz w:val="18"/>
                <w:szCs w:val="18"/>
                <w:u w:val="single"/>
                <w:lang w:val="en-GB"/>
              </w:rPr>
              <w:t>and</w:t>
            </w:r>
            <w:r w:rsidRPr="005C311F">
              <w:rPr>
                <w:sz w:val="18"/>
                <w:szCs w:val="18"/>
                <w:lang w:val="en-GB"/>
              </w:rPr>
              <w:t xml:space="preserve"> 9 </w:t>
            </w:r>
            <w:r w:rsidRPr="005C311F">
              <w:rPr>
                <w:strike/>
                <w:color w:val="FF0000"/>
                <w:sz w:val="18"/>
                <w:szCs w:val="18"/>
                <w:lang w:val="en-GB"/>
              </w:rPr>
              <w:t>and 12</w:t>
            </w:r>
          </w:p>
        </w:tc>
        <w:tc>
          <w:tcPr>
            <w:tcW w:w="3106" w:type="dxa"/>
            <w:tcBorders>
              <w:bottom w:val="single" w:sz="2" w:space="0" w:color="000000" w:themeColor="text1"/>
            </w:tcBorders>
            <w:shd w:val="clear" w:color="auto" w:fill="auto"/>
            <w:tcMar>
              <w:top w:w="80" w:type="dxa"/>
              <w:left w:w="80" w:type="dxa"/>
              <w:bottom w:w="80" w:type="dxa"/>
              <w:right w:w="80" w:type="dxa"/>
            </w:tcMar>
          </w:tcPr>
          <w:p w14:paraId="24CF02F9" w14:textId="77777777" w:rsidR="00734EF6" w:rsidRPr="005C311F" w:rsidRDefault="00734EF6" w:rsidP="00AF65E4">
            <w:pPr>
              <w:rPr>
                <w:sz w:val="18"/>
                <w:szCs w:val="18"/>
                <w:lang w:val="en-GB"/>
              </w:rPr>
            </w:pPr>
            <w:r w:rsidRPr="005C311F">
              <w:rPr>
                <w:sz w:val="18"/>
                <w:szCs w:val="18"/>
                <w:lang w:val="en-GB"/>
              </w:rPr>
              <w:t xml:space="preserve">Total amount of mercury emitted and released </w:t>
            </w:r>
          </w:p>
        </w:tc>
        <w:tc>
          <w:tcPr>
            <w:tcW w:w="1718" w:type="dxa"/>
            <w:tcBorders>
              <w:bottom w:val="single" w:sz="2" w:space="0" w:color="000000" w:themeColor="text1"/>
            </w:tcBorders>
            <w:shd w:val="clear" w:color="auto" w:fill="auto"/>
            <w:tcMar>
              <w:top w:w="80" w:type="dxa"/>
              <w:left w:w="80" w:type="dxa"/>
              <w:bottom w:w="80" w:type="dxa"/>
              <w:right w:w="80" w:type="dxa"/>
            </w:tcMar>
          </w:tcPr>
          <w:p w14:paraId="34B1C2BB" w14:textId="77777777" w:rsidR="00734EF6" w:rsidRPr="005C311F" w:rsidRDefault="00734EF6" w:rsidP="00AF65E4">
            <w:pPr>
              <w:rPr>
                <w:sz w:val="18"/>
                <w:szCs w:val="18"/>
                <w:lang w:val="en-GB"/>
              </w:rPr>
            </w:pPr>
            <w:r w:rsidRPr="005C311F">
              <w:rPr>
                <w:sz w:val="18"/>
                <w:szCs w:val="18"/>
                <w:lang w:val="en-GB"/>
              </w:rPr>
              <w:t xml:space="preserve">- Global Mercury Assessment </w:t>
            </w:r>
            <w:r w:rsidRPr="005C311F">
              <w:rPr>
                <w:strike/>
                <w:color w:val="C00000"/>
                <w:sz w:val="18"/>
                <w:szCs w:val="18"/>
                <w:lang w:val="en-GB"/>
              </w:rPr>
              <w:t>2018</w:t>
            </w:r>
          </w:p>
          <w:p w14:paraId="22884339" w14:textId="77777777" w:rsidR="00734EF6" w:rsidRPr="005C311F" w:rsidRDefault="00734EF6" w:rsidP="00AF65E4">
            <w:pPr>
              <w:rPr>
                <w:sz w:val="18"/>
                <w:szCs w:val="18"/>
                <w:lang w:val="en-GB"/>
              </w:rPr>
            </w:pPr>
            <w:r w:rsidRPr="005C311F">
              <w:rPr>
                <w:sz w:val="18"/>
                <w:szCs w:val="18"/>
                <w:lang w:val="en-GB"/>
              </w:rPr>
              <w:t xml:space="preserve">- </w:t>
            </w:r>
            <w:r w:rsidRPr="005C311F">
              <w:rPr>
                <w:color w:val="0070C0"/>
                <w:sz w:val="18"/>
                <w:szCs w:val="18"/>
                <w:u w:val="single"/>
                <w:lang w:val="en-GB"/>
              </w:rPr>
              <w:t>Party</w:t>
            </w:r>
            <w:r w:rsidRPr="005C311F">
              <w:rPr>
                <w:sz w:val="18"/>
                <w:szCs w:val="18"/>
                <w:lang w:val="en-GB"/>
              </w:rPr>
              <w:t xml:space="preserve"> Inventories</w:t>
            </w:r>
          </w:p>
          <w:p w14:paraId="60879987" w14:textId="77777777" w:rsidR="00734EF6" w:rsidRPr="005C311F" w:rsidRDefault="00734EF6" w:rsidP="00AF65E4">
            <w:pPr>
              <w:rPr>
                <w:sz w:val="18"/>
                <w:szCs w:val="18"/>
                <w:lang w:val="en-GB"/>
              </w:rPr>
            </w:pPr>
            <w:r w:rsidRPr="005C311F">
              <w:rPr>
                <w:sz w:val="18"/>
                <w:szCs w:val="18"/>
                <w:lang w:val="en-GB"/>
              </w:rPr>
              <w:t>- Minamata Convention initial assessments</w:t>
            </w:r>
          </w:p>
          <w:p w14:paraId="4D19B63F" w14:textId="77777777" w:rsidR="00734EF6" w:rsidRPr="005C311F" w:rsidRDefault="00734EF6" w:rsidP="00AF65E4">
            <w:pPr>
              <w:rPr>
                <w:sz w:val="18"/>
                <w:szCs w:val="18"/>
                <w:highlight w:val="yellow"/>
                <w:lang w:val="en-GB"/>
              </w:rPr>
            </w:pPr>
            <w:r w:rsidRPr="005C311F">
              <w:rPr>
                <w:color w:val="0070C0"/>
                <w:sz w:val="18"/>
                <w:szCs w:val="18"/>
                <w:lang w:val="en-GB"/>
              </w:rPr>
              <w:t>-publicly available inventories from parties and scientific literature</w:t>
            </w:r>
          </w:p>
        </w:tc>
        <w:tc>
          <w:tcPr>
            <w:tcW w:w="1593" w:type="dxa"/>
            <w:tcBorders>
              <w:bottom w:val="single" w:sz="2" w:space="0" w:color="000000" w:themeColor="text1"/>
            </w:tcBorders>
            <w:shd w:val="clear" w:color="auto" w:fill="auto"/>
            <w:tcMar>
              <w:top w:w="80" w:type="dxa"/>
              <w:left w:w="80" w:type="dxa"/>
              <w:bottom w:w="80" w:type="dxa"/>
              <w:right w:w="80" w:type="dxa"/>
            </w:tcMar>
          </w:tcPr>
          <w:p w14:paraId="6E715F6F" w14:textId="77777777" w:rsidR="00734EF6" w:rsidRPr="005C311F" w:rsidRDefault="00734EF6" w:rsidP="00AF65E4">
            <w:pPr>
              <w:rPr>
                <w:sz w:val="18"/>
                <w:szCs w:val="18"/>
                <w:lang w:val="en-GB"/>
              </w:rPr>
            </w:pPr>
            <w:r w:rsidRPr="005C311F">
              <w:rPr>
                <w:sz w:val="18"/>
                <w:szCs w:val="18"/>
                <w:lang w:val="en-GB"/>
              </w:rPr>
              <w:t>Amount in the first evaluation</w:t>
            </w:r>
          </w:p>
        </w:tc>
        <w:tc>
          <w:tcPr>
            <w:tcW w:w="1593" w:type="dxa"/>
            <w:tcBorders>
              <w:bottom w:val="single" w:sz="2" w:space="0" w:color="000000" w:themeColor="text1"/>
            </w:tcBorders>
          </w:tcPr>
          <w:p w14:paraId="0E670948" w14:textId="77777777" w:rsidR="00734EF6" w:rsidRPr="005C311F" w:rsidRDefault="00734EF6" w:rsidP="00AF65E4">
            <w:pPr>
              <w:rPr>
                <w:sz w:val="18"/>
                <w:szCs w:val="18"/>
                <w:lang w:val="en-GB"/>
              </w:rPr>
            </w:pPr>
            <w:r w:rsidRPr="005C311F">
              <w:rPr>
                <w:color w:val="0070C0"/>
                <w:sz w:val="18"/>
                <w:szCs w:val="18"/>
                <w:lang w:val="en-GB"/>
              </w:rPr>
              <w:t>Information from different sources should be consolidated</w:t>
            </w:r>
          </w:p>
        </w:tc>
      </w:tr>
      <w:tr w:rsidR="00734EF6" w:rsidRPr="005C311F" w14:paraId="76F22692" w14:textId="77777777" w:rsidTr="00507CCD">
        <w:trPr>
          <w:trHeight w:val="57"/>
          <w:jc w:val="right"/>
        </w:trPr>
        <w:tc>
          <w:tcPr>
            <w:tcW w:w="9900" w:type="dxa"/>
            <w:gridSpan w:val="5"/>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08927DD6" w14:textId="77777777" w:rsidR="00734EF6" w:rsidRPr="005C311F" w:rsidRDefault="00734EF6" w:rsidP="00AF65E4">
            <w:pPr>
              <w:rPr>
                <w:sz w:val="18"/>
                <w:szCs w:val="18"/>
                <w:lang w:val="en-GB"/>
              </w:rPr>
            </w:pPr>
          </w:p>
        </w:tc>
      </w:tr>
      <w:tr w:rsidR="00734EF6" w:rsidRPr="005C311F" w14:paraId="44C3EE03" w14:textId="77777777" w:rsidTr="00507CCD">
        <w:trPr>
          <w:trHeight w:val="57"/>
          <w:jc w:val="right"/>
        </w:trPr>
        <w:tc>
          <w:tcPr>
            <w:tcW w:w="8307" w:type="dxa"/>
            <w:gridSpan w:val="4"/>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2BEB935" w14:textId="77777777" w:rsidR="00734EF6" w:rsidRPr="005C311F" w:rsidRDefault="00734EF6" w:rsidP="00AF65E4">
            <w:pPr>
              <w:tabs>
                <w:tab w:val="left" w:pos="1248"/>
                <w:tab w:val="left" w:pos="1872"/>
              </w:tabs>
              <w:rPr>
                <w:sz w:val="18"/>
                <w:szCs w:val="18"/>
                <w:lang w:val="en-GB"/>
              </w:rPr>
            </w:pPr>
            <w:r w:rsidRPr="005C311F">
              <w:rPr>
                <w:b/>
                <w:bCs/>
                <w:sz w:val="18"/>
                <w:szCs w:val="18"/>
                <w:lang w:val="en-GB"/>
              </w:rPr>
              <w:t xml:space="preserve">Article 8 </w:t>
            </w:r>
            <w:r w:rsidRPr="005C311F">
              <w:rPr>
                <w:sz w:val="18"/>
                <w:szCs w:val="18"/>
                <w:lang w:val="en-GB"/>
              </w:rPr>
              <w:t>(The indicators for article 8 are to be read with the relevant monitoring indicators in table 4.)</w:t>
            </w:r>
          </w:p>
        </w:tc>
        <w:tc>
          <w:tcPr>
            <w:tcW w:w="1593" w:type="dxa"/>
            <w:tcBorders>
              <w:top w:val="single" w:sz="4" w:space="0" w:color="000000" w:themeColor="text1"/>
              <w:bottom w:val="single" w:sz="4" w:space="0" w:color="000000" w:themeColor="text1"/>
            </w:tcBorders>
          </w:tcPr>
          <w:p w14:paraId="29D3FDFF" w14:textId="77777777" w:rsidR="00734EF6" w:rsidRPr="005C311F" w:rsidRDefault="00734EF6" w:rsidP="00AF65E4">
            <w:pPr>
              <w:tabs>
                <w:tab w:val="left" w:pos="1248"/>
                <w:tab w:val="left" w:pos="1872"/>
              </w:tabs>
              <w:rPr>
                <w:b/>
                <w:bCs/>
                <w:sz w:val="18"/>
                <w:szCs w:val="18"/>
                <w:lang w:val="en-GB"/>
              </w:rPr>
            </w:pPr>
          </w:p>
        </w:tc>
      </w:tr>
      <w:tr w:rsidR="00734EF6" w:rsidRPr="005C311F" w14:paraId="62A1F12D" w14:textId="77777777" w:rsidTr="00507CCD">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2B8EC2C8" w14:textId="77777777" w:rsidR="00734EF6" w:rsidRPr="005C311F" w:rsidRDefault="00734EF6" w:rsidP="00AF65E4">
            <w:pPr>
              <w:rPr>
                <w:sz w:val="18"/>
                <w:szCs w:val="18"/>
                <w:lang w:val="en-GB"/>
              </w:rPr>
            </w:pPr>
            <w:r w:rsidRPr="005C311F">
              <w:rPr>
                <w:sz w:val="18"/>
                <w:szCs w:val="18"/>
                <w:lang w:val="en-GB"/>
              </w:rPr>
              <w:t>D3. Outcome indicator for article 8</w:t>
            </w:r>
          </w:p>
        </w:tc>
        <w:tc>
          <w:tcPr>
            <w:tcW w:w="3106" w:type="dxa"/>
            <w:tcBorders>
              <w:top w:val="single" w:sz="4" w:space="0" w:color="000000" w:themeColor="text1"/>
            </w:tcBorders>
            <w:shd w:val="clear" w:color="auto" w:fill="auto"/>
            <w:tcMar>
              <w:top w:w="80" w:type="dxa"/>
              <w:left w:w="80" w:type="dxa"/>
              <w:bottom w:w="80" w:type="dxa"/>
              <w:right w:w="80" w:type="dxa"/>
            </w:tcMar>
          </w:tcPr>
          <w:p w14:paraId="1ED33665" w14:textId="77777777" w:rsidR="00734EF6" w:rsidRPr="005C311F" w:rsidRDefault="00734EF6" w:rsidP="00AF65E4">
            <w:pPr>
              <w:rPr>
                <w:sz w:val="18"/>
                <w:szCs w:val="18"/>
                <w:lang w:val="en-GB"/>
              </w:rPr>
            </w:pPr>
            <w:r w:rsidRPr="005C311F">
              <w:rPr>
                <w:sz w:val="18"/>
                <w:szCs w:val="18"/>
                <w:lang w:val="en-GB"/>
              </w:rPr>
              <w:t xml:space="preserve">Total amount of mercury emitted for each point source category in annex D </w:t>
            </w:r>
          </w:p>
        </w:tc>
        <w:tc>
          <w:tcPr>
            <w:tcW w:w="1718" w:type="dxa"/>
            <w:tcBorders>
              <w:top w:val="single" w:sz="4" w:space="0" w:color="000000" w:themeColor="text1"/>
            </w:tcBorders>
            <w:shd w:val="clear" w:color="auto" w:fill="auto"/>
            <w:tcMar>
              <w:top w:w="80" w:type="dxa"/>
              <w:left w:w="80" w:type="dxa"/>
              <w:bottom w:w="80" w:type="dxa"/>
              <w:right w:w="80" w:type="dxa"/>
            </w:tcMar>
          </w:tcPr>
          <w:p w14:paraId="27DA7BF6"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03D259D9" w14:textId="77777777" w:rsidR="00734EF6" w:rsidRPr="005C311F" w:rsidRDefault="00734EF6" w:rsidP="00AF65E4">
            <w:pPr>
              <w:tabs>
                <w:tab w:val="left" w:pos="1163"/>
              </w:tabs>
              <w:rPr>
                <w:sz w:val="18"/>
                <w:szCs w:val="18"/>
                <w:lang w:val="en-GB"/>
              </w:rPr>
            </w:pPr>
            <w:r w:rsidRPr="005C311F">
              <w:rPr>
                <w:sz w:val="18"/>
                <w:szCs w:val="18"/>
                <w:lang w:val="en-GB"/>
              </w:rPr>
              <w:t xml:space="preserve">- </w:t>
            </w:r>
            <w:r w:rsidRPr="005C311F">
              <w:rPr>
                <w:color w:val="0070C0"/>
                <w:sz w:val="18"/>
                <w:szCs w:val="18"/>
                <w:u w:val="single"/>
                <w:lang w:val="en-GB"/>
              </w:rPr>
              <w:t>Party</w:t>
            </w:r>
            <w:r w:rsidRPr="005C311F">
              <w:rPr>
                <w:sz w:val="18"/>
                <w:szCs w:val="18"/>
                <w:lang w:val="en-GB"/>
              </w:rPr>
              <w:t xml:space="preserve"> Inventories</w:t>
            </w:r>
          </w:p>
        </w:tc>
        <w:tc>
          <w:tcPr>
            <w:tcW w:w="1593" w:type="dxa"/>
            <w:tcBorders>
              <w:top w:val="single" w:sz="4" w:space="0" w:color="000000" w:themeColor="text1"/>
            </w:tcBorders>
            <w:shd w:val="clear" w:color="auto" w:fill="auto"/>
            <w:tcMar>
              <w:top w:w="80" w:type="dxa"/>
              <w:left w:w="80" w:type="dxa"/>
              <w:bottom w:w="80" w:type="dxa"/>
              <w:right w:w="80" w:type="dxa"/>
            </w:tcMar>
          </w:tcPr>
          <w:p w14:paraId="37CD8644"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top w:val="single" w:sz="4" w:space="0" w:color="000000" w:themeColor="text1"/>
            </w:tcBorders>
          </w:tcPr>
          <w:p w14:paraId="62A4AD87" w14:textId="77777777" w:rsidR="00734EF6" w:rsidRPr="005C311F" w:rsidRDefault="00734EF6" w:rsidP="00AF65E4">
            <w:pPr>
              <w:rPr>
                <w:sz w:val="18"/>
                <w:szCs w:val="18"/>
                <w:lang w:val="en-GB"/>
              </w:rPr>
            </w:pPr>
          </w:p>
        </w:tc>
      </w:tr>
      <w:tr w:rsidR="00734EF6" w:rsidRPr="005C311F" w14:paraId="38323A51" w14:textId="77777777" w:rsidTr="00507CCD">
        <w:trPr>
          <w:trHeight w:val="57"/>
          <w:jc w:val="right"/>
        </w:trPr>
        <w:tc>
          <w:tcPr>
            <w:tcW w:w="1890" w:type="dxa"/>
            <w:shd w:val="clear" w:color="auto" w:fill="auto"/>
            <w:tcMar>
              <w:top w:w="80" w:type="dxa"/>
              <w:left w:w="80" w:type="dxa"/>
              <w:bottom w:w="80" w:type="dxa"/>
              <w:right w:w="80" w:type="dxa"/>
            </w:tcMar>
          </w:tcPr>
          <w:p w14:paraId="79AE4314" w14:textId="77777777" w:rsidR="00734EF6" w:rsidRPr="005C311F" w:rsidRDefault="00734EF6" w:rsidP="00AF65E4">
            <w:pPr>
              <w:rPr>
                <w:sz w:val="18"/>
                <w:szCs w:val="18"/>
                <w:lang w:val="en-GB"/>
              </w:rPr>
            </w:pPr>
            <w:r w:rsidRPr="005C311F">
              <w:rPr>
                <w:sz w:val="18"/>
                <w:szCs w:val="18"/>
                <w:lang w:val="en-GB"/>
              </w:rPr>
              <w:t>D4. Process indicator for article 8</w:t>
            </w:r>
          </w:p>
        </w:tc>
        <w:tc>
          <w:tcPr>
            <w:tcW w:w="3106" w:type="dxa"/>
            <w:shd w:val="clear" w:color="auto" w:fill="auto"/>
            <w:tcMar>
              <w:top w:w="80" w:type="dxa"/>
              <w:left w:w="80" w:type="dxa"/>
              <w:bottom w:w="80" w:type="dxa"/>
              <w:right w:w="80" w:type="dxa"/>
            </w:tcMar>
          </w:tcPr>
          <w:p w14:paraId="2D506083" w14:textId="77777777" w:rsidR="00734EF6" w:rsidRPr="005C311F" w:rsidRDefault="00734EF6" w:rsidP="00AF65E4">
            <w:pPr>
              <w:tabs>
                <w:tab w:val="left" w:pos="1163"/>
              </w:tabs>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require BAT/BEP or emission limit values consistent with the application of BAT</w:t>
            </w:r>
            <w:r w:rsidRPr="005C311F">
              <w:rPr>
                <w:color w:val="0070C0"/>
                <w:sz w:val="18"/>
                <w:szCs w:val="18"/>
                <w:u w:val="single"/>
                <w:lang w:val="en-GB"/>
              </w:rPr>
              <w:t xml:space="preserve"> for new sources (per article 8, para. 4)</w:t>
            </w:r>
          </w:p>
        </w:tc>
        <w:tc>
          <w:tcPr>
            <w:tcW w:w="1718" w:type="dxa"/>
            <w:shd w:val="clear" w:color="auto" w:fill="auto"/>
            <w:tcMar>
              <w:top w:w="80" w:type="dxa"/>
              <w:left w:w="80" w:type="dxa"/>
              <w:bottom w:w="80" w:type="dxa"/>
              <w:right w:w="80" w:type="dxa"/>
            </w:tcMar>
          </w:tcPr>
          <w:p w14:paraId="7F933A02"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93" w:type="dxa"/>
            <w:shd w:val="clear" w:color="auto" w:fill="auto"/>
            <w:tcMar>
              <w:top w:w="80" w:type="dxa"/>
              <w:left w:w="80" w:type="dxa"/>
              <w:bottom w:w="80" w:type="dxa"/>
              <w:right w:w="80" w:type="dxa"/>
            </w:tcMar>
          </w:tcPr>
          <w:p w14:paraId="4E255650"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93" w:type="dxa"/>
          </w:tcPr>
          <w:p w14:paraId="096D1102" w14:textId="77777777" w:rsidR="00734EF6" w:rsidRPr="005C311F" w:rsidRDefault="00734EF6" w:rsidP="00AF65E4">
            <w:pPr>
              <w:tabs>
                <w:tab w:val="left" w:pos="1163"/>
              </w:tabs>
              <w:rPr>
                <w:sz w:val="18"/>
                <w:szCs w:val="18"/>
                <w:lang w:val="en-GB"/>
              </w:rPr>
            </w:pPr>
          </w:p>
        </w:tc>
      </w:tr>
      <w:tr w:rsidR="00734EF6" w:rsidRPr="005C311F" w14:paraId="7CA70D5A" w14:textId="77777777" w:rsidTr="00507CCD">
        <w:trPr>
          <w:trHeight w:val="57"/>
          <w:jc w:val="right"/>
        </w:trPr>
        <w:tc>
          <w:tcPr>
            <w:tcW w:w="1890" w:type="dxa"/>
            <w:shd w:val="clear" w:color="auto" w:fill="auto"/>
            <w:tcMar>
              <w:top w:w="80" w:type="dxa"/>
              <w:left w:w="80" w:type="dxa"/>
              <w:bottom w:w="80" w:type="dxa"/>
              <w:right w:w="80" w:type="dxa"/>
            </w:tcMar>
          </w:tcPr>
          <w:p w14:paraId="79F3FEED" w14:textId="77777777" w:rsidR="00734EF6" w:rsidRPr="005C311F" w:rsidRDefault="00734EF6" w:rsidP="00AF65E4">
            <w:pPr>
              <w:rPr>
                <w:sz w:val="18"/>
                <w:szCs w:val="18"/>
                <w:lang w:val="en-GB"/>
              </w:rPr>
            </w:pPr>
            <w:r w:rsidRPr="005C311F">
              <w:rPr>
                <w:sz w:val="18"/>
                <w:szCs w:val="18"/>
                <w:lang w:val="en-GB"/>
              </w:rPr>
              <w:t>D5. Process indicator for article 8</w:t>
            </w:r>
          </w:p>
        </w:tc>
        <w:tc>
          <w:tcPr>
            <w:tcW w:w="3106" w:type="dxa"/>
            <w:shd w:val="clear" w:color="auto" w:fill="auto"/>
            <w:tcMar>
              <w:top w:w="80" w:type="dxa"/>
              <w:left w:w="80" w:type="dxa"/>
              <w:bottom w:w="80" w:type="dxa"/>
              <w:right w:w="80" w:type="dxa"/>
            </w:tcMar>
          </w:tcPr>
          <w:p w14:paraId="2087D192"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have put in place control measures for existing sources (per each of the measures set out in article 8, para. 5)</w:t>
            </w:r>
          </w:p>
        </w:tc>
        <w:tc>
          <w:tcPr>
            <w:tcW w:w="1718" w:type="dxa"/>
            <w:shd w:val="clear" w:color="auto" w:fill="auto"/>
            <w:tcMar>
              <w:top w:w="80" w:type="dxa"/>
              <w:left w:w="80" w:type="dxa"/>
              <w:bottom w:w="80" w:type="dxa"/>
              <w:right w:w="80" w:type="dxa"/>
            </w:tcMar>
          </w:tcPr>
          <w:p w14:paraId="157F911A"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shd w:val="clear" w:color="auto" w:fill="auto"/>
            <w:tcMar>
              <w:top w:w="80" w:type="dxa"/>
              <w:left w:w="80" w:type="dxa"/>
              <w:bottom w:w="80" w:type="dxa"/>
              <w:right w:w="80" w:type="dxa"/>
            </w:tcMar>
          </w:tcPr>
          <w:p w14:paraId="59EE5BB9"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Pr>
          <w:p w14:paraId="2841BAC6" w14:textId="77777777" w:rsidR="00734EF6" w:rsidRPr="005C311F" w:rsidRDefault="00734EF6" w:rsidP="00AF65E4">
            <w:pPr>
              <w:rPr>
                <w:sz w:val="18"/>
                <w:szCs w:val="18"/>
                <w:lang w:val="en-GB"/>
              </w:rPr>
            </w:pPr>
          </w:p>
        </w:tc>
      </w:tr>
      <w:tr w:rsidR="00734EF6" w:rsidRPr="005C311F" w14:paraId="2329EC63" w14:textId="77777777" w:rsidTr="00507CCD">
        <w:trPr>
          <w:trHeight w:val="57"/>
          <w:jc w:val="right"/>
        </w:trPr>
        <w:tc>
          <w:tcPr>
            <w:tcW w:w="1890" w:type="dxa"/>
            <w:tcBorders>
              <w:bottom w:val="single" w:sz="4" w:space="0" w:color="000000" w:themeColor="text1"/>
            </w:tcBorders>
            <w:shd w:val="clear" w:color="auto" w:fill="auto"/>
            <w:tcMar>
              <w:top w:w="80" w:type="dxa"/>
              <w:left w:w="80" w:type="dxa"/>
              <w:bottom w:w="80" w:type="dxa"/>
              <w:right w:w="80" w:type="dxa"/>
            </w:tcMar>
          </w:tcPr>
          <w:p w14:paraId="2FB82437" w14:textId="77777777" w:rsidR="00734EF6" w:rsidRPr="005C311F" w:rsidRDefault="00734EF6" w:rsidP="00AF65E4">
            <w:pPr>
              <w:rPr>
                <w:sz w:val="18"/>
                <w:szCs w:val="18"/>
                <w:lang w:val="en-GB"/>
              </w:rPr>
            </w:pPr>
            <w:r w:rsidRPr="005C311F">
              <w:rPr>
                <w:sz w:val="18"/>
                <w:szCs w:val="18"/>
                <w:lang w:val="en-GB"/>
              </w:rPr>
              <w:t>D6. Process indicator for article 8</w:t>
            </w:r>
          </w:p>
        </w:tc>
        <w:tc>
          <w:tcPr>
            <w:tcW w:w="3106" w:type="dxa"/>
            <w:tcBorders>
              <w:bottom w:val="single" w:sz="4" w:space="0" w:color="000000" w:themeColor="text1"/>
            </w:tcBorders>
            <w:shd w:val="clear" w:color="auto" w:fill="auto"/>
            <w:tcMar>
              <w:top w:w="80" w:type="dxa"/>
              <w:left w:w="80" w:type="dxa"/>
              <w:bottom w:w="80" w:type="dxa"/>
              <w:right w:w="80" w:type="dxa"/>
            </w:tcMar>
          </w:tcPr>
          <w:p w14:paraId="465228D3"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established and maintained an inventory of emissions </w:t>
            </w:r>
          </w:p>
        </w:tc>
        <w:tc>
          <w:tcPr>
            <w:tcW w:w="1718" w:type="dxa"/>
            <w:tcBorders>
              <w:bottom w:val="single" w:sz="4" w:space="0" w:color="000000" w:themeColor="text1"/>
            </w:tcBorders>
            <w:shd w:val="clear" w:color="auto" w:fill="auto"/>
            <w:tcMar>
              <w:top w:w="80" w:type="dxa"/>
              <w:left w:w="80" w:type="dxa"/>
              <w:bottom w:w="80" w:type="dxa"/>
              <w:right w:w="80" w:type="dxa"/>
            </w:tcMar>
          </w:tcPr>
          <w:p w14:paraId="58F4EE22"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tcBorders>
              <w:bottom w:val="single" w:sz="4" w:space="0" w:color="000000" w:themeColor="text1"/>
            </w:tcBorders>
            <w:shd w:val="clear" w:color="auto" w:fill="auto"/>
            <w:tcMar>
              <w:top w:w="80" w:type="dxa"/>
              <w:left w:w="80" w:type="dxa"/>
              <w:bottom w:w="80" w:type="dxa"/>
              <w:right w:w="80" w:type="dxa"/>
            </w:tcMar>
          </w:tcPr>
          <w:p w14:paraId="47607321"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bottom w:val="single" w:sz="4" w:space="0" w:color="000000" w:themeColor="text1"/>
            </w:tcBorders>
          </w:tcPr>
          <w:p w14:paraId="5A2D9E97" w14:textId="77777777" w:rsidR="00734EF6" w:rsidRPr="005C311F" w:rsidRDefault="00734EF6" w:rsidP="00AF65E4">
            <w:pPr>
              <w:rPr>
                <w:sz w:val="18"/>
                <w:szCs w:val="18"/>
                <w:lang w:val="en-GB"/>
              </w:rPr>
            </w:pPr>
          </w:p>
        </w:tc>
      </w:tr>
      <w:tr w:rsidR="00734EF6" w:rsidRPr="005C311F" w14:paraId="4AC08EB5" w14:textId="77777777" w:rsidTr="00507CCD">
        <w:trPr>
          <w:trHeight w:val="57"/>
          <w:jc w:val="right"/>
        </w:trPr>
        <w:tc>
          <w:tcPr>
            <w:tcW w:w="8307" w:type="dxa"/>
            <w:gridSpan w:val="4"/>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A5E4A2A" w14:textId="77777777" w:rsidR="00734EF6" w:rsidRPr="005C311F" w:rsidRDefault="00734EF6" w:rsidP="00AF65E4">
            <w:pPr>
              <w:tabs>
                <w:tab w:val="left" w:pos="1872"/>
              </w:tabs>
              <w:rPr>
                <w:sz w:val="18"/>
                <w:szCs w:val="18"/>
                <w:lang w:val="en-GB"/>
              </w:rPr>
            </w:pPr>
            <w:r w:rsidRPr="005C311F">
              <w:rPr>
                <w:b/>
                <w:bCs/>
                <w:sz w:val="18"/>
                <w:szCs w:val="18"/>
                <w:lang w:val="en-GB"/>
              </w:rPr>
              <w:t xml:space="preserve">Article 9 </w:t>
            </w:r>
            <w:r w:rsidRPr="005C311F">
              <w:rPr>
                <w:sz w:val="18"/>
                <w:szCs w:val="18"/>
                <w:lang w:val="en-GB"/>
              </w:rPr>
              <w:t>(The indicators for article 9 are to be read with the relevant monitoring indicators in table 4.)</w:t>
            </w:r>
          </w:p>
        </w:tc>
        <w:tc>
          <w:tcPr>
            <w:tcW w:w="1593" w:type="dxa"/>
            <w:tcBorders>
              <w:top w:val="single" w:sz="4" w:space="0" w:color="000000" w:themeColor="text1"/>
              <w:bottom w:val="single" w:sz="4" w:space="0" w:color="000000" w:themeColor="text1"/>
            </w:tcBorders>
          </w:tcPr>
          <w:p w14:paraId="2E4FE994" w14:textId="77777777" w:rsidR="00734EF6" w:rsidRPr="005C311F" w:rsidRDefault="00734EF6" w:rsidP="00AF65E4">
            <w:pPr>
              <w:tabs>
                <w:tab w:val="left" w:pos="1872"/>
              </w:tabs>
              <w:rPr>
                <w:b/>
                <w:bCs/>
                <w:sz w:val="18"/>
                <w:szCs w:val="18"/>
                <w:lang w:val="en-GB"/>
              </w:rPr>
            </w:pPr>
          </w:p>
        </w:tc>
      </w:tr>
      <w:tr w:rsidR="00734EF6" w:rsidRPr="005C311F" w14:paraId="1413A6CE" w14:textId="77777777" w:rsidTr="00507CCD">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582F9B95" w14:textId="77777777" w:rsidR="00734EF6" w:rsidRPr="005C311F" w:rsidRDefault="00734EF6" w:rsidP="00AF65E4">
            <w:pPr>
              <w:tabs>
                <w:tab w:val="left" w:pos="1163"/>
              </w:tabs>
              <w:rPr>
                <w:sz w:val="18"/>
                <w:szCs w:val="18"/>
                <w:lang w:val="en-GB"/>
              </w:rPr>
            </w:pPr>
            <w:r w:rsidRPr="005C311F">
              <w:rPr>
                <w:sz w:val="18"/>
                <w:szCs w:val="18"/>
                <w:lang w:val="en-GB"/>
              </w:rPr>
              <w:t>D7. Outcome indicator for article 9</w:t>
            </w:r>
          </w:p>
        </w:tc>
        <w:tc>
          <w:tcPr>
            <w:tcW w:w="3106" w:type="dxa"/>
            <w:tcBorders>
              <w:top w:val="single" w:sz="4" w:space="0" w:color="000000" w:themeColor="text1"/>
            </w:tcBorders>
            <w:shd w:val="clear" w:color="auto" w:fill="auto"/>
            <w:tcMar>
              <w:top w:w="80" w:type="dxa"/>
              <w:left w:w="80" w:type="dxa"/>
              <w:bottom w:w="80" w:type="dxa"/>
              <w:right w:w="80" w:type="dxa"/>
            </w:tcMar>
          </w:tcPr>
          <w:p w14:paraId="35707733" w14:textId="77777777" w:rsidR="00734EF6" w:rsidRPr="005C311F" w:rsidRDefault="00734EF6" w:rsidP="00AF65E4">
            <w:pPr>
              <w:rPr>
                <w:sz w:val="18"/>
                <w:szCs w:val="18"/>
                <w:lang w:val="en-GB"/>
              </w:rPr>
            </w:pPr>
            <w:r w:rsidRPr="005C311F">
              <w:rPr>
                <w:sz w:val="18"/>
                <w:szCs w:val="18"/>
                <w:lang w:val="en-GB"/>
              </w:rPr>
              <w:t xml:space="preserve">Total amount of mercury releases in the </w:t>
            </w:r>
            <w:r w:rsidRPr="005C311F">
              <w:rPr>
                <w:color w:val="0070C0"/>
                <w:sz w:val="18"/>
                <w:szCs w:val="18"/>
                <w:u w:val="single"/>
                <w:lang w:val="en-GB"/>
              </w:rPr>
              <w:t>inventories of parties that have identified</w:t>
            </w:r>
            <w:r w:rsidRPr="005C311F">
              <w:rPr>
                <w:color w:val="0070C0"/>
                <w:sz w:val="18"/>
                <w:szCs w:val="18"/>
                <w:lang w:val="en-GB"/>
              </w:rPr>
              <w:t xml:space="preserve"> </w:t>
            </w:r>
            <w:r w:rsidRPr="005C311F">
              <w:rPr>
                <w:strike/>
                <w:color w:val="FF0000"/>
                <w:sz w:val="18"/>
                <w:szCs w:val="18"/>
                <w:lang w:val="en-GB"/>
              </w:rPr>
              <w:t>inventory from</w:t>
            </w:r>
            <w:r w:rsidRPr="005C311F">
              <w:rPr>
                <w:color w:val="FF0000"/>
                <w:sz w:val="18"/>
                <w:szCs w:val="18"/>
                <w:lang w:val="en-GB"/>
              </w:rPr>
              <w:t xml:space="preserve"> </w:t>
            </w:r>
            <w:r w:rsidRPr="005C311F">
              <w:rPr>
                <w:sz w:val="18"/>
                <w:szCs w:val="18"/>
                <w:lang w:val="en-GB"/>
              </w:rPr>
              <w:t xml:space="preserve">relevant sources </w:t>
            </w:r>
          </w:p>
        </w:tc>
        <w:tc>
          <w:tcPr>
            <w:tcW w:w="1718" w:type="dxa"/>
            <w:tcBorders>
              <w:top w:val="single" w:sz="4" w:space="0" w:color="000000" w:themeColor="text1"/>
            </w:tcBorders>
            <w:shd w:val="clear" w:color="auto" w:fill="auto"/>
            <w:tcMar>
              <w:top w:w="80" w:type="dxa"/>
              <w:left w:w="80" w:type="dxa"/>
              <w:bottom w:w="80" w:type="dxa"/>
              <w:right w:w="80" w:type="dxa"/>
            </w:tcMar>
          </w:tcPr>
          <w:p w14:paraId="3699B1B9"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4143EA03" w14:textId="77777777" w:rsidR="00734EF6" w:rsidRPr="005C311F" w:rsidRDefault="00734EF6" w:rsidP="00AF65E4">
            <w:pPr>
              <w:rPr>
                <w:sz w:val="18"/>
                <w:szCs w:val="18"/>
                <w:lang w:val="en-GB"/>
              </w:rPr>
            </w:pPr>
            <w:r w:rsidRPr="005C311F">
              <w:rPr>
                <w:sz w:val="18"/>
                <w:szCs w:val="18"/>
                <w:lang w:val="en-GB"/>
              </w:rPr>
              <w:t xml:space="preserve">- </w:t>
            </w:r>
            <w:r w:rsidRPr="005C311F">
              <w:rPr>
                <w:color w:val="0070C0"/>
                <w:sz w:val="18"/>
                <w:szCs w:val="18"/>
                <w:u w:val="single"/>
                <w:lang w:val="en-GB"/>
              </w:rPr>
              <w:t>Party</w:t>
            </w:r>
            <w:r w:rsidRPr="005C311F">
              <w:rPr>
                <w:sz w:val="18"/>
                <w:szCs w:val="18"/>
                <w:lang w:val="en-GB"/>
              </w:rPr>
              <w:t xml:space="preserve"> Inventories</w:t>
            </w:r>
          </w:p>
        </w:tc>
        <w:tc>
          <w:tcPr>
            <w:tcW w:w="1593" w:type="dxa"/>
            <w:tcBorders>
              <w:top w:val="single" w:sz="4" w:space="0" w:color="000000" w:themeColor="text1"/>
            </w:tcBorders>
            <w:shd w:val="clear" w:color="auto" w:fill="auto"/>
            <w:tcMar>
              <w:top w:w="80" w:type="dxa"/>
              <w:left w:w="80" w:type="dxa"/>
              <w:bottom w:w="80" w:type="dxa"/>
              <w:right w:w="80" w:type="dxa"/>
            </w:tcMar>
          </w:tcPr>
          <w:p w14:paraId="65754CD4" w14:textId="77777777" w:rsidR="00734EF6" w:rsidRPr="005C311F" w:rsidRDefault="00734EF6" w:rsidP="00AF65E4">
            <w:pPr>
              <w:rPr>
                <w:sz w:val="18"/>
                <w:szCs w:val="18"/>
                <w:lang w:val="en-GB"/>
              </w:rPr>
            </w:pPr>
            <w:r w:rsidRPr="005C311F">
              <w:rPr>
                <w:sz w:val="18"/>
                <w:szCs w:val="18"/>
                <w:lang w:val="en-GB"/>
              </w:rPr>
              <w:t>Amount in the first evaluation</w:t>
            </w:r>
          </w:p>
        </w:tc>
        <w:tc>
          <w:tcPr>
            <w:tcW w:w="1593" w:type="dxa"/>
            <w:tcBorders>
              <w:top w:val="single" w:sz="4" w:space="0" w:color="000000" w:themeColor="text1"/>
            </w:tcBorders>
          </w:tcPr>
          <w:p w14:paraId="601155C1" w14:textId="77777777" w:rsidR="00734EF6" w:rsidRPr="005C311F" w:rsidRDefault="00734EF6" w:rsidP="00AF65E4">
            <w:pPr>
              <w:rPr>
                <w:sz w:val="18"/>
                <w:szCs w:val="18"/>
                <w:lang w:val="en-GB"/>
              </w:rPr>
            </w:pPr>
          </w:p>
        </w:tc>
      </w:tr>
      <w:tr w:rsidR="00734EF6" w:rsidRPr="005C311F" w14:paraId="4FFF15C4" w14:textId="77777777" w:rsidTr="00507CCD">
        <w:trPr>
          <w:trHeight w:val="57"/>
          <w:jc w:val="right"/>
        </w:trPr>
        <w:tc>
          <w:tcPr>
            <w:tcW w:w="1890" w:type="dxa"/>
            <w:shd w:val="clear" w:color="auto" w:fill="auto"/>
            <w:tcMar>
              <w:top w:w="80" w:type="dxa"/>
              <w:left w:w="80" w:type="dxa"/>
              <w:bottom w:w="80" w:type="dxa"/>
              <w:right w:w="80" w:type="dxa"/>
            </w:tcMar>
          </w:tcPr>
          <w:p w14:paraId="50F2F092" w14:textId="77777777" w:rsidR="00734EF6" w:rsidRPr="005C311F" w:rsidRDefault="00734EF6" w:rsidP="00AF65E4">
            <w:pPr>
              <w:tabs>
                <w:tab w:val="left" w:pos="1163"/>
              </w:tabs>
              <w:rPr>
                <w:sz w:val="18"/>
                <w:szCs w:val="18"/>
                <w:lang w:val="en-GB"/>
              </w:rPr>
            </w:pPr>
            <w:r w:rsidRPr="005C311F">
              <w:rPr>
                <w:sz w:val="18"/>
                <w:szCs w:val="18"/>
                <w:lang w:val="en-GB"/>
              </w:rPr>
              <w:t>D8. Process indicator for article 9</w:t>
            </w:r>
          </w:p>
        </w:tc>
        <w:tc>
          <w:tcPr>
            <w:tcW w:w="3106" w:type="dxa"/>
            <w:shd w:val="clear" w:color="auto" w:fill="auto"/>
            <w:tcMar>
              <w:top w:w="80" w:type="dxa"/>
              <w:left w:w="80" w:type="dxa"/>
              <w:bottom w:w="80" w:type="dxa"/>
              <w:right w:w="80" w:type="dxa"/>
            </w:tcMar>
          </w:tcPr>
          <w:p w14:paraId="1303F2AC" w14:textId="77777777" w:rsidR="00734EF6" w:rsidRPr="005C311F" w:rsidRDefault="00734EF6" w:rsidP="00AF65E4">
            <w:pPr>
              <w:rPr>
                <w:sz w:val="18"/>
                <w:szCs w:val="18"/>
                <w:lang w:val="en-GB"/>
              </w:rPr>
            </w:pPr>
            <w:r w:rsidRPr="005C311F">
              <w:rPr>
                <w:sz w:val="18"/>
                <w:szCs w:val="18"/>
                <w:lang w:val="en-GB"/>
              </w:rPr>
              <w:t>Number of parties that have identified relevant sources</w:t>
            </w:r>
            <w:r w:rsidRPr="005C311F">
              <w:rPr>
                <w:color w:val="0070C0"/>
                <w:sz w:val="18"/>
                <w:szCs w:val="18"/>
                <w:u w:val="single"/>
                <w:lang w:val="en-GB"/>
              </w:rPr>
              <w:t>, and of those parties, the proportion that have put in place control measures</w:t>
            </w:r>
          </w:p>
        </w:tc>
        <w:tc>
          <w:tcPr>
            <w:tcW w:w="1718" w:type="dxa"/>
            <w:shd w:val="clear" w:color="auto" w:fill="auto"/>
            <w:tcMar>
              <w:top w:w="80" w:type="dxa"/>
              <w:left w:w="80" w:type="dxa"/>
              <w:bottom w:w="80" w:type="dxa"/>
              <w:right w:w="80" w:type="dxa"/>
            </w:tcMar>
          </w:tcPr>
          <w:p w14:paraId="19817DF7"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shd w:val="clear" w:color="auto" w:fill="auto"/>
            <w:tcMar>
              <w:top w:w="80" w:type="dxa"/>
              <w:left w:w="80" w:type="dxa"/>
              <w:bottom w:w="80" w:type="dxa"/>
              <w:right w:w="80" w:type="dxa"/>
            </w:tcMar>
          </w:tcPr>
          <w:p w14:paraId="17CA192A"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Pr>
          <w:p w14:paraId="3F342F15" w14:textId="77777777" w:rsidR="00734EF6" w:rsidRPr="005C311F" w:rsidRDefault="00734EF6" w:rsidP="00AF65E4">
            <w:pPr>
              <w:rPr>
                <w:sz w:val="18"/>
                <w:szCs w:val="18"/>
                <w:lang w:val="en-GB"/>
              </w:rPr>
            </w:pPr>
          </w:p>
        </w:tc>
      </w:tr>
      <w:tr w:rsidR="00734EF6" w:rsidRPr="005C311F" w14:paraId="1AA65CEA" w14:textId="77777777" w:rsidTr="00507CCD">
        <w:trPr>
          <w:trHeight w:val="57"/>
          <w:jc w:val="right"/>
        </w:trPr>
        <w:tc>
          <w:tcPr>
            <w:tcW w:w="1890" w:type="dxa"/>
            <w:tcBorders>
              <w:bottom w:val="single" w:sz="4" w:space="0" w:color="000000" w:themeColor="text1"/>
            </w:tcBorders>
            <w:shd w:val="clear" w:color="auto" w:fill="auto"/>
            <w:tcMar>
              <w:top w:w="80" w:type="dxa"/>
              <w:left w:w="80" w:type="dxa"/>
              <w:bottom w:w="80" w:type="dxa"/>
              <w:right w:w="80" w:type="dxa"/>
            </w:tcMar>
          </w:tcPr>
          <w:p w14:paraId="07F2D194" w14:textId="77777777" w:rsidR="00734EF6" w:rsidRPr="005C311F" w:rsidRDefault="00734EF6" w:rsidP="00AF65E4">
            <w:pPr>
              <w:tabs>
                <w:tab w:val="left" w:pos="1163"/>
              </w:tabs>
              <w:rPr>
                <w:sz w:val="18"/>
                <w:szCs w:val="18"/>
                <w:lang w:val="en-GB"/>
              </w:rPr>
            </w:pPr>
            <w:r w:rsidRPr="005C311F">
              <w:rPr>
                <w:sz w:val="18"/>
                <w:szCs w:val="18"/>
                <w:lang w:val="en-GB"/>
              </w:rPr>
              <w:t>D9. Process indicator for article 9</w:t>
            </w:r>
          </w:p>
        </w:tc>
        <w:tc>
          <w:tcPr>
            <w:tcW w:w="3106" w:type="dxa"/>
            <w:tcBorders>
              <w:bottom w:val="single" w:sz="4" w:space="0" w:color="000000" w:themeColor="text1"/>
            </w:tcBorders>
            <w:shd w:val="clear" w:color="auto" w:fill="auto"/>
            <w:tcMar>
              <w:top w:w="80" w:type="dxa"/>
              <w:left w:w="80" w:type="dxa"/>
              <w:bottom w:w="80" w:type="dxa"/>
              <w:right w:w="80" w:type="dxa"/>
            </w:tcMar>
          </w:tcPr>
          <w:p w14:paraId="095ED849" w14:textId="77777777" w:rsidR="00734EF6" w:rsidRPr="005C311F" w:rsidRDefault="00734EF6" w:rsidP="00AF65E4">
            <w:pPr>
              <w:rPr>
                <w:sz w:val="18"/>
                <w:szCs w:val="18"/>
                <w:lang w:val="en-GB"/>
              </w:rPr>
            </w:pPr>
            <w:r w:rsidRPr="005C311F">
              <w:rPr>
                <w:sz w:val="18"/>
                <w:szCs w:val="18"/>
                <w:lang w:val="en-GB"/>
              </w:rPr>
              <w:t>Number of parties that have established and maintained an inventory of releases from relevant sources</w:t>
            </w:r>
          </w:p>
        </w:tc>
        <w:tc>
          <w:tcPr>
            <w:tcW w:w="1718" w:type="dxa"/>
            <w:tcBorders>
              <w:bottom w:val="single" w:sz="4" w:space="0" w:color="000000" w:themeColor="text1"/>
            </w:tcBorders>
            <w:shd w:val="clear" w:color="auto" w:fill="auto"/>
            <w:tcMar>
              <w:top w:w="80" w:type="dxa"/>
              <w:left w:w="80" w:type="dxa"/>
              <w:bottom w:w="80" w:type="dxa"/>
              <w:right w:w="80" w:type="dxa"/>
            </w:tcMar>
          </w:tcPr>
          <w:p w14:paraId="169C20DE"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tcBorders>
              <w:bottom w:val="single" w:sz="4" w:space="0" w:color="000000" w:themeColor="text1"/>
            </w:tcBorders>
            <w:shd w:val="clear" w:color="auto" w:fill="auto"/>
            <w:tcMar>
              <w:top w:w="80" w:type="dxa"/>
              <w:left w:w="80" w:type="dxa"/>
              <w:bottom w:w="80" w:type="dxa"/>
              <w:right w:w="80" w:type="dxa"/>
            </w:tcMar>
          </w:tcPr>
          <w:p w14:paraId="7EA5AEE6"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bottom w:val="single" w:sz="4" w:space="0" w:color="000000" w:themeColor="text1"/>
            </w:tcBorders>
          </w:tcPr>
          <w:p w14:paraId="3533ADFC" w14:textId="77777777" w:rsidR="00734EF6" w:rsidRPr="005C311F" w:rsidRDefault="00734EF6" w:rsidP="00AF65E4">
            <w:pPr>
              <w:rPr>
                <w:sz w:val="18"/>
                <w:szCs w:val="18"/>
                <w:lang w:val="en-GB"/>
              </w:rPr>
            </w:pPr>
          </w:p>
        </w:tc>
      </w:tr>
      <w:tr w:rsidR="00734EF6" w:rsidRPr="005C311F" w14:paraId="65B78D7D" w14:textId="77777777" w:rsidTr="00507CCD">
        <w:trPr>
          <w:trHeight w:val="57"/>
          <w:jc w:val="right"/>
        </w:trPr>
        <w:tc>
          <w:tcPr>
            <w:tcW w:w="1890"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B47319B" w14:textId="77777777" w:rsidR="00734EF6" w:rsidRPr="005C311F" w:rsidRDefault="00734EF6" w:rsidP="00AF65E4">
            <w:pPr>
              <w:tabs>
                <w:tab w:val="left" w:pos="1163"/>
              </w:tabs>
              <w:rPr>
                <w:sz w:val="18"/>
                <w:szCs w:val="18"/>
                <w:lang w:val="en-GB"/>
              </w:rPr>
            </w:pPr>
            <w:r w:rsidRPr="005C311F">
              <w:rPr>
                <w:b/>
                <w:bCs/>
                <w:sz w:val="18"/>
                <w:szCs w:val="18"/>
                <w:lang w:val="en-GB"/>
              </w:rPr>
              <w:t>Article 12</w:t>
            </w:r>
          </w:p>
        </w:tc>
        <w:tc>
          <w:tcPr>
            <w:tcW w:w="310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546F4C7" w14:textId="77777777" w:rsidR="00734EF6" w:rsidRPr="005C311F" w:rsidRDefault="00734EF6" w:rsidP="00AF65E4">
            <w:pPr>
              <w:rPr>
                <w:sz w:val="18"/>
                <w:szCs w:val="18"/>
                <w:lang w:val="en-GB"/>
              </w:rPr>
            </w:pPr>
          </w:p>
        </w:tc>
        <w:tc>
          <w:tcPr>
            <w:tcW w:w="171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E295EAB" w14:textId="77777777" w:rsidR="00734EF6" w:rsidRPr="005C311F" w:rsidRDefault="00734EF6" w:rsidP="00AF65E4">
            <w:pPr>
              <w:rPr>
                <w:sz w:val="18"/>
                <w:szCs w:val="18"/>
                <w:lang w:val="en-GB"/>
              </w:rPr>
            </w:pPr>
          </w:p>
        </w:tc>
        <w:tc>
          <w:tcPr>
            <w:tcW w:w="159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421A102" w14:textId="77777777" w:rsidR="00734EF6" w:rsidRPr="005C311F" w:rsidRDefault="00734EF6" w:rsidP="00AF65E4">
            <w:pPr>
              <w:rPr>
                <w:sz w:val="18"/>
                <w:szCs w:val="18"/>
                <w:lang w:val="en-GB"/>
              </w:rPr>
            </w:pPr>
          </w:p>
        </w:tc>
        <w:tc>
          <w:tcPr>
            <w:tcW w:w="1593" w:type="dxa"/>
            <w:tcBorders>
              <w:top w:val="single" w:sz="4" w:space="0" w:color="000000" w:themeColor="text1"/>
              <w:bottom w:val="single" w:sz="4" w:space="0" w:color="000000" w:themeColor="text1"/>
            </w:tcBorders>
          </w:tcPr>
          <w:p w14:paraId="292AB03B" w14:textId="77777777" w:rsidR="00734EF6" w:rsidRPr="005C311F" w:rsidRDefault="00734EF6" w:rsidP="00AF65E4">
            <w:pPr>
              <w:rPr>
                <w:sz w:val="18"/>
                <w:szCs w:val="18"/>
                <w:lang w:val="en-GB"/>
              </w:rPr>
            </w:pPr>
          </w:p>
        </w:tc>
      </w:tr>
      <w:tr w:rsidR="00734EF6" w:rsidRPr="005C311F" w14:paraId="71C27F4D" w14:textId="77777777" w:rsidTr="00507CCD">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4DBBEE3E" w14:textId="77777777" w:rsidR="00734EF6" w:rsidRPr="005C311F" w:rsidRDefault="00734EF6" w:rsidP="00AF65E4">
            <w:pPr>
              <w:tabs>
                <w:tab w:val="left" w:pos="1163"/>
              </w:tabs>
              <w:rPr>
                <w:sz w:val="18"/>
                <w:szCs w:val="18"/>
                <w:lang w:val="en-GB"/>
              </w:rPr>
            </w:pPr>
            <w:r w:rsidRPr="005C311F">
              <w:rPr>
                <w:sz w:val="18"/>
                <w:szCs w:val="18"/>
                <w:lang w:val="en-GB"/>
              </w:rPr>
              <w:t>D10. Process indicator for article 12</w:t>
            </w:r>
          </w:p>
        </w:tc>
        <w:tc>
          <w:tcPr>
            <w:tcW w:w="3106" w:type="dxa"/>
            <w:tcBorders>
              <w:top w:val="single" w:sz="4" w:space="0" w:color="000000" w:themeColor="text1"/>
            </w:tcBorders>
            <w:shd w:val="clear" w:color="auto" w:fill="auto"/>
            <w:tcMar>
              <w:top w:w="80" w:type="dxa"/>
              <w:left w:w="80" w:type="dxa"/>
              <w:bottom w:w="80" w:type="dxa"/>
              <w:right w:w="80" w:type="dxa"/>
            </w:tcMar>
          </w:tcPr>
          <w:p w14:paraId="3DAFA7B3" w14:textId="77777777" w:rsidR="00734EF6" w:rsidRPr="005C311F" w:rsidRDefault="00734EF6" w:rsidP="00AF65E4">
            <w:pPr>
              <w:rPr>
                <w:sz w:val="18"/>
                <w:szCs w:val="18"/>
                <w:lang w:val="en-GB"/>
              </w:rPr>
            </w:pPr>
            <w:r w:rsidRPr="005C311F">
              <w:rPr>
                <w:sz w:val="18"/>
                <w:szCs w:val="18"/>
                <w:lang w:val="en-GB"/>
              </w:rPr>
              <w:t xml:space="preserve">Number of parties that have </w:t>
            </w:r>
            <w:r w:rsidRPr="005C311F">
              <w:rPr>
                <w:color w:val="0070C0"/>
                <w:sz w:val="18"/>
                <w:szCs w:val="18"/>
                <w:u w:val="single"/>
                <w:lang w:val="en-GB"/>
              </w:rPr>
              <w:t>endeavoured to develop</w:t>
            </w:r>
            <w:r w:rsidRPr="005C311F">
              <w:rPr>
                <w:color w:val="0070C0"/>
                <w:sz w:val="18"/>
                <w:szCs w:val="18"/>
                <w:lang w:val="en-GB"/>
              </w:rPr>
              <w:t xml:space="preserve"> </w:t>
            </w:r>
            <w:r w:rsidRPr="005C311F">
              <w:rPr>
                <w:strike/>
                <w:color w:val="FF0000"/>
                <w:sz w:val="18"/>
                <w:szCs w:val="18"/>
                <w:lang w:val="en-GB"/>
              </w:rPr>
              <w:t>developed</w:t>
            </w:r>
            <w:r w:rsidRPr="005C311F">
              <w:rPr>
                <w:color w:val="FF0000"/>
                <w:sz w:val="18"/>
                <w:szCs w:val="18"/>
                <w:lang w:val="en-GB"/>
              </w:rPr>
              <w:t xml:space="preserve"> </w:t>
            </w:r>
            <w:r w:rsidRPr="005C311F">
              <w:rPr>
                <w:sz w:val="18"/>
                <w:szCs w:val="18"/>
                <w:lang w:val="en-GB"/>
              </w:rPr>
              <w:t>strategies for identifying and assessing sites contaminated by mercury or mercury compounds</w:t>
            </w:r>
          </w:p>
        </w:tc>
        <w:tc>
          <w:tcPr>
            <w:tcW w:w="1718" w:type="dxa"/>
            <w:tcBorders>
              <w:top w:val="single" w:sz="4" w:space="0" w:color="000000" w:themeColor="text1"/>
            </w:tcBorders>
            <w:shd w:val="clear" w:color="auto" w:fill="auto"/>
            <w:tcMar>
              <w:top w:w="80" w:type="dxa"/>
              <w:left w:w="80" w:type="dxa"/>
              <w:bottom w:w="80" w:type="dxa"/>
              <w:right w:w="80" w:type="dxa"/>
            </w:tcMar>
          </w:tcPr>
          <w:p w14:paraId="16C15C71"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tcBorders>
              <w:top w:val="single" w:sz="4" w:space="0" w:color="000000" w:themeColor="text1"/>
            </w:tcBorders>
            <w:shd w:val="clear" w:color="auto" w:fill="auto"/>
            <w:tcMar>
              <w:top w:w="80" w:type="dxa"/>
              <w:left w:w="80" w:type="dxa"/>
              <w:bottom w:w="80" w:type="dxa"/>
              <w:right w:w="80" w:type="dxa"/>
            </w:tcMar>
          </w:tcPr>
          <w:p w14:paraId="1304096F"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top w:val="single" w:sz="4" w:space="0" w:color="000000" w:themeColor="text1"/>
            </w:tcBorders>
          </w:tcPr>
          <w:p w14:paraId="1CEAAB83" w14:textId="77777777" w:rsidR="00734EF6" w:rsidRPr="005C311F" w:rsidRDefault="00734EF6" w:rsidP="00AF65E4">
            <w:pPr>
              <w:rPr>
                <w:sz w:val="18"/>
                <w:szCs w:val="18"/>
                <w:lang w:val="en-GB"/>
              </w:rPr>
            </w:pPr>
          </w:p>
        </w:tc>
      </w:tr>
      <w:tr w:rsidR="00734EF6" w:rsidRPr="005C311F" w14:paraId="3D1BC513" w14:textId="77777777" w:rsidTr="00507CCD">
        <w:trPr>
          <w:trHeight w:val="57"/>
          <w:jc w:val="right"/>
        </w:trPr>
        <w:tc>
          <w:tcPr>
            <w:tcW w:w="1890" w:type="dxa"/>
            <w:tcBorders>
              <w:bottom w:val="single" w:sz="4" w:space="0" w:color="auto"/>
            </w:tcBorders>
            <w:shd w:val="clear" w:color="auto" w:fill="auto"/>
            <w:tcMar>
              <w:top w:w="80" w:type="dxa"/>
              <w:left w:w="80" w:type="dxa"/>
              <w:bottom w:w="80" w:type="dxa"/>
              <w:right w:w="80" w:type="dxa"/>
            </w:tcMar>
          </w:tcPr>
          <w:p w14:paraId="4D9AAE73" w14:textId="77777777" w:rsidR="00734EF6" w:rsidRPr="005C311F" w:rsidRDefault="00734EF6" w:rsidP="00AF65E4">
            <w:pPr>
              <w:tabs>
                <w:tab w:val="left" w:pos="1163"/>
              </w:tabs>
              <w:rPr>
                <w:sz w:val="18"/>
                <w:szCs w:val="18"/>
                <w:lang w:val="en-GB"/>
              </w:rPr>
            </w:pPr>
            <w:r w:rsidRPr="005C311F">
              <w:rPr>
                <w:sz w:val="18"/>
                <w:szCs w:val="18"/>
                <w:lang w:val="en-GB"/>
              </w:rPr>
              <w:t>D11. Process indicator for article 12</w:t>
            </w:r>
          </w:p>
        </w:tc>
        <w:tc>
          <w:tcPr>
            <w:tcW w:w="3106" w:type="dxa"/>
            <w:tcBorders>
              <w:bottom w:val="single" w:sz="4" w:space="0" w:color="auto"/>
            </w:tcBorders>
            <w:shd w:val="clear" w:color="auto" w:fill="auto"/>
            <w:tcMar>
              <w:top w:w="80" w:type="dxa"/>
              <w:left w:w="80" w:type="dxa"/>
              <w:bottom w:w="80" w:type="dxa"/>
              <w:right w:w="80" w:type="dxa"/>
            </w:tcMar>
          </w:tcPr>
          <w:p w14:paraId="422346D2" w14:textId="77777777" w:rsidR="00734EF6" w:rsidRPr="005C311F" w:rsidRDefault="00734EF6" w:rsidP="00AF65E4">
            <w:pPr>
              <w:tabs>
                <w:tab w:val="left" w:pos="1163"/>
              </w:tabs>
              <w:rPr>
                <w:sz w:val="18"/>
                <w:szCs w:val="18"/>
                <w:lang w:val="en-GB"/>
              </w:rPr>
            </w:pPr>
            <w:r w:rsidRPr="005C311F">
              <w:rPr>
                <w:spacing w:val="-2"/>
                <w:sz w:val="18"/>
                <w:szCs w:val="18"/>
                <w:lang w:val="en-GB"/>
              </w:rPr>
              <w:t>Number of parties that have developed an inventory of contaminated sites</w:t>
            </w:r>
          </w:p>
        </w:tc>
        <w:tc>
          <w:tcPr>
            <w:tcW w:w="1718" w:type="dxa"/>
            <w:tcBorders>
              <w:bottom w:val="single" w:sz="4" w:space="0" w:color="auto"/>
            </w:tcBorders>
            <w:shd w:val="clear" w:color="auto" w:fill="auto"/>
            <w:tcMar>
              <w:top w:w="80" w:type="dxa"/>
              <w:left w:w="80" w:type="dxa"/>
              <w:bottom w:w="80" w:type="dxa"/>
              <w:right w:w="80" w:type="dxa"/>
            </w:tcMar>
          </w:tcPr>
          <w:p w14:paraId="5E60C658"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93" w:type="dxa"/>
            <w:tcBorders>
              <w:bottom w:val="single" w:sz="4" w:space="0" w:color="auto"/>
            </w:tcBorders>
            <w:shd w:val="clear" w:color="auto" w:fill="auto"/>
            <w:tcMar>
              <w:top w:w="80" w:type="dxa"/>
              <w:left w:w="80" w:type="dxa"/>
              <w:bottom w:w="80" w:type="dxa"/>
              <w:right w:w="80" w:type="dxa"/>
            </w:tcMar>
          </w:tcPr>
          <w:p w14:paraId="41A618ED"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93" w:type="dxa"/>
            <w:tcBorders>
              <w:bottom w:val="single" w:sz="4" w:space="0" w:color="auto"/>
            </w:tcBorders>
          </w:tcPr>
          <w:p w14:paraId="1C1718B6" w14:textId="77777777" w:rsidR="00734EF6" w:rsidRPr="005C311F" w:rsidRDefault="00734EF6" w:rsidP="00AF65E4">
            <w:pPr>
              <w:tabs>
                <w:tab w:val="left" w:pos="1163"/>
              </w:tabs>
              <w:rPr>
                <w:sz w:val="18"/>
                <w:szCs w:val="18"/>
                <w:lang w:val="en-GB"/>
              </w:rPr>
            </w:pPr>
          </w:p>
        </w:tc>
      </w:tr>
      <w:tr w:rsidR="00734EF6" w:rsidRPr="005C311F" w14:paraId="22C20F9A" w14:textId="77777777" w:rsidTr="00507CCD">
        <w:trPr>
          <w:trHeight w:val="57"/>
          <w:jc w:val="right"/>
        </w:trPr>
        <w:tc>
          <w:tcPr>
            <w:tcW w:w="1890" w:type="dxa"/>
            <w:tcBorders>
              <w:top w:val="single" w:sz="4" w:space="0" w:color="auto"/>
              <w:bottom w:val="single" w:sz="12" w:space="0" w:color="000000" w:themeColor="text1"/>
            </w:tcBorders>
            <w:shd w:val="clear" w:color="auto" w:fill="auto"/>
            <w:tcMar>
              <w:top w:w="80" w:type="dxa"/>
              <w:left w:w="80" w:type="dxa"/>
              <w:bottom w:w="80" w:type="dxa"/>
              <w:right w:w="80" w:type="dxa"/>
            </w:tcMar>
          </w:tcPr>
          <w:p w14:paraId="6D644443" w14:textId="77777777" w:rsidR="00734EF6" w:rsidRPr="005C311F" w:rsidRDefault="00734EF6" w:rsidP="00AF65E4">
            <w:pPr>
              <w:rPr>
                <w:sz w:val="18"/>
                <w:szCs w:val="18"/>
                <w:lang w:val="en-GB"/>
              </w:rPr>
            </w:pPr>
            <w:r w:rsidRPr="005C311F">
              <w:rPr>
                <w:b/>
                <w:bCs/>
                <w:sz w:val="18"/>
                <w:szCs w:val="18"/>
                <w:lang w:val="en-GB"/>
              </w:rPr>
              <w:t>Notes</w:t>
            </w:r>
          </w:p>
        </w:tc>
        <w:tc>
          <w:tcPr>
            <w:tcW w:w="6417" w:type="dxa"/>
            <w:gridSpan w:val="3"/>
            <w:tcBorders>
              <w:top w:val="single" w:sz="4" w:space="0" w:color="auto"/>
              <w:bottom w:val="single" w:sz="12" w:space="0" w:color="000000" w:themeColor="text1"/>
            </w:tcBorders>
            <w:shd w:val="clear" w:color="auto" w:fill="auto"/>
            <w:tcMar>
              <w:top w:w="80" w:type="dxa"/>
              <w:left w:w="80" w:type="dxa"/>
              <w:bottom w:w="80" w:type="dxa"/>
              <w:right w:w="80" w:type="dxa"/>
            </w:tcMar>
          </w:tcPr>
          <w:p w14:paraId="3A9BC0CA" w14:textId="77777777" w:rsidR="00734EF6" w:rsidRPr="005C311F" w:rsidRDefault="00734EF6" w:rsidP="00935E07">
            <w:pPr>
              <w:numPr>
                <w:ilvl w:val="0"/>
                <w:numId w:val="6"/>
              </w:numPr>
              <w:rPr>
                <w:sz w:val="18"/>
                <w:szCs w:val="18"/>
                <w:lang w:val="en-GB"/>
              </w:rPr>
            </w:pPr>
            <w:r w:rsidRPr="005C311F">
              <w:rPr>
                <w:sz w:val="18"/>
                <w:szCs w:val="18"/>
                <w:lang w:val="en-GB"/>
              </w:rPr>
              <w:t>There may be some data gaps, as parties are not obliged to share the information collected as part of their inventory.</w:t>
            </w:r>
          </w:p>
        </w:tc>
        <w:tc>
          <w:tcPr>
            <w:tcW w:w="1593" w:type="dxa"/>
            <w:tcBorders>
              <w:top w:val="single" w:sz="4" w:space="0" w:color="auto"/>
              <w:bottom w:val="single" w:sz="12" w:space="0" w:color="000000" w:themeColor="text1"/>
            </w:tcBorders>
          </w:tcPr>
          <w:p w14:paraId="043FE85E" w14:textId="77777777" w:rsidR="00734EF6" w:rsidRPr="005C311F" w:rsidRDefault="00734EF6" w:rsidP="00935E07">
            <w:pPr>
              <w:numPr>
                <w:ilvl w:val="0"/>
                <w:numId w:val="6"/>
              </w:numPr>
              <w:rPr>
                <w:sz w:val="18"/>
                <w:szCs w:val="18"/>
                <w:lang w:val="en-GB"/>
              </w:rPr>
            </w:pPr>
          </w:p>
        </w:tc>
      </w:tr>
    </w:tbl>
    <w:p w14:paraId="09DD5C4B" w14:textId="77777777" w:rsidR="00734EF6" w:rsidRPr="005C311F" w:rsidRDefault="00734EF6" w:rsidP="00734EF6">
      <w:pPr>
        <w:widowControl w:val="0"/>
        <w:jc w:val="right"/>
        <w:rPr>
          <w:lang w:val="en-GB"/>
        </w:rPr>
      </w:pPr>
    </w:p>
    <w:p w14:paraId="0C2A5874"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717"/>
        <w:gridCol w:w="3016"/>
        <w:gridCol w:w="1660"/>
        <w:gridCol w:w="1490"/>
        <w:gridCol w:w="1493"/>
      </w:tblGrid>
      <w:tr w:rsidR="00734EF6" w:rsidRPr="005C311F" w14:paraId="66E55B5C" w14:textId="77777777" w:rsidTr="00507CCD">
        <w:trPr>
          <w:trHeight w:val="57"/>
          <w:jc w:val="right"/>
        </w:trPr>
        <w:tc>
          <w:tcPr>
            <w:tcW w:w="9874" w:type="dxa"/>
            <w:gridSpan w:val="5"/>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4F901E40" w14:textId="77777777" w:rsidR="00734EF6" w:rsidRPr="005C311F" w:rsidRDefault="00734EF6" w:rsidP="00AF65E4">
            <w:pPr>
              <w:keepNext/>
              <w:keepLines/>
              <w:jc w:val="center"/>
              <w:rPr>
                <w:sz w:val="18"/>
                <w:szCs w:val="18"/>
                <w:lang w:val="en-GB"/>
              </w:rPr>
            </w:pPr>
            <w:r w:rsidRPr="005C311F">
              <w:rPr>
                <w:sz w:val="24"/>
                <w:szCs w:val="18"/>
                <w:lang w:val="en-GB"/>
              </w:rPr>
              <w:t>ENABLING AND SUPPORT INDICATORS</w:t>
            </w:r>
          </w:p>
        </w:tc>
      </w:tr>
      <w:tr w:rsidR="00734EF6" w:rsidRPr="005C311F" w14:paraId="330C3ED6" w14:textId="77777777" w:rsidTr="00507CCD">
        <w:trPr>
          <w:trHeight w:val="57"/>
          <w:jc w:val="right"/>
        </w:trPr>
        <w:tc>
          <w:tcPr>
            <w:tcW w:w="4992" w:type="dxa"/>
            <w:gridSpan w:val="2"/>
            <w:tcBorders>
              <w:top w:val="threeDEmboss" w:sz="24" w:space="0" w:color="000000" w:themeColor="text1"/>
              <w:bottom w:val="single" w:sz="12" w:space="0" w:color="auto"/>
            </w:tcBorders>
            <w:shd w:val="clear" w:color="auto" w:fill="auto"/>
            <w:tcMar>
              <w:top w:w="80" w:type="dxa"/>
              <w:left w:w="80" w:type="dxa"/>
              <w:bottom w:w="80" w:type="dxa"/>
              <w:right w:w="80" w:type="dxa"/>
            </w:tcMar>
          </w:tcPr>
          <w:p w14:paraId="07EEB7A9" w14:textId="77777777" w:rsidR="00734EF6" w:rsidRPr="005C311F" w:rsidRDefault="00734EF6" w:rsidP="00AF65E4">
            <w:pPr>
              <w:keepNext/>
              <w:keepLines/>
              <w:spacing w:after="120"/>
              <w:rPr>
                <w:bCs/>
                <w:i/>
                <w:sz w:val="18"/>
                <w:szCs w:val="18"/>
                <w:lang w:val="en-GB"/>
              </w:rPr>
            </w:pPr>
          </w:p>
        </w:tc>
        <w:tc>
          <w:tcPr>
            <w:tcW w:w="1748" w:type="dxa"/>
            <w:tcBorders>
              <w:top w:val="threeDEmboss" w:sz="24" w:space="0" w:color="000000" w:themeColor="text1"/>
              <w:bottom w:val="single" w:sz="12" w:space="0" w:color="auto"/>
            </w:tcBorders>
            <w:shd w:val="clear" w:color="auto" w:fill="auto"/>
            <w:tcMar>
              <w:top w:w="80" w:type="dxa"/>
              <w:left w:w="80" w:type="dxa"/>
              <w:bottom w:w="80" w:type="dxa"/>
              <w:right w:w="80" w:type="dxa"/>
            </w:tcMar>
          </w:tcPr>
          <w:p w14:paraId="6C087CB3" w14:textId="77777777" w:rsidR="00734EF6" w:rsidRPr="005C311F" w:rsidRDefault="00734EF6" w:rsidP="00AF65E4">
            <w:pPr>
              <w:keepNext/>
              <w:keepLines/>
              <w:rPr>
                <w:i/>
                <w:sz w:val="18"/>
                <w:szCs w:val="18"/>
                <w:lang w:val="en-GB"/>
              </w:rPr>
            </w:pPr>
          </w:p>
        </w:tc>
        <w:tc>
          <w:tcPr>
            <w:tcW w:w="1567" w:type="dxa"/>
            <w:tcBorders>
              <w:top w:val="threeDEmboss" w:sz="24" w:space="0" w:color="000000" w:themeColor="text1"/>
              <w:bottom w:val="single" w:sz="12" w:space="0" w:color="auto"/>
            </w:tcBorders>
            <w:shd w:val="clear" w:color="auto" w:fill="auto"/>
            <w:tcMar>
              <w:top w:w="80" w:type="dxa"/>
              <w:left w:w="80" w:type="dxa"/>
              <w:bottom w:w="80" w:type="dxa"/>
              <w:right w:w="80" w:type="dxa"/>
            </w:tcMar>
          </w:tcPr>
          <w:p w14:paraId="1CA4C29C" w14:textId="77777777" w:rsidR="00734EF6" w:rsidRPr="005C311F" w:rsidRDefault="00734EF6" w:rsidP="00AF65E4">
            <w:pPr>
              <w:keepNext/>
              <w:keepLines/>
              <w:rPr>
                <w:i/>
                <w:sz w:val="18"/>
                <w:szCs w:val="18"/>
                <w:lang w:val="en-GB"/>
              </w:rPr>
            </w:pPr>
          </w:p>
        </w:tc>
        <w:tc>
          <w:tcPr>
            <w:tcW w:w="1567" w:type="dxa"/>
            <w:tcBorders>
              <w:top w:val="threeDEmboss" w:sz="24" w:space="0" w:color="000000" w:themeColor="text1"/>
              <w:bottom w:val="single" w:sz="12" w:space="0" w:color="auto"/>
            </w:tcBorders>
          </w:tcPr>
          <w:p w14:paraId="77CA9D94" w14:textId="77777777" w:rsidR="00734EF6" w:rsidRPr="005C311F" w:rsidRDefault="00734EF6" w:rsidP="00AF65E4">
            <w:pPr>
              <w:keepNext/>
              <w:keepLines/>
              <w:rPr>
                <w:i/>
                <w:sz w:val="18"/>
                <w:szCs w:val="18"/>
                <w:lang w:val="en-GB"/>
              </w:rPr>
            </w:pPr>
          </w:p>
        </w:tc>
      </w:tr>
      <w:tr w:rsidR="00734EF6" w:rsidRPr="005C311F" w14:paraId="45A15716" w14:textId="77777777" w:rsidTr="00507CCD">
        <w:trPr>
          <w:trHeight w:val="57"/>
          <w:jc w:val="right"/>
        </w:trPr>
        <w:tc>
          <w:tcPr>
            <w:tcW w:w="4992" w:type="dxa"/>
            <w:gridSpan w:val="2"/>
            <w:tcBorders>
              <w:top w:val="single" w:sz="4" w:space="0" w:color="000000" w:themeColor="text1"/>
              <w:bottom w:val="single" w:sz="12" w:space="0" w:color="auto"/>
            </w:tcBorders>
            <w:shd w:val="clear" w:color="auto" w:fill="auto"/>
            <w:tcMar>
              <w:top w:w="80" w:type="dxa"/>
              <w:left w:w="80" w:type="dxa"/>
              <w:bottom w:w="80" w:type="dxa"/>
              <w:right w:w="80" w:type="dxa"/>
            </w:tcMar>
          </w:tcPr>
          <w:p w14:paraId="77D36C2F" w14:textId="77777777" w:rsidR="00734EF6" w:rsidRPr="005C311F" w:rsidRDefault="00734EF6" w:rsidP="00AF65E4">
            <w:pPr>
              <w:keepNext/>
              <w:keepLines/>
              <w:spacing w:after="120"/>
              <w:rPr>
                <w:bCs/>
                <w:i/>
                <w:sz w:val="18"/>
                <w:szCs w:val="18"/>
                <w:lang w:val="en-GB"/>
              </w:rPr>
            </w:pPr>
            <w:r w:rsidRPr="005C311F">
              <w:rPr>
                <w:bCs/>
                <w:i/>
                <w:sz w:val="18"/>
                <w:szCs w:val="18"/>
                <w:lang w:val="en-GB"/>
              </w:rPr>
              <w:t xml:space="preserve">E: Support cluster </w:t>
            </w:r>
          </w:p>
          <w:p w14:paraId="04EA3C1E" w14:textId="77777777" w:rsidR="00734EF6" w:rsidRPr="005C311F" w:rsidRDefault="00734EF6" w:rsidP="00AF65E4">
            <w:pPr>
              <w:keepNext/>
              <w:keepLines/>
              <w:rPr>
                <w:i/>
                <w:sz w:val="18"/>
                <w:szCs w:val="18"/>
                <w:lang w:val="en-GB"/>
              </w:rPr>
            </w:pPr>
            <w:r w:rsidRPr="005C311F">
              <w:rPr>
                <w:bCs/>
                <w:i/>
                <w:sz w:val="18"/>
                <w:szCs w:val="18"/>
                <w:lang w:val="en-GB"/>
              </w:rPr>
              <w:t>Article 13 (financial resources and mechanism); article 14 (capacity</w:t>
            </w:r>
            <w:r w:rsidRPr="005C311F">
              <w:rPr>
                <w:bCs/>
                <w:i/>
                <w:sz w:val="18"/>
                <w:szCs w:val="18"/>
                <w:lang w:val="en-GB"/>
              </w:rPr>
              <w:noBreakHyphen/>
              <w:t xml:space="preserve">building, technical assistance and technology transfer) </w:t>
            </w:r>
          </w:p>
        </w:tc>
        <w:tc>
          <w:tcPr>
            <w:tcW w:w="1748" w:type="dxa"/>
            <w:tcBorders>
              <w:top w:val="single" w:sz="4" w:space="0" w:color="000000" w:themeColor="text1"/>
              <w:bottom w:val="single" w:sz="12" w:space="0" w:color="auto"/>
            </w:tcBorders>
            <w:shd w:val="clear" w:color="auto" w:fill="auto"/>
            <w:tcMar>
              <w:top w:w="80" w:type="dxa"/>
              <w:left w:w="80" w:type="dxa"/>
              <w:bottom w:w="80" w:type="dxa"/>
              <w:right w:w="80" w:type="dxa"/>
            </w:tcMar>
          </w:tcPr>
          <w:p w14:paraId="2910F3E3" w14:textId="77777777" w:rsidR="00734EF6" w:rsidRPr="005C311F" w:rsidRDefault="00734EF6" w:rsidP="00AF65E4">
            <w:pPr>
              <w:keepNext/>
              <w:keepLines/>
              <w:rPr>
                <w:i/>
                <w:sz w:val="18"/>
                <w:szCs w:val="18"/>
                <w:lang w:val="en-GB"/>
              </w:rPr>
            </w:pPr>
            <w:r w:rsidRPr="005C311F">
              <w:rPr>
                <w:i/>
                <w:sz w:val="18"/>
                <w:szCs w:val="18"/>
                <w:lang w:val="en-GB"/>
              </w:rPr>
              <w:t>Source of information on the indicator</w:t>
            </w:r>
          </w:p>
        </w:tc>
        <w:tc>
          <w:tcPr>
            <w:tcW w:w="1567" w:type="dxa"/>
            <w:tcBorders>
              <w:top w:val="single" w:sz="4" w:space="0" w:color="000000" w:themeColor="text1"/>
              <w:bottom w:val="single" w:sz="12" w:space="0" w:color="auto"/>
            </w:tcBorders>
            <w:shd w:val="clear" w:color="auto" w:fill="auto"/>
            <w:tcMar>
              <w:top w:w="80" w:type="dxa"/>
              <w:left w:w="80" w:type="dxa"/>
              <w:bottom w:w="80" w:type="dxa"/>
              <w:right w:w="80" w:type="dxa"/>
            </w:tcMar>
          </w:tcPr>
          <w:p w14:paraId="0A690CA8" w14:textId="77777777" w:rsidR="00734EF6" w:rsidRPr="005C311F" w:rsidRDefault="00734EF6" w:rsidP="00AF65E4">
            <w:pPr>
              <w:keepNext/>
              <w:keepLines/>
              <w:rPr>
                <w:i/>
                <w:sz w:val="18"/>
                <w:szCs w:val="18"/>
                <w:lang w:val="en-GB"/>
              </w:rPr>
            </w:pPr>
            <w:r w:rsidRPr="005C311F">
              <w:rPr>
                <w:i/>
                <w:sz w:val="18"/>
                <w:szCs w:val="18"/>
                <w:lang w:val="en-GB"/>
              </w:rPr>
              <w:t>Baseline for the indicator</w:t>
            </w:r>
          </w:p>
        </w:tc>
        <w:tc>
          <w:tcPr>
            <w:tcW w:w="1567" w:type="dxa"/>
            <w:tcBorders>
              <w:top w:val="single" w:sz="4" w:space="0" w:color="000000" w:themeColor="text1"/>
              <w:bottom w:val="single" w:sz="12" w:space="0" w:color="auto"/>
            </w:tcBorders>
          </w:tcPr>
          <w:p w14:paraId="7B173D8D" w14:textId="77777777" w:rsidR="00734EF6" w:rsidRPr="005C311F" w:rsidRDefault="00734EF6" w:rsidP="00AF65E4">
            <w:pPr>
              <w:keepNext/>
              <w:keepLines/>
              <w:rPr>
                <w:i/>
                <w:sz w:val="18"/>
                <w:szCs w:val="18"/>
                <w:lang w:val="en-GB"/>
              </w:rPr>
            </w:pPr>
          </w:p>
        </w:tc>
      </w:tr>
      <w:tr w:rsidR="00734EF6" w:rsidRPr="005C311F" w14:paraId="4C5FB711" w14:textId="77777777" w:rsidTr="00507CCD">
        <w:trPr>
          <w:trHeight w:val="57"/>
          <w:jc w:val="right"/>
        </w:trPr>
        <w:tc>
          <w:tcPr>
            <w:tcW w:w="1808" w:type="dxa"/>
            <w:tcBorders>
              <w:top w:val="single" w:sz="12" w:space="0" w:color="auto"/>
            </w:tcBorders>
            <w:shd w:val="clear" w:color="auto" w:fill="auto"/>
            <w:tcMar>
              <w:top w:w="80" w:type="dxa"/>
              <w:left w:w="80" w:type="dxa"/>
              <w:bottom w:w="80" w:type="dxa"/>
              <w:right w:w="80" w:type="dxa"/>
            </w:tcMar>
          </w:tcPr>
          <w:p w14:paraId="5996D36A" w14:textId="77777777" w:rsidR="00734EF6" w:rsidRPr="005C311F" w:rsidRDefault="00734EF6" w:rsidP="00AF65E4">
            <w:pPr>
              <w:keepNext/>
              <w:keepLines/>
              <w:rPr>
                <w:sz w:val="18"/>
                <w:szCs w:val="18"/>
                <w:lang w:val="en-GB"/>
              </w:rPr>
            </w:pPr>
            <w:r w:rsidRPr="005C311F">
              <w:rPr>
                <w:b/>
                <w:bCs/>
                <w:sz w:val="18"/>
                <w:szCs w:val="18"/>
                <w:lang w:val="en-GB"/>
              </w:rPr>
              <w:t xml:space="preserve">Article 13 </w:t>
            </w:r>
          </w:p>
        </w:tc>
        <w:tc>
          <w:tcPr>
            <w:tcW w:w="3184" w:type="dxa"/>
            <w:tcBorders>
              <w:top w:val="single" w:sz="12" w:space="0" w:color="auto"/>
              <w:bottom w:val="single" w:sz="4" w:space="0" w:color="auto"/>
            </w:tcBorders>
            <w:shd w:val="clear" w:color="auto" w:fill="auto"/>
            <w:tcMar>
              <w:top w:w="80" w:type="dxa"/>
              <w:left w:w="80" w:type="dxa"/>
              <w:bottom w:w="80" w:type="dxa"/>
              <w:right w:w="80" w:type="dxa"/>
            </w:tcMar>
          </w:tcPr>
          <w:p w14:paraId="0A395CFB" w14:textId="77777777" w:rsidR="00734EF6" w:rsidRPr="005C311F" w:rsidRDefault="00734EF6" w:rsidP="00AF65E4">
            <w:pPr>
              <w:keepNext/>
              <w:keepLines/>
              <w:rPr>
                <w:sz w:val="18"/>
                <w:szCs w:val="18"/>
                <w:lang w:val="en-GB"/>
              </w:rPr>
            </w:pPr>
          </w:p>
        </w:tc>
        <w:tc>
          <w:tcPr>
            <w:tcW w:w="1748" w:type="dxa"/>
            <w:tcBorders>
              <w:top w:val="single" w:sz="12" w:space="0" w:color="auto"/>
              <w:bottom w:val="single" w:sz="4" w:space="0" w:color="auto"/>
            </w:tcBorders>
            <w:shd w:val="clear" w:color="auto" w:fill="auto"/>
            <w:tcMar>
              <w:top w:w="80" w:type="dxa"/>
              <w:left w:w="80" w:type="dxa"/>
              <w:bottom w:w="80" w:type="dxa"/>
              <w:right w:w="80" w:type="dxa"/>
            </w:tcMar>
          </w:tcPr>
          <w:p w14:paraId="55B0C9FF" w14:textId="77777777" w:rsidR="00734EF6" w:rsidRPr="005C311F" w:rsidRDefault="00734EF6" w:rsidP="00AF65E4">
            <w:pPr>
              <w:keepNext/>
              <w:keepLines/>
              <w:rPr>
                <w:sz w:val="18"/>
                <w:szCs w:val="18"/>
                <w:lang w:val="en-GB"/>
              </w:rPr>
            </w:pPr>
          </w:p>
        </w:tc>
        <w:tc>
          <w:tcPr>
            <w:tcW w:w="1567" w:type="dxa"/>
            <w:tcBorders>
              <w:top w:val="single" w:sz="12" w:space="0" w:color="auto"/>
              <w:bottom w:val="single" w:sz="4" w:space="0" w:color="auto"/>
            </w:tcBorders>
            <w:shd w:val="clear" w:color="auto" w:fill="auto"/>
            <w:tcMar>
              <w:top w:w="80" w:type="dxa"/>
              <w:left w:w="80" w:type="dxa"/>
              <w:bottom w:w="80" w:type="dxa"/>
              <w:right w:w="80" w:type="dxa"/>
            </w:tcMar>
          </w:tcPr>
          <w:p w14:paraId="7A421A0B" w14:textId="77777777" w:rsidR="00734EF6" w:rsidRPr="005C311F" w:rsidRDefault="00734EF6" w:rsidP="00AF65E4">
            <w:pPr>
              <w:keepNext/>
              <w:keepLines/>
              <w:rPr>
                <w:sz w:val="18"/>
                <w:szCs w:val="18"/>
                <w:lang w:val="en-GB"/>
              </w:rPr>
            </w:pPr>
          </w:p>
        </w:tc>
        <w:tc>
          <w:tcPr>
            <w:tcW w:w="1567" w:type="dxa"/>
            <w:tcBorders>
              <w:top w:val="single" w:sz="12" w:space="0" w:color="auto"/>
              <w:bottom w:val="single" w:sz="4" w:space="0" w:color="auto"/>
            </w:tcBorders>
          </w:tcPr>
          <w:p w14:paraId="54EE131A" w14:textId="77777777" w:rsidR="00734EF6" w:rsidRPr="005C311F" w:rsidRDefault="00734EF6" w:rsidP="00AF65E4">
            <w:pPr>
              <w:keepNext/>
              <w:keepLines/>
              <w:rPr>
                <w:sz w:val="18"/>
                <w:szCs w:val="18"/>
                <w:lang w:val="en-GB"/>
              </w:rPr>
            </w:pPr>
          </w:p>
        </w:tc>
      </w:tr>
      <w:tr w:rsidR="00734EF6" w:rsidRPr="005C311F" w14:paraId="7A61EE0F" w14:textId="77777777" w:rsidTr="00507CCD">
        <w:trPr>
          <w:trHeight w:val="57"/>
          <w:jc w:val="right"/>
        </w:trPr>
        <w:tc>
          <w:tcPr>
            <w:tcW w:w="1808" w:type="dxa"/>
            <w:tcBorders>
              <w:top w:val="single" w:sz="4" w:space="0" w:color="auto"/>
            </w:tcBorders>
            <w:shd w:val="clear" w:color="auto" w:fill="auto"/>
            <w:tcMar>
              <w:top w:w="80" w:type="dxa"/>
              <w:left w:w="80" w:type="dxa"/>
              <w:bottom w:w="80" w:type="dxa"/>
              <w:right w:w="80" w:type="dxa"/>
            </w:tcMar>
          </w:tcPr>
          <w:p w14:paraId="0EFEF33A" w14:textId="77777777" w:rsidR="00734EF6" w:rsidRPr="005C311F" w:rsidRDefault="00734EF6" w:rsidP="00AF65E4">
            <w:pPr>
              <w:keepNext/>
              <w:keepLines/>
              <w:rPr>
                <w:sz w:val="18"/>
                <w:szCs w:val="18"/>
                <w:lang w:val="en-GB"/>
              </w:rPr>
            </w:pPr>
            <w:r w:rsidRPr="005C311F">
              <w:rPr>
                <w:sz w:val="18"/>
                <w:szCs w:val="18"/>
                <w:lang w:val="en-GB"/>
              </w:rPr>
              <w:t>E1. Process indicator for article 13</w:t>
            </w:r>
          </w:p>
        </w:tc>
        <w:tc>
          <w:tcPr>
            <w:tcW w:w="3184" w:type="dxa"/>
            <w:tcBorders>
              <w:top w:val="single" w:sz="4" w:space="0" w:color="auto"/>
            </w:tcBorders>
            <w:shd w:val="clear" w:color="auto" w:fill="auto"/>
            <w:tcMar>
              <w:top w:w="80" w:type="dxa"/>
              <w:left w:w="80" w:type="dxa"/>
              <w:bottom w:w="80" w:type="dxa"/>
              <w:right w:w="80" w:type="dxa"/>
            </w:tcMar>
          </w:tcPr>
          <w:p w14:paraId="65C5A8B2" w14:textId="77777777" w:rsidR="00734EF6" w:rsidRPr="005C311F" w:rsidRDefault="00734EF6" w:rsidP="00AF65E4">
            <w:pPr>
              <w:keepNext/>
              <w:keepLines/>
              <w:tabs>
                <w:tab w:val="left" w:pos="1163"/>
              </w:tabs>
              <w:rPr>
                <w:sz w:val="18"/>
                <w:szCs w:val="18"/>
                <w:lang w:val="en-GB"/>
              </w:rPr>
            </w:pPr>
            <w:r w:rsidRPr="005C311F">
              <w:rPr>
                <w:color w:val="0070C0"/>
                <w:sz w:val="18"/>
                <w:szCs w:val="18"/>
                <w:u w:val="single"/>
                <w:lang w:val="en-GB"/>
              </w:rPr>
              <w:t>For each of the following sub-indicators,</w:t>
            </w:r>
            <w:r w:rsidRPr="005C311F">
              <w:rPr>
                <w:color w:val="0070C0"/>
                <w:sz w:val="18"/>
                <w:szCs w:val="18"/>
                <w:lang w:val="en-GB"/>
              </w:rPr>
              <w:t xml:space="preserve"> </w:t>
            </w:r>
            <w:proofErr w:type="spellStart"/>
            <w:r w:rsidRPr="005C311F">
              <w:rPr>
                <w:strike/>
                <w:color w:val="FF0000"/>
                <w:sz w:val="18"/>
                <w:szCs w:val="18"/>
                <w:lang w:val="en-GB"/>
              </w:rPr>
              <w:t>N</w:t>
            </w:r>
            <w:r w:rsidRPr="005C311F">
              <w:rPr>
                <w:color w:val="0070C0"/>
                <w:sz w:val="18"/>
                <w:szCs w:val="18"/>
                <w:u w:val="single"/>
                <w:lang w:val="en-GB"/>
              </w:rPr>
              <w:t>n</w:t>
            </w:r>
            <w:r w:rsidRPr="005C311F">
              <w:rPr>
                <w:sz w:val="18"/>
                <w:szCs w:val="18"/>
                <w:lang w:val="en-GB"/>
              </w:rPr>
              <w:t>umber</w:t>
            </w:r>
            <w:proofErr w:type="spellEnd"/>
            <w:r w:rsidRPr="005C311F">
              <w:rPr>
                <w:sz w:val="18"/>
                <w:szCs w:val="18"/>
                <w:lang w:val="en-GB"/>
              </w:rPr>
              <w:t xml:space="preserve"> of parties that have: </w:t>
            </w:r>
          </w:p>
          <w:p w14:paraId="6AE5B071" w14:textId="77777777" w:rsidR="00734EF6" w:rsidRPr="005C311F" w:rsidRDefault="00734EF6" w:rsidP="00935E07">
            <w:pPr>
              <w:keepNext/>
              <w:keepLines/>
              <w:numPr>
                <w:ilvl w:val="0"/>
                <w:numId w:val="7"/>
              </w:numPr>
              <w:rPr>
                <w:sz w:val="18"/>
                <w:szCs w:val="18"/>
                <w:lang w:val="en-GB"/>
              </w:rPr>
            </w:pPr>
            <w:r w:rsidRPr="005C311F">
              <w:rPr>
                <w:sz w:val="18"/>
                <w:szCs w:val="18"/>
                <w:lang w:val="en-GB"/>
              </w:rPr>
              <w:t xml:space="preserve">Contributed to the financial mechanism referred to in article 13, para. 5 </w:t>
            </w:r>
          </w:p>
          <w:p w14:paraId="08AEE1F4" w14:textId="77777777" w:rsidR="00734EF6" w:rsidRPr="005C311F" w:rsidRDefault="00734EF6" w:rsidP="00935E07">
            <w:pPr>
              <w:keepNext/>
              <w:keepLines/>
              <w:numPr>
                <w:ilvl w:val="0"/>
                <w:numId w:val="7"/>
              </w:numPr>
              <w:rPr>
                <w:sz w:val="18"/>
                <w:szCs w:val="18"/>
                <w:lang w:val="en-GB"/>
              </w:rPr>
            </w:pPr>
            <w:r w:rsidRPr="005C311F">
              <w:rPr>
                <w:sz w:val="18"/>
                <w:szCs w:val="18"/>
                <w:lang w:val="en-GB"/>
              </w:rPr>
              <w:t>Received Global Environment Facility resources</w:t>
            </w:r>
          </w:p>
          <w:p w14:paraId="381F0DB5" w14:textId="77777777" w:rsidR="00734EF6" w:rsidRPr="005C311F" w:rsidRDefault="00734EF6" w:rsidP="00935E07">
            <w:pPr>
              <w:keepNext/>
              <w:keepLines/>
              <w:numPr>
                <w:ilvl w:val="0"/>
                <w:numId w:val="7"/>
              </w:numPr>
              <w:rPr>
                <w:sz w:val="18"/>
                <w:szCs w:val="18"/>
                <w:lang w:val="en-GB"/>
              </w:rPr>
            </w:pPr>
            <w:r w:rsidRPr="005C311F">
              <w:rPr>
                <w:sz w:val="18"/>
                <w:szCs w:val="18"/>
                <w:lang w:val="en-GB"/>
              </w:rPr>
              <w:t>Received SIP resources</w:t>
            </w:r>
          </w:p>
          <w:p w14:paraId="1A5D97D9" w14:textId="77777777" w:rsidR="00734EF6" w:rsidRPr="005C311F" w:rsidRDefault="00734EF6" w:rsidP="00935E07">
            <w:pPr>
              <w:keepNext/>
              <w:keepLines/>
              <w:numPr>
                <w:ilvl w:val="0"/>
                <w:numId w:val="8"/>
              </w:numPr>
              <w:rPr>
                <w:sz w:val="18"/>
                <w:szCs w:val="18"/>
                <w:lang w:val="en-GB"/>
              </w:rPr>
            </w:pPr>
            <w:r w:rsidRPr="005C311F">
              <w:rPr>
                <w:sz w:val="18"/>
                <w:szCs w:val="18"/>
                <w:lang w:val="en-GB"/>
              </w:rPr>
              <w:t>Mobilized national resources for implementing the Convention within the reporting period</w:t>
            </w:r>
          </w:p>
        </w:tc>
        <w:tc>
          <w:tcPr>
            <w:tcW w:w="1748" w:type="dxa"/>
            <w:tcBorders>
              <w:top w:val="single" w:sz="4" w:space="0" w:color="auto"/>
            </w:tcBorders>
            <w:shd w:val="clear" w:color="auto" w:fill="auto"/>
            <w:tcMar>
              <w:top w:w="80" w:type="dxa"/>
              <w:left w:w="80" w:type="dxa"/>
              <w:bottom w:w="80" w:type="dxa"/>
              <w:right w:w="80" w:type="dxa"/>
            </w:tcMar>
          </w:tcPr>
          <w:p w14:paraId="13971110" w14:textId="77777777" w:rsidR="00734EF6" w:rsidRPr="005C311F" w:rsidRDefault="00734EF6" w:rsidP="00AF65E4">
            <w:pPr>
              <w:keepNext/>
              <w:keepLines/>
              <w:tabs>
                <w:tab w:val="left" w:pos="1163"/>
              </w:tabs>
              <w:rPr>
                <w:sz w:val="18"/>
                <w:szCs w:val="18"/>
                <w:lang w:val="en-GB"/>
              </w:rPr>
            </w:pPr>
            <w:r w:rsidRPr="005C311F">
              <w:rPr>
                <w:sz w:val="18"/>
                <w:szCs w:val="18"/>
                <w:lang w:val="en-GB"/>
              </w:rPr>
              <w:t>- Article 21 reporting</w:t>
            </w:r>
          </w:p>
        </w:tc>
        <w:tc>
          <w:tcPr>
            <w:tcW w:w="1567" w:type="dxa"/>
            <w:tcBorders>
              <w:top w:val="single" w:sz="4" w:space="0" w:color="auto"/>
            </w:tcBorders>
            <w:shd w:val="clear" w:color="auto" w:fill="auto"/>
            <w:tcMar>
              <w:top w:w="80" w:type="dxa"/>
              <w:left w:w="80" w:type="dxa"/>
              <w:bottom w:w="80" w:type="dxa"/>
              <w:right w:w="80" w:type="dxa"/>
            </w:tcMar>
          </w:tcPr>
          <w:p w14:paraId="25765341" w14:textId="77777777" w:rsidR="00734EF6" w:rsidRPr="005C311F" w:rsidRDefault="00734EF6" w:rsidP="00AF65E4">
            <w:pPr>
              <w:keepNext/>
              <w:keepLines/>
              <w:tabs>
                <w:tab w:val="left" w:pos="1163"/>
              </w:tabs>
              <w:rPr>
                <w:sz w:val="18"/>
                <w:szCs w:val="18"/>
                <w:lang w:val="en-GB"/>
              </w:rPr>
            </w:pPr>
            <w:r w:rsidRPr="005C311F">
              <w:rPr>
                <w:sz w:val="18"/>
                <w:szCs w:val="18"/>
                <w:lang w:val="en-GB"/>
              </w:rPr>
              <w:t>Number in the first evaluation</w:t>
            </w:r>
          </w:p>
        </w:tc>
        <w:tc>
          <w:tcPr>
            <w:tcW w:w="1567" w:type="dxa"/>
            <w:tcBorders>
              <w:top w:val="single" w:sz="4" w:space="0" w:color="auto"/>
            </w:tcBorders>
          </w:tcPr>
          <w:p w14:paraId="4764A02E" w14:textId="77777777" w:rsidR="00734EF6" w:rsidRPr="005C311F" w:rsidRDefault="00734EF6" w:rsidP="00AF65E4">
            <w:pPr>
              <w:keepNext/>
              <w:keepLines/>
              <w:tabs>
                <w:tab w:val="left" w:pos="1163"/>
              </w:tabs>
              <w:rPr>
                <w:sz w:val="18"/>
                <w:szCs w:val="18"/>
                <w:lang w:val="en-GB"/>
              </w:rPr>
            </w:pPr>
          </w:p>
        </w:tc>
      </w:tr>
      <w:tr w:rsidR="00734EF6" w:rsidRPr="005C311F" w14:paraId="2EA4279C" w14:textId="77777777" w:rsidTr="00507CCD">
        <w:trPr>
          <w:trHeight w:val="57"/>
          <w:jc w:val="right"/>
        </w:trPr>
        <w:tc>
          <w:tcPr>
            <w:tcW w:w="1808" w:type="dxa"/>
            <w:shd w:val="clear" w:color="auto" w:fill="auto"/>
            <w:tcMar>
              <w:top w:w="80" w:type="dxa"/>
              <w:left w:w="80" w:type="dxa"/>
              <w:bottom w:w="80" w:type="dxa"/>
              <w:right w:w="80" w:type="dxa"/>
            </w:tcMar>
          </w:tcPr>
          <w:p w14:paraId="19F69E20" w14:textId="77777777" w:rsidR="00734EF6" w:rsidRPr="005C311F" w:rsidRDefault="00734EF6" w:rsidP="00AF65E4">
            <w:pPr>
              <w:rPr>
                <w:sz w:val="18"/>
                <w:szCs w:val="18"/>
                <w:lang w:val="en-GB"/>
              </w:rPr>
            </w:pPr>
            <w:r w:rsidRPr="005C311F">
              <w:rPr>
                <w:sz w:val="18"/>
                <w:szCs w:val="18"/>
                <w:lang w:val="en-GB"/>
              </w:rPr>
              <w:t>E2. Process indicator for article 13</w:t>
            </w:r>
          </w:p>
        </w:tc>
        <w:tc>
          <w:tcPr>
            <w:tcW w:w="3184" w:type="dxa"/>
            <w:shd w:val="clear" w:color="auto" w:fill="auto"/>
            <w:tcMar>
              <w:top w:w="80" w:type="dxa"/>
              <w:left w:w="80" w:type="dxa"/>
              <w:bottom w:w="80" w:type="dxa"/>
              <w:right w:w="80" w:type="dxa"/>
            </w:tcMar>
          </w:tcPr>
          <w:p w14:paraId="251D0206"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For each of the following sub-indicators,</w:t>
            </w:r>
            <w:r w:rsidRPr="005C311F">
              <w:rPr>
                <w:color w:val="0070C0"/>
                <w:sz w:val="18"/>
                <w:szCs w:val="18"/>
                <w:lang w:val="en-GB"/>
              </w:rPr>
              <w:t xml:space="preserve"> </w:t>
            </w:r>
            <w:proofErr w:type="spellStart"/>
            <w:r w:rsidRPr="005C311F">
              <w:rPr>
                <w:strike/>
                <w:sz w:val="18"/>
                <w:szCs w:val="18"/>
                <w:lang w:val="en-GB"/>
              </w:rPr>
              <w:t>A</w:t>
            </w:r>
            <w:r w:rsidRPr="005C311F">
              <w:rPr>
                <w:color w:val="0070C0"/>
                <w:sz w:val="18"/>
                <w:szCs w:val="18"/>
                <w:u w:val="single"/>
                <w:lang w:val="en-GB"/>
              </w:rPr>
              <w:t>a</w:t>
            </w:r>
            <w:r w:rsidRPr="005C311F">
              <w:rPr>
                <w:sz w:val="18"/>
                <w:szCs w:val="18"/>
                <w:lang w:val="en-GB"/>
              </w:rPr>
              <w:t>mount</w:t>
            </w:r>
            <w:proofErr w:type="spellEnd"/>
            <w:r w:rsidRPr="005C311F">
              <w:rPr>
                <w:sz w:val="18"/>
                <w:szCs w:val="18"/>
                <w:lang w:val="en-GB"/>
              </w:rPr>
              <w:t xml:space="preserve"> of resources provided by: </w:t>
            </w:r>
          </w:p>
          <w:p w14:paraId="64E37632" w14:textId="77777777" w:rsidR="00734EF6" w:rsidRPr="005C311F" w:rsidRDefault="00734EF6" w:rsidP="00935E07">
            <w:pPr>
              <w:numPr>
                <w:ilvl w:val="0"/>
                <w:numId w:val="9"/>
              </w:numPr>
              <w:rPr>
                <w:sz w:val="18"/>
                <w:szCs w:val="18"/>
                <w:lang w:val="en-GB"/>
              </w:rPr>
            </w:pPr>
            <w:r w:rsidRPr="005C311F">
              <w:rPr>
                <w:sz w:val="18"/>
                <w:szCs w:val="18"/>
                <w:lang w:val="en-GB"/>
              </w:rPr>
              <w:t>Global Environment Facility</w:t>
            </w:r>
          </w:p>
          <w:p w14:paraId="053A4A16" w14:textId="77777777" w:rsidR="00734EF6" w:rsidRPr="005C311F" w:rsidRDefault="00734EF6" w:rsidP="00935E07">
            <w:pPr>
              <w:numPr>
                <w:ilvl w:val="0"/>
                <w:numId w:val="9"/>
              </w:numPr>
              <w:rPr>
                <w:sz w:val="18"/>
                <w:szCs w:val="18"/>
                <w:lang w:val="en-GB"/>
              </w:rPr>
            </w:pPr>
            <w:r w:rsidRPr="005C311F">
              <w:rPr>
                <w:sz w:val="18"/>
                <w:szCs w:val="18"/>
                <w:lang w:val="en-GB"/>
              </w:rPr>
              <w:t>SIP</w:t>
            </w:r>
          </w:p>
          <w:p w14:paraId="2838F361" w14:textId="77777777" w:rsidR="00734EF6" w:rsidRPr="005C311F" w:rsidRDefault="00734EF6" w:rsidP="00935E07">
            <w:pPr>
              <w:numPr>
                <w:ilvl w:val="0"/>
                <w:numId w:val="9"/>
              </w:numPr>
              <w:rPr>
                <w:sz w:val="18"/>
                <w:szCs w:val="18"/>
                <w:lang w:val="en-GB"/>
              </w:rPr>
            </w:pPr>
            <w:r w:rsidRPr="005C311F">
              <w:rPr>
                <w:sz w:val="18"/>
                <w:szCs w:val="18"/>
                <w:lang w:val="en-GB"/>
              </w:rPr>
              <w:t>Bilateral support within the reporting period</w:t>
            </w:r>
          </w:p>
        </w:tc>
        <w:tc>
          <w:tcPr>
            <w:tcW w:w="1748" w:type="dxa"/>
            <w:shd w:val="clear" w:color="auto" w:fill="auto"/>
            <w:tcMar>
              <w:top w:w="80" w:type="dxa"/>
              <w:left w:w="80" w:type="dxa"/>
              <w:bottom w:w="80" w:type="dxa"/>
              <w:right w:w="80" w:type="dxa"/>
            </w:tcMar>
          </w:tcPr>
          <w:p w14:paraId="2BDD8B5C"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6D3807F5" w14:textId="77777777" w:rsidR="00734EF6" w:rsidRPr="005C311F" w:rsidRDefault="00734EF6" w:rsidP="00AF65E4">
            <w:pPr>
              <w:tabs>
                <w:tab w:val="left" w:pos="1163"/>
              </w:tabs>
              <w:rPr>
                <w:sz w:val="18"/>
                <w:szCs w:val="18"/>
                <w:lang w:val="en-GB"/>
              </w:rPr>
            </w:pPr>
            <w:r w:rsidRPr="005C311F">
              <w:rPr>
                <w:sz w:val="18"/>
                <w:szCs w:val="18"/>
                <w:lang w:val="en-GB"/>
              </w:rPr>
              <w:t>- Other public sources</w:t>
            </w:r>
          </w:p>
        </w:tc>
        <w:tc>
          <w:tcPr>
            <w:tcW w:w="1567" w:type="dxa"/>
            <w:shd w:val="clear" w:color="auto" w:fill="auto"/>
            <w:tcMar>
              <w:top w:w="80" w:type="dxa"/>
              <w:left w:w="80" w:type="dxa"/>
              <w:bottom w:w="80" w:type="dxa"/>
              <w:right w:w="80" w:type="dxa"/>
            </w:tcMar>
          </w:tcPr>
          <w:p w14:paraId="19964368" w14:textId="77777777" w:rsidR="00734EF6" w:rsidRPr="005C311F" w:rsidRDefault="00734EF6" w:rsidP="00AF65E4">
            <w:pPr>
              <w:tabs>
                <w:tab w:val="left" w:pos="1163"/>
              </w:tabs>
              <w:rPr>
                <w:sz w:val="18"/>
                <w:szCs w:val="18"/>
                <w:lang w:val="en-GB"/>
              </w:rPr>
            </w:pPr>
            <w:r w:rsidRPr="005C311F">
              <w:rPr>
                <w:sz w:val="18"/>
                <w:szCs w:val="18"/>
                <w:lang w:val="en-GB"/>
              </w:rPr>
              <w:t>Amount in the first evaluation</w:t>
            </w:r>
          </w:p>
        </w:tc>
        <w:tc>
          <w:tcPr>
            <w:tcW w:w="1567" w:type="dxa"/>
          </w:tcPr>
          <w:p w14:paraId="34A4BAEF" w14:textId="77777777" w:rsidR="00734EF6" w:rsidRPr="005C311F" w:rsidRDefault="00734EF6" w:rsidP="00AF65E4">
            <w:pPr>
              <w:tabs>
                <w:tab w:val="left" w:pos="1163"/>
              </w:tabs>
              <w:rPr>
                <w:sz w:val="18"/>
                <w:szCs w:val="18"/>
                <w:lang w:val="en-GB"/>
              </w:rPr>
            </w:pPr>
          </w:p>
        </w:tc>
      </w:tr>
      <w:tr w:rsidR="00734EF6" w:rsidRPr="005C311F" w14:paraId="0DB22973" w14:textId="77777777" w:rsidTr="00507CCD">
        <w:trPr>
          <w:trHeight w:val="57"/>
          <w:jc w:val="right"/>
        </w:trPr>
        <w:tc>
          <w:tcPr>
            <w:tcW w:w="1808" w:type="dxa"/>
            <w:tcBorders>
              <w:bottom w:val="single" w:sz="4" w:space="0" w:color="000000" w:themeColor="text1"/>
            </w:tcBorders>
            <w:shd w:val="clear" w:color="auto" w:fill="auto"/>
            <w:tcMar>
              <w:top w:w="80" w:type="dxa"/>
              <w:left w:w="80" w:type="dxa"/>
              <w:bottom w:w="80" w:type="dxa"/>
              <w:right w:w="80" w:type="dxa"/>
            </w:tcMar>
          </w:tcPr>
          <w:p w14:paraId="6A905BC5" w14:textId="77777777" w:rsidR="00734EF6" w:rsidRPr="005C311F" w:rsidRDefault="00734EF6" w:rsidP="00AF65E4">
            <w:pPr>
              <w:tabs>
                <w:tab w:val="left" w:pos="1163"/>
              </w:tabs>
              <w:rPr>
                <w:sz w:val="18"/>
                <w:szCs w:val="18"/>
                <w:highlight w:val="yellow"/>
                <w:lang w:val="en-GB"/>
              </w:rPr>
            </w:pPr>
            <w:r w:rsidRPr="005C311F">
              <w:rPr>
                <w:sz w:val="18"/>
                <w:szCs w:val="18"/>
                <w:lang w:val="en-GB"/>
              </w:rPr>
              <w:t>E3. Additional process indicator for article 13</w:t>
            </w:r>
          </w:p>
        </w:tc>
        <w:tc>
          <w:tcPr>
            <w:tcW w:w="3184" w:type="dxa"/>
            <w:tcBorders>
              <w:bottom w:val="single" w:sz="4" w:space="0" w:color="000000" w:themeColor="text1"/>
            </w:tcBorders>
            <w:shd w:val="clear" w:color="auto" w:fill="auto"/>
            <w:tcMar>
              <w:top w:w="80" w:type="dxa"/>
              <w:left w:w="80" w:type="dxa"/>
              <w:bottom w:w="80" w:type="dxa"/>
              <w:right w:w="80" w:type="dxa"/>
            </w:tcMar>
          </w:tcPr>
          <w:p w14:paraId="3F1D7513" w14:textId="77777777" w:rsidR="00734EF6" w:rsidRPr="005C311F" w:rsidRDefault="00734EF6" w:rsidP="00AF65E4">
            <w:pPr>
              <w:rPr>
                <w:sz w:val="18"/>
                <w:szCs w:val="18"/>
                <w:highlight w:val="yellow"/>
                <w:lang w:val="en-GB"/>
              </w:rPr>
            </w:pPr>
            <w:r w:rsidRPr="005C311F">
              <w:rPr>
                <w:color w:val="0070C0"/>
                <w:sz w:val="18"/>
                <w:szCs w:val="18"/>
                <w:u w:val="single"/>
                <w:lang w:val="en-GB"/>
              </w:rPr>
              <w:t>[Reduction of mercury emissions and releases due to support from</w:t>
            </w:r>
            <w:r w:rsidRPr="005C311F">
              <w:rPr>
                <w:color w:val="0070C0"/>
                <w:sz w:val="18"/>
                <w:szCs w:val="18"/>
                <w:lang w:val="en-GB"/>
              </w:rPr>
              <w:t xml:space="preserve"> </w:t>
            </w:r>
            <w:r w:rsidRPr="005C311F">
              <w:rPr>
                <w:strike/>
                <w:color w:val="FF0000"/>
                <w:sz w:val="18"/>
                <w:szCs w:val="18"/>
                <w:lang w:val="en-GB"/>
              </w:rPr>
              <w:t xml:space="preserve">Number of recommendations from the financial review reflected in </w:t>
            </w:r>
            <w:r w:rsidRPr="005C311F">
              <w:rPr>
                <w:sz w:val="18"/>
                <w:szCs w:val="18"/>
                <w:lang w:val="en-GB"/>
              </w:rPr>
              <w:t xml:space="preserve">the Global Environment Facility/SIP </w:t>
            </w:r>
            <w:r w:rsidRPr="005C311F">
              <w:rPr>
                <w:strike/>
                <w:color w:val="FF0000"/>
                <w:sz w:val="18"/>
                <w:szCs w:val="18"/>
                <w:lang w:val="en-GB"/>
              </w:rPr>
              <w:t>policy documents</w:t>
            </w:r>
            <w:r w:rsidRPr="005C311F">
              <w:rPr>
                <w:color w:val="0070C0"/>
                <w:sz w:val="18"/>
                <w:szCs w:val="18"/>
                <w:lang w:val="en-GB"/>
              </w:rPr>
              <w:t>]</w:t>
            </w:r>
          </w:p>
        </w:tc>
        <w:tc>
          <w:tcPr>
            <w:tcW w:w="1748" w:type="dxa"/>
            <w:tcBorders>
              <w:bottom w:val="single" w:sz="4" w:space="0" w:color="000000" w:themeColor="text1"/>
            </w:tcBorders>
            <w:shd w:val="clear" w:color="auto" w:fill="auto"/>
            <w:tcMar>
              <w:top w:w="80" w:type="dxa"/>
              <w:left w:w="80" w:type="dxa"/>
              <w:bottom w:w="80" w:type="dxa"/>
              <w:right w:w="80" w:type="dxa"/>
            </w:tcMar>
          </w:tcPr>
          <w:p w14:paraId="682131F1" w14:textId="77777777" w:rsidR="00734EF6" w:rsidRPr="005C311F" w:rsidRDefault="00734EF6" w:rsidP="00AF65E4">
            <w:pPr>
              <w:rPr>
                <w:sz w:val="18"/>
                <w:szCs w:val="18"/>
                <w:lang w:val="en-GB"/>
              </w:rPr>
            </w:pPr>
            <w:r w:rsidRPr="005C311F">
              <w:rPr>
                <w:sz w:val="18"/>
                <w:szCs w:val="18"/>
                <w:lang w:val="en-GB"/>
              </w:rPr>
              <w:t>- Information from policy documents</w:t>
            </w:r>
          </w:p>
        </w:tc>
        <w:tc>
          <w:tcPr>
            <w:tcW w:w="1567" w:type="dxa"/>
            <w:tcBorders>
              <w:bottom w:val="single" w:sz="4" w:space="0" w:color="000000" w:themeColor="text1"/>
            </w:tcBorders>
            <w:shd w:val="clear" w:color="auto" w:fill="auto"/>
            <w:tcMar>
              <w:top w:w="80" w:type="dxa"/>
              <w:left w:w="80" w:type="dxa"/>
              <w:bottom w:w="80" w:type="dxa"/>
              <w:right w:w="80" w:type="dxa"/>
            </w:tcMar>
          </w:tcPr>
          <w:p w14:paraId="5C85D4CC" w14:textId="77777777" w:rsidR="00734EF6" w:rsidRPr="005C311F" w:rsidRDefault="00734EF6" w:rsidP="00AF65E4">
            <w:pPr>
              <w:rPr>
                <w:sz w:val="18"/>
                <w:szCs w:val="18"/>
                <w:lang w:val="en-GB"/>
              </w:rPr>
            </w:pPr>
            <w:r w:rsidRPr="005C311F">
              <w:rPr>
                <w:sz w:val="18"/>
                <w:szCs w:val="18"/>
                <w:lang w:val="en-GB"/>
              </w:rPr>
              <w:t>Zero</w:t>
            </w:r>
          </w:p>
        </w:tc>
        <w:tc>
          <w:tcPr>
            <w:tcW w:w="1567" w:type="dxa"/>
            <w:tcBorders>
              <w:bottom w:val="single" w:sz="4" w:space="0" w:color="000000" w:themeColor="text1"/>
            </w:tcBorders>
          </w:tcPr>
          <w:p w14:paraId="154185AE" w14:textId="77777777" w:rsidR="00734EF6" w:rsidRPr="005C311F" w:rsidRDefault="00734EF6" w:rsidP="00AF65E4">
            <w:pPr>
              <w:rPr>
                <w:sz w:val="18"/>
                <w:szCs w:val="18"/>
                <w:lang w:val="en-GB"/>
              </w:rPr>
            </w:pPr>
          </w:p>
        </w:tc>
      </w:tr>
      <w:tr w:rsidR="00734EF6" w:rsidRPr="005C311F" w14:paraId="361C3D0A" w14:textId="77777777" w:rsidTr="00507CCD">
        <w:trPr>
          <w:trHeight w:val="57"/>
          <w:jc w:val="right"/>
        </w:trPr>
        <w:tc>
          <w:tcPr>
            <w:tcW w:w="180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6ECCDF7" w14:textId="77777777" w:rsidR="00734EF6" w:rsidRPr="005C311F" w:rsidRDefault="00734EF6" w:rsidP="00AF65E4">
            <w:pPr>
              <w:tabs>
                <w:tab w:val="left" w:pos="1163"/>
              </w:tabs>
              <w:rPr>
                <w:sz w:val="18"/>
                <w:szCs w:val="18"/>
                <w:highlight w:val="yellow"/>
                <w:lang w:val="en-GB"/>
              </w:rPr>
            </w:pPr>
          </w:p>
        </w:tc>
        <w:tc>
          <w:tcPr>
            <w:tcW w:w="31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5A61E26" w14:textId="77777777" w:rsidR="00734EF6" w:rsidRPr="005C311F" w:rsidRDefault="00734EF6" w:rsidP="00AF65E4">
            <w:pPr>
              <w:rPr>
                <w:color w:val="0070C0"/>
                <w:sz w:val="18"/>
                <w:szCs w:val="18"/>
                <w:highlight w:val="yellow"/>
                <w:u w:val="single"/>
                <w:lang w:val="en-GB"/>
              </w:rPr>
            </w:pPr>
          </w:p>
        </w:tc>
        <w:tc>
          <w:tcPr>
            <w:tcW w:w="174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0DF7219"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728D7D6"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tcPr>
          <w:p w14:paraId="24ED13C5" w14:textId="77777777" w:rsidR="00734EF6" w:rsidRPr="005C311F" w:rsidRDefault="00734EF6" w:rsidP="00AF65E4">
            <w:pPr>
              <w:rPr>
                <w:sz w:val="18"/>
                <w:szCs w:val="18"/>
                <w:lang w:val="en-GB"/>
              </w:rPr>
            </w:pPr>
          </w:p>
        </w:tc>
      </w:tr>
      <w:tr w:rsidR="00734EF6" w:rsidRPr="005C311F" w14:paraId="48B09518" w14:textId="77777777" w:rsidTr="00507CCD">
        <w:trPr>
          <w:trHeight w:val="57"/>
          <w:jc w:val="right"/>
        </w:trPr>
        <w:tc>
          <w:tcPr>
            <w:tcW w:w="180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45E859E" w14:textId="77777777" w:rsidR="00734EF6" w:rsidRPr="005C311F" w:rsidRDefault="00734EF6" w:rsidP="00AF65E4">
            <w:pPr>
              <w:keepNext/>
              <w:tabs>
                <w:tab w:val="left" w:pos="1163"/>
              </w:tabs>
              <w:rPr>
                <w:sz w:val="18"/>
                <w:szCs w:val="18"/>
                <w:lang w:val="en-GB"/>
              </w:rPr>
            </w:pPr>
            <w:r w:rsidRPr="005C311F">
              <w:rPr>
                <w:b/>
                <w:bCs/>
                <w:sz w:val="18"/>
                <w:szCs w:val="18"/>
                <w:lang w:val="en-GB"/>
              </w:rPr>
              <w:t>Article 14</w:t>
            </w:r>
          </w:p>
        </w:tc>
        <w:tc>
          <w:tcPr>
            <w:tcW w:w="31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938E832" w14:textId="77777777" w:rsidR="00734EF6" w:rsidRPr="005C311F" w:rsidRDefault="00734EF6" w:rsidP="00AF65E4">
            <w:pPr>
              <w:rPr>
                <w:sz w:val="18"/>
                <w:szCs w:val="18"/>
                <w:lang w:val="en-GB"/>
              </w:rPr>
            </w:pPr>
          </w:p>
        </w:tc>
        <w:tc>
          <w:tcPr>
            <w:tcW w:w="174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730B249"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234787B"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tcPr>
          <w:p w14:paraId="21FED7FC" w14:textId="77777777" w:rsidR="00734EF6" w:rsidRPr="005C311F" w:rsidRDefault="00734EF6" w:rsidP="00AF65E4">
            <w:pPr>
              <w:rPr>
                <w:sz w:val="18"/>
                <w:szCs w:val="18"/>
                <w:lang w:val="en-GB"/>
              </w:rPr>
            </w:pPr>
          </w:p>
        </w:tc>
      </w:tr>
      <w:tr w:rsidR="00734EF6" w:rsidRPr="005C311F" w14:paraId="296DF327" w14:textId="77777777" w:rsidTr="00507CCD">
        <w:trPr>
          <w:trHeight w:val="57"/>
          <w:jc w:val="right"/>
        </w:trPr>
        <w:tc>
          <w:tcPr>
            <w:tcW w:w="180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9549C8D" w14:textId="77777777" w:rsidR="00734EF6" w:rsidRPr="005C311F" w:rsidRDefault="00734EF6" w:rsidP="00AF65E4">
            <w:pPr>
              <w:tabs>
                <w:tab w:val="left" w:pos="1163"/>
              </w:tabs>
              <w:rPr>
                <w:sz w:val="18"/>
                <w:szCs w:val="18"/>
                <w:lang w:val="en-GB"/>
              </w:rPr>
            </w:pPr>
            <w:r w:rsidRPr="005C311F">
              <w:rPr>
                <w:sz w:val="18"/>
                <w:szCs w:val="18"/>
                <w:lang w:val="en-GB"/>
              </w:rPr>
              <w:t>E4. Process indicator for article 14</w:t>
            </w:r>
          </w:p>
        </w:tc>
        <w:tc>
          <w:tcPr>
            <w:tcW w:w="31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E069719"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For each of the following sub-indicators,</w:t>
            </w:r>
            <w:r w:rsidRPr="005C311F">
              <w:rPr>
                <w:color w:val="0070C0"/>
                <w:sz w:val="18"/>
                <w:szCs w:val="18"/>
                <w:lang w:val="en-GB"/>
              </w:rPr>
              <w:t xml:space="preserve"> </w:t>
            </w:r>
            <w:proofErr w:type="spellStart"/>
            <w:r w:rsidRPr="005C311F">
              <w:rPr>
                <w:strike/>
                <w:color w:val="FF0000"/>
                <w:sz w:val="18"/>
                <w:szCs w:val="18"/>
                <w:lang w:val="en-GB"/>
              </w:rPr>
              <w:t>N</w:t>
            </w:r>
            <w:r w:rsidRPr="005C311F">
              <w:rPr>
                <w:color w:val="0070C0"/>
                <w:sz w:val="18"/>
                <w:szCs w:val="18"/>
                <w:u w:val="single"/>
                <w:lang w:val="en-GB"/>
              </w:rPr>
              <w:t>n</w:t>
            </w:r>
            <w:r w:rsidRPr="005C311F">
              <w:rPr>
                <w:sz w:val="18"/>
                <w:szCs w:val="18"/>
                <w:lang w:val="en-GB"/>
              </w:rPr>
              <w:t>umber</w:t>
            </w:r>
            <w:proofErr w:type="spellEnd"/>
            <w:r w:rsidRPr="005C311F">
              <w:rPr>
                <w:sz w:val="18"/>
                <w:szCs w:val="18"/>
                <w:lang w:val="en-GB"/>
              </w:rPr>
              <w:t xml:space="preserve"> of parties that have:</w:t>
            </w:r>
          </w:p>
          <w:p w14:paraId="5DDF9E07" w14:textId="77777777" w:rsidR="00734EF6" w:rsidRPr="005C311F" w:rsidRDefault="00734EF6" w:rsidP="00935E07">
            <w:pPr>
              <w:numPr>
                <w:ilvl w:val="0"/>
                <w:numId w:val="10"/>
              </w:numPr>
              <w:rPr>
                <w:sz w:val="18"/>
                <w:szCs w:val="18"/>
                <w:lang w:val="en-GB"/>
              </w:rPr>
            </w:pPr>
            <w:r w:rsidRPr="005C311F">
              <w:rPr>
                <w:sz w:val="18"/>
                <w:szCs w:val="18"/>
                <w:lang w:val="en-GB"/>
              </w:rPr>
              <w:t>Cooperated in providing capacity</w:t>
            </w:r>
            <w:r w:rsidRPr="005C311F">
              <w:rPr>
                <w:sz w:val="18"/>
                <w:szCs w:val="18"/>
                <w:lang w:val="en-GB"/>
              </w:rPr>
              <w:noBreakHyphen/>
              <w:t>building and technical assistance to another party</w:t>
            </w:r>
          </w:p>
          <w:p w14:paraId="66BE6DCC" w14:textId="77777777" w:rsidR="00734EF6" w:rsidRPr="005C311F" w:rsidRDefault="00734EF6" w:rsidP="00935E07">
            <w:pPr>
              <w:numPr>
                <w:ilvl w:val="0"/>
                <w:numId w:val="10"/>
              </w:numPr>
              <w:rPr>
                <w:sz w:val="18"/>
                <w:szCs w:val="18"/>
                <w:lang w:val="en-GB"/>
              </w:rPr>
            </w:pPr>
            <w:r w:rsidRPr="005C311F">
              <w:rPr>
                <w:sz w:val="18"/>
                <w:szCs w:val="18"/>
                <w:lang w:val="en-GB"/>
              </w:rPr>
              <w:t>[Requested technical assistance]</w:t>
            </w:r>
          </w:p>
          <w:p w14:paraId="32872398" w14:textId="77777777" w:rsidR="00734EF6" w:rsidRPr="005C311F" w:rsidRDefault="00734EF6" w:rsidP="00935E07">
            <w:pPr>
              <w:numPr>
                <w:ilvl w:val="0"/>
                <w:numId w:val="10"/>
              </w:numPr>
              <w:rPr>
                <w:sz w:val="18"/>
                <w:szCs w:val="18"/>
                <w:lang w:val="en-GB"/>
              </w:rPr>
            </w:pPr>
            <w:r w:rsidRPr="005C311F">
              <w:rPr>
                <w:sz w:val="18"/>
                <w:szCs w:val="18"/>
                <w:lang w:val="en-GB"/>
              </w:rPr>
              <w:t>Received capacity</w:t>
            </w:r>
            <w:r w:rsidRPr="005C311F">
              <w:rPr>
                <w:sz w:val="18"/>
                <w:szCs w:val="18"/>
                <w:lang w:val="en-GB"/>
              </w:rPr>
              <w:noBreakHyphen/>
              <w:t>building or technical assistance</w:t>
            </w:r>
          </w:p>
          <w:p w14:paraId="056D5B0F" w14:textId="77777777" w:rsidR="00734EF6" w:rsidRPr="005C311F" w:rsidRDefault="00734EF6" w:rsidP="00935E07">
            <w:pPr>
              <w:numPr>
                <w:ilvl w:val="0"/>
                <w:numId w:val="10"/>
              </w:numPr>
              <w:rPr>
                <w:sz w:val="18"/>
                <w:szCs w:val="18"/>
                <w:lang w:val="en-GB"/>
              </w:rPr>
            </w:pPr>
            <w:r w:rsidRPr="005C311F">
              <w:rPr>
                <w:sz w:val="18"/>
                <w:szCs w:val="18"/>
                <w:lang w:val="en-GB"/>
              </w:rPr>
              <w:t xml:space="preserve">Promoted or facilitated technology </w:t>
            </w:r>
            <w:r w:rsidRPr="005C311F">
              <w:rPr>
                <w:color w:val="0070C0"/>
                <w:sz w:val="18"/>
                <w:szCs w:val="18"/>
                <w:u w:val="single"/>
                <w:lang w:val="en-GB"/>
              </w:rPr>
              <w:t>development,</w:t>
            </w:r>
            <w:r w:rsidRPr="005C311F">
              <w:rPr>
                <w:sz w:val="18"/>
                <w:szCs w:val="18"/>
                <w:lang w:val="en-GB"/>
              </w:rPr>
              <w:t xml:space="preserve"> transfer</w:t>
            </w:r>
            <w:r w:rsidRPr="005C311F">
              <w:rPr>
                <w:color w:val="0070C0"/>
                <w:sz w:val="18"/>
                <w:szCs w:val="18"/>
                <w:u w:val="single"/>
                <w:lang w:val="en-GB"/>
              </w:rPr>
              <w:t>, diffusion or access</w:t>
            </w:r>
            <w:r w:rsidRPr="005C311F">
              <w:rPr>
                <w:color w:val="0070C0"/>
                <w:sz w:val="18"/>
                <w:szCs w:val="18"/>
                <w:lang w:val="en-GB"/>
              </w:rPr>
              <w:t xml:space="preserve"> </w:t>
            </w:r>
          </w:p>
        </w:tc>
        <w:tc>
          <w:tcPr>
            <w:tcW w:w="174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F4B03F3"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0BE34F48" w14:textId="77777777" w:rsidR="00734EF6" w:rsidRPr="005C311F" w:rsidRDefault="00734EF6" w:rsidP="00AF65E4">
            <w:pPr>
              <w:tabs>
                <w:tab w:val="left" w:pos="1163"/>
              </w:tabs>
              <w:rPr>
                <w:sz w:val="18"/>
                <w:szCs w:val="18"/>
                <w:lang w:val="en-GB"/>
              </w:rPr>
            </w:pPr>
            <w:r w:rsidRPr="005C311F">
              <w:rPr>
                <w:sz w:val="18"/>
                <w:szCs w:val="18"/>
                <w:lang w:val="en-GB"/>
              </w:rPr>
              <w:t>- Other public sources</w:t>
            </w:r>
          </w:p>
        </w:tc>
        <w:tc>
          <w:tcPr>
            <w:tcW w:w="156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A653401"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67" w:type="dxa"/>
            <w:tcBorders>
              <w:top w:val="single" w:sz="4" w:space="0" w:color="000000" w:themeColor="text1"/>
              <w:bottom w:val="single" w:sz="4" w:space="0" w:color="000000" w:themeColor="text1"/>
            </w:tcBorders>
          </w:tcPr>
          <w:p w14:paraId="0788E2B5" w14:textId="77777777" w:rsidR="00734EF6" w:rsidRPr="005C311F" w:rsidRDefault="00734EF6" w:rsidP="00AF65E4">
            <w:pPr>
              <w:tabs>
                <w:tab w:val="left" w:pos="1163"/>
              </w:tabs>
              <w:rPr>
                <w:sz w:val="18"/>
                <w:szCs w:val="18"/>
                <w:lang w:val="en-GB"/>
              </w:rPr>
            </w:pPr>
          </w:p>
        </w:tc>
      </w:tr>
      <w:tr w:rsidR="00734EF6" w:rsidRPr="005C311F" w14:paraId="475D6F36" w14:textId="77777777" w:rsidTr="00507CCD">
        <w:trPr>
          <w:trHeight w:val="57"/>
          <w:jc w:val="right"/>
        </w:trPr>
        <w:tc>
          <w:tcPr>
            <w:tcW w:w="1808" w:type="dxa"/>
            <w:tcBorders>
              <w:top w:val="single" w:sz="4" w:space="0" w:color="000000" w:themeColor="text1"/>
            </w:tcBorders>
            <w:shd w:val="clear" w:color="auto" w:fill="auto"/>
            <w:tcMar>
              <w:top w:w="80" w:type="dxa"/>
              <w:left w:w="80" w:type="dxa"/>
              <w:bottom w:w="80" w:type="dxa"/>
              <w:right w:w="80" w:type="dxa"/>
            </w:tcMar>
          </w:tcPr>
          <w:p w14:paraId="7A15D7E3" w14:textId="77777777" w:rsidR="00734EF6" w:rsidRPr="005C311F" w:rsidRDefault="00734EF6" w:rsidP="00AF65E4">
            <w:pPr>
              <w:tabs>
                <w:tab w:val="left" w:pos="1163"/>
              </w:tabs>
              <w:rPr>
                <w:sz w:val="18"/>
                <w:szCs w:val="18"/>
                <w:lang w:val="en-GB"/>
              </w:rPr>
            </w:pPr>
          </w:p>
        </w:tc>
        <w:tc>
          <w:tcPr>
            <w:tcW w:w="3184" w:type="dxa"/>
            <w:tcBorders>
              <w:top w:val="single" w:sz="4" w:space="0" w:color="000000" w:themeColor="text1"/>
            </w:tcBorders>
            <w:shd w:val="clear" w:color="auto" w:fill="auto"/>
            <w:tcMar>
              <w:top w:w="80" w:type="dxa"/>
              <w:left w:w="80" w:type="dxa"/>
              <w:bottom w:w="80" w:type="dxa"/>
              <w:right w:w="80" w:type="dxa"/>
            </w:tcMar>
          </w:tcPr>
          <w:p w14:paraId="33080C90" w14:textId="77777777" w:rsidR="00734EF6" w:rsidRPr="005C311F" w:rsidRDefault="00734EF6" w:rsidP="00AF65E4">
            <w:pPr>
              <w:tabs>
                <w:tab w:val="left" w:pos="1163"/>
              </w:tabs>
              <w:rPr>
                <w:color w:val="0070C0"/>
                <w:sz w:val="18"/>
                <w:szCs w:val="18"/>
                <w:u w:val="single"/>
                <w:lang w:val="en-GB"/>
              </w:rPr>
            </w:pPr>
          </w:p>
        </w:tc>
        <w:tc>
          <w:tcPr>
            <w:tcW w:w="1748" w:type="dxa"/>
            <w:tcBorders>
              <w:top w:val="single" w:sz="4" w:space="0" w:color="000000" w:themeColor="text1"/>
            </w:tcBorders>
            <w:shd w:val="clear" w:color="auto" w:fill="auto"/>
            <w:tcMar>
              <w:top w:w="80" w:type="dxa"/>
              <w:left w:w="80" w:type="dxa"/>
              <w:bottom w:w="80" w:type="dxa"/>
              <w:right w:w="80" w:type="dxa"/>
            </w:tcMar>
          </w:tcPr>
          <w:p w14:paraId="56D6B5C5" w14:textId="77777777" w:rsidR="00734EF6" w:rsidRPr="005C311F" w:rsidRDefault="00734EF6" w:rsidP="00AF65E4">
            <w:pPr>
              <w:tabs>
                <w:tab w:val="left" w:pos="1163"/>
              </w:tabs>
              <w:rPr>
                <w:sz w:val="18"/>
                <w:szCs w:val="18"/>
                <w:lang w:val="en-GB"/>
              </w:rPr>
            </w:pPr>
          </w:p>
        </w:tc>
        <w:tc>
          <w:tcPr>
            <w:tcW w:w="1567" w:type="dxa"/>
            <w:tcBorders>
              <w:top w:val="single" w:sz="4" w:space="0" w:color="000000" w:themeColor="text1"/>
            </w:tcBorders>
            <w:shd w:val="clear" w:color="auto" w:fill="auto"/>
            <w:tcMar>
              <w:top w:w="80" w:type="dxa"/>
              <w:left w:w="80" w:type="dxa"/>
              <w:bottom w:w="80" w:type="dxa"/>
              <w:right w:w="80" w:type="dxa"/>
            </w:tcMar>
          </w:tcPr>
          <w:p w14:paraId="06082F05" w14:textId="77777777" w:rsidR="00734EF6" w:rsidRPr="005C311F" w:rsidRDefault="00734EF6" w:rsidP="00AF65E4">
            <w:pPr>
              <w:tabs>
                <w:tab w:val="left" w:pos="1163"/>
              </w:tabs>
              <w:rPr>
                <w:sz w:val="18"/>
                <w:szCs w:val="18"/>
                <w:lang w:val="en-GB"/>
              </w:rPr>
            </w:pPr>
          </w:p>
        </w:tc>
        <w:tc>
          <w:tcPr>
            <w:tcW w:w="1567" w:type="dxa"/>
            <w:tcBorders>
              <w:top w:val="single" w:sz="4" w:space="0" w:color="000000" w:themeColor="text1"/>
            </w:tcBorders>
          </w:tcPr>
          <w:p w14:paraId="03008E3D" w14:textId="77777777" w:rsidR="00734EF6" w:rsidRPr="005C311F" w:rsidRDefault="00734EF6" w:rsidP="00AF65E4">
            <w:pPr>
              <w:tabs>
                <w:tab w:val="left" w:pos="1163"/>
              </w:tabs>
              <w:rPr>
                <w:sz w:val="18"/>
                <w:szCs w:val="18"/>
                <w:lang w:val="en-GB"/>
              </w:rPr>
            </w:pPr>
          </w:p>
        </w:tc>
      </w:tr>
      <w:tr w:rsidR="00734EF6" w:rsidRPr="005C311F" w14:paraId="580FD431" w14:textId="77777777" w:rsidTr="00507CCD">
        <w:trPr>
          <w:trHeight w:val="57"/>
          <w:jc w:val="right"/>
        </w:trPr>
        <w:tc>
          <w:tcPr>
            <w:tcW w:w="1808" w:type="dxa"/>
            <w:tcBorders>
              <w:bottom w:val="single" w:sz="12" w:space="0" w:color="000000" w:themeColor="text1"/>
            </w:tcBorders>
            <w:shd w:val="clear" w:color="auto" w:fill="auto"/>
            <w:tcMar>
              <w:top w:w="80" w:type="dxa"/>
              <w:left w:w="80" w:type="dxa"/>
              <w:bottom w:w="80" w:type="dxa"/>
              <w:right w:w="80" w:type="dxa"/>
            </w:tcMar>
          </w:tcPr>
          <w:p w14:paraId="6680352C" w14:textId="77777777" w:rsidR="00734EF6" w:rsidRPr="005C311F" w:rsidRDefault="00734EF6" w:rsidP="00AF65E4">
            <w:pPr>
              <w:rPr>
                <w:sz w:val="18"/>
                <w:szCs w:val="18"/>
                <w:lang w:val="en-GB"/>
              </w:rPr>
            </w:pPr>
            <w:r w:rsidRPr="005C311F">
              <w:rPr>
                <w:b/>
                <w:bCs/>
                <w:sz w:val="18"/>
                <w:szCs w:val="18"/>
                <w:lang w:val="en-GB"/>
              </w:rPr>
              <w:t>Notes</w:t>
            </w:r>
          </w:p>
        </w:tc>
        <w:tc>
          <w:tcPr>
            <w:tcW w:w="6499" w:type="dxa"/>
            <w:gridSpan w:val="3"/>
            <w:tcBorders>
              <w:bottom w:val="single" w:sz="12" w:space="0" w:color="000000" w:themeColor="text1"/>
            </w:tcBorders>
            <w:shd w:val="clear" w:color="auto" w:fill="auto"/>
            <w:tcMar>
              <w:top w:w="80" w:type="dxa"/>
              <w:left w:w="80" w:type="dxa"/>
              <w:bottom w:w="80" w:type="dxa"/>
              <w:right w:w="80" w:type="dxa"/>
            </w:tcMar>
          </w:tcPr>
          <w:p w14:paraId="5F84BF8F" w14:textId="77777777" w:rsidR="00734EF6" w:rsidRPr="005C311F" w:rsidRDefault="00734EF6" w:rsidP="00935E07">
            <w:pPr>
              <w:numPr>
                <w:ilvl w:val="0"/>
                <w:numId w:val="11"/>
              </w:numPr>
              <w:rPr>
                <w:sz w:val="18"/>
                <w:szCs w:val="18"/>
                <w:lang w:val="en-GB"/>
              </w:rPr>
            </w:pPr>
            <w:r w:rsidRPr="005C311F">
              <w:rPr>
                <w:sz w:val="18"/>
                <w:szCs w:val="18"/>
                <w:lang w:val="en-GB"/>
              </w:rPr>
              <w:t xml:space="preserve">The cycle of review of the financial mechanism may well not align with the effectiveness evaluation cycle. </w:t>
            </w:r>
          </w:p>
          <w:p w14:paraId="02B5C458" w14:textId="77777777" w:rsidR="00734EF6" w:rsidRPr="005C311F" w:rsidRDefault="00734EF6" w:rsidP="00935E07">
            <w:pPr>
              <w:numPr>
                <w:ilvl w:val="0"/>
                <w:numId w:val="11"/>
              </w:numPr>
              <w:rPr>
                <w:sz w:val="18"/>
                <w:szCs w:val="18"/>
                <w:lang w:val="en-GB"/>
              </w:rPr>
            </w:pPr>
            <w:r w:rsidRPr="005C311F">
              <w:rPr>
                <w:sz w:val="18"/>
                <w:szCs w:val="18"/>
                <w:lang w:val="en-GB"/>
              </w:rPr>
              <w:t xml:space="preserve">As the reporting format does not request dollar values for resources provided, other public sources may need to be consulted. </w:t>
            </w:r>
          </w:p>
        </w:tc>
        <w:tc>
          <w:tcPr>
            <w:tcW w:w="1567" w:type="dxa"/>
            <w:tcBorders>
              <w:bottom w:val="single" w:sz="12" w:space="0" w:color="000000" w:themeColor="text1"/>
            </w:tcBorders>
          </w:tcPr>
          <w:p w14:paraId="123A0CF5" w14:textId="77777777" w:rsidR="00734EF6" w:rsidRPr="005C311F" w:rsidRDefault="00734EF6" w:rsidP="00935E07">
            <w:pPr>
              <w:numPr>
                <w:ilvl w:val="0"/>
                <w:numId w:val="11"/>
              </w:numPr>
              <w:rPr>
                <w:sz w:val="18"/>
                <w:szCs w:val="18"/>
                <w:lang w:val="en-GB"/>
              </w:rPr>
            </w:pPr>
          </w:p>
        </w:tc>
      </w:tr>
    </w:tbl>
    <w:p w14:paraId="724C4DB0" w14:textId="77777777" w:rsidR="00734EF6" w:rsidRPr="005C311F" w:rsidRDefault="00734EF6" w:rsidP="00734EF6">
      <w:pPr>
        <w:widowControl w:val="0"/>
        <w:jc w:val="right"/>
        <w:rPr>
          <w:sz w:val="12"/>
          <w:szCs w:val="12"/>
          <w:lang w:val="en-GB"/>
        </w:rPr>
      </w:pPr>
    </w:p>
    <w:p w14:paraId="744D5CBC"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696"/>
        <w:gridCol w:w="3067"/>
        <w:gridCol w:w="1669"/>
        <w:gridCol w:w="1531"/>
        <w:gridCol w:w="1533"/>
      </w:tblGrid>
      <w:tr w:rsidR="00734EF6" w:rsidRPr="005C311F" w14:paraId="2DFF9E6A" w14:textId="77777777" w:rsidTr="00507CCD">
        <w:trPr>
          <w:trHeight w:val="57"/>
          <w:jc w:val="right"/>
        </w:trPr>
        <w:tc>
          <w:tcPr>
            <w:tcW w:w="4972"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56EB859E" w14:textId="77777777" w:rsidR="00734EF6" w:rsidRPr="005C311F" w:rsidRDefault="00734EF6" w:rsidP="00507CCD">
            <w:pPr>
              <w:keepNext/>
              <w:keepLines/>
              <w:rPr>
                <w:i/>
                <w:lang w:val="en-GB"/>
              </w:rPr>
            </w:pPr>
            <w:r w:rsidRPr="005C311F">
              <w:rPr>
                <w:bCs/>
                <w:i/>
                <w:sz w:val="18"/>
                <w:szCs w:val="18"/>
                <w:lang w:val="en-GB"/>
              </w:rPr>
              <w:t>F: Article 15 (Implementation and Compliance Committee)</w:t>
            </w:r>
          </w:p>
        </w:tc>
        <w:tc>
          <w:tcPr>
            <w:tcW w:w="1740"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471D8D7" w14:textId="77777777" w:rsidR="00734EF6" w:rsidRPr="005C311F" w:rsidRDefault="00734EF6" w:rsidP="00507CCD">
            <w:pPr>
              <w:keepNext/>
              <w:keepLines/>
              <w:rPr>
                <w:i/>
                <w:lang w:val="en-GB"/>
              </w:rPr>
            </w:pPr>
            <w:r w:rsidRPr="005C311F">
              <w:rPr>
                <w:bCs/>
                <w:i/>
                <w:sz w:val="18"/>
                <w:szCs w:val="18"/>
                <w:lang w:val="en-GB"/>
              </w:rPr>
              <w:t>Source of information on the indicator</w:t>
            </w:r>
          </w:p>
        </w:tc>
        <w:tc>
          <w:tcPr>
            <w:tcW w:w="1595"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3E986CCC" w14:textId="77777777" w:rsidR="00734EF6" w:rsidRPr="005C311F" w:rsidRDefault="00734EF6" w:rsidP="00507CCD">
            <w:pPr>
              <w:keepNext/>
              <w:keepLines/>
              <w:rPr>
                <w:i/>
                <w:lang w:val="en-GB"/>
              </w:rPr>
            </w:pPr>
            <w:r w:rsidRPr="005C311F">
              <w:rPr>
                <w:bCs/>
                <w:i/>
                <w:sz w:val="18"/>
                <w:szCs w:val="18"/>
                <w:lang w:val="en-GB"/>
              </w:rPr>
              <w:t>Baseline for the indicator</w:t>
            </w:r>
          </w:p>
        </w:tc>
        <w:tc>
          <w:tcPr>
            <w:tcW w:w="1595" w:type="dxa"/>
            <w:tcBorders>
              <w:top w:val="single" w:sz="4" w:space="0" w:color="000000" w:themeColor="text1"/>
              <w:bottom w:val="single" w:sz="12" w:space="0" w:color="000000" w:themeColor="text1"/>
            </w:tcBorders>
          </w:tcPr>
          <w:p w14:paraId="7892ACE4" w14:textId="77777777" w:rsidR="00734EF6" w:rsidRPr="005C311F" w:rsidRDefault="00734EF6" w:rsidP="00507CCD">
            <w:pPr>
              <w:keepNext/>
              <w:keepLines/>
              <w:rPr>
                <w:bCs/>
                <w:i/>
                <w:sz w:val="18"/>
                <w:szCs w:val="18"/>
                <w:lang w:val="en-GB"/>
              </w:rPr>
            </w:pPr>
          </w:p>
        </w:tc>
      </w:tr>
      <w:tr w:rsidR="00734EF6" w:rsidRPr="005C311F" w14:paraId="2C9CF028" w14:textId="77777777" w:rsidTr="00507CCD">
        <w:trPr>
          <w:trHeight w:val="57"/>
          <w:jc w:val="right"/>
        </w:trPr>
        <w:tc>
          <w:tcPr>
            <w:tcW w:w="1768"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426D1E73" w14:textId="77777777" w:rsidR="00734EF6" w:rsidRPr="005C311F" w:rsidRDefault="00734EF6" w:rsidP="00507CCD">
            <w:pPr>
              <w:keepNext/>
              <w:keepLines/>
              <w:rPr>
                <w:lang w:val="en-GB"/>
              </w:rPr>
            </w:pPr>
            <w:r w:rsidRPr="005C311F">
              <w:rPr>
                <w:sz w:val="18"/>
                <w:szCs w:val="18"/>
                <w:lang w:val="en-GB"/>
              </w:rPr>
              <w:t>F1. Process indicator</w:t>
            </w:r>
          </w:p>
        </w:tc>
        <w:tc>
          <w:tcPr>
            <w:tcW w:w="3204"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6F3608BA" w14:textId="77777777" w:rsidR="00734EF6" w:rsidRPr="005C311F" w:rsidRDefault="00734EF6" w:rsidP="00507CCD">
            <w:pPr>
              <w:keepNext/>
              <w:keepLines/>
              <w:rPr>
                <w:lang w:val="en-GB"/>
              </w:rPr>
            </w:pPr>
            <w:r w:rsidRPr="005C311F">
              <w:rPr>
                <w:sz w:val="18"/>
                <w:szCs w:val="18"/>
                <w:lang w:val="en-GB"/>
              </w:rPr>
              <w:t xml:space="preserve">Proportion of issues </w:t>
            </w:r>
            <w:r w:rsidRPr="005C311F">
              <w:rPr>
                <w:color w:val="0070C0"/>
                <w:sz w:val="18"/>
                <w:szCs w:val="18"/>
                <w:u w:val="single"/>
                <w:lang w:val="en-GB"/>
              </w:rPr>
              <w:t>for which</w:t>
            </w:r>
            <w:r w:rsidRPr="005C311F">
              <w:rPr>
                <w:color w:val="0070C0"/>
                <w:sz w:val="18"/>
                <w:szCs w:val="18"/>
                <w:lang w:val="en-GB"/>
              </w:rPr>
              <w:t xml:space="preserve"> </w:t>
            </w:r>
            <w:r w:rsidRPr="005C311F">
              <w:rPr>
                <w:strike/>
                <w:color w:val="FF0000"/>
                <w:sz w:val="18"/>
                <w:szCs w:val="18"/>
                <w:lang w:val="en-GB"/>
              </w:rPr>
              <w:t>that</w:t>
            </w:r>
            <w:r w:rsidRPr="005C311F">
              <w:rPr>
                <w:sz w:val="18"/>
                <w:szCs w:val="18"/>
                <w:lang w:val="en-GB"/>
              </w:rPr>
              <w:t xml:space="preserve"> the Implementation and Compliance Committee was able to </w:t>
            </w:r>
            <w:r w:rsidRPr="005C311F">
              <w:rPr>
                <w:color w:val="0070C0"/>
                <w:sz w:val="18"/>
                <w:szCs w:val="18"/>
                <w:u w:val="single"/>
                <w:lang w:val="en-GB"/>
              </w:rPr>
              <w:t>facilitate resolution</w:t>
            </w:r>
            <w:r w:rsidRPr="005C311F">
              <w:rPr>
                <w:sz w:val="18"/>
                <w:szCs w:val="18"/>
                <w:lang w:val="en-GB"/>
              </w:rPr>
              <w:t xml:space="preserve"> </w:t>
            </w:r>
            <w:r w:rsidRPr="005C311F">
              <w:rPr>
                <w:strike/>
                <w:color w:val="FF0000"/>
                <w:sz w:val="18"/>
                <w:szCs w:val="18"/>
                <w:lang w:val="en-GB"/>
              </w:rPr>
              <w:t>resolve</w:t>
            </w:r>
            <w:r w:rsidRPr="005C311F">
              <w:rPr>
                <w:sz w:val="18"/>
                <w:szCs w:val="18"/>
                <w:lang w:val="en-GB"/>
              </w:rPr>
              <w:t>, including indications of systemic issues, if any</w:t>
            </w:r>
          </w:p>
        </w:tc>
        <w:tc>
          <w:tcPr>
            <w:tcW w:w="1740"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06F9B771" w14:textId="77777777" w:rsidR="00734EF6" w:rsidRPr="005C311F" w:rsidRDefault="00734EF6" w:rsidP="00507CCD">
            <w:pPr>
              <w:keepNext/>
              <w:keepLines/>
              <w:rPr>
                <w:lang w:val="en-GB"/>
              </w:rPr>
            </w:pPr>
            <w:r w:rsidRPr="005C311F">
              <w:rPr>
                <w:sz w:val="18"/>
                <w:szCs w:val="18"/>
                <w:lang w:val="en-GB"/>
              </w:rPr>
              <w:t>- Implementation and Compliance Committee report, as referred to in article 21</w:t>
            </w:r>
          </w:p>
        </w:tc>
        <w:tc>
          <w:tcPr>
            <w:tcW w:w="1595"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34FF24DF" w14:textId="77777777" w:rsidR="00734EF6" w:rsidRPr="005C311F" w:rsidRDefault="00734EF6" w:rsidP="00507CCD">
            <w:pPr>
              <w:keepNext/>
              <w:keepLines/>
              <w:rPr>
                <w:lang w:val="en-GB"/>
              </w:rPr>
            </w:pPr>
            <w:r w:rsidRPr="005C311F">
              <w:rPr>
                <w:sz w:val="18"/>
                <w:szCs w:val="18"/>
                <w:lang w:val="en-GB"/>
              </w:rPr>
              <w:t>Percentage in the first evaluation</w:t>
            </w:r>
          </w:p>
        </w:tc>
        <w:tc>
          <w:tcPr>
            <w:tcW w:w="1595" w:type="dxa"/>
            <w:tcBorders>
              <w:top w:val="single" w:sz="12" w:space="0" w:color="000000" w:themeColor="text1"/>
              <w:bottom w:val="single" w:sz="4" w:space="0" w:color="000000" w:themeColor="text1"/>
            </w:tcBorders>
          </w:tcPr>
          <w:p w14:paraId="3B36490B" w14:textId="77777777" w:rsidR="00734EF6" w:rsidRPr="005C311F" w:rsidRDefault="00734EF6" w:rsidP="00507CCD">
            <w:pPr>
              <w:keepNext/>
              <w:keepLines/>
              <w:rPr>
                <w:sz w:val="18"/>
                <w:szCs w:val="18"/>
                <w:lang w:val="en-GB"/>
              </w:rPr>
            </w:pPr>
          </w:p>
        </w:tc>
      </w:tr>
      <w:tr w:rsidR="00734EF6" w:rsidRPr="005C311F" w14:paraId="73E53683" w14:textId="77777777" w:rsidTr="00CC19C7">
        <w:trPr>
          <w:trHeight w:val="23"/>
          <w:jc w:val="right"/>
        </w:trPr>
        <w:tc>
          <w:tcPr>
            <w:tcW w:w="1768"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1BB5FB1C" w14:textId="77777777" w:rsidR="00734EF6" w:rsidRPr="00AF5F32" w:rsidRDefault="00734EF6" w:rsidP="00AF65E4">
            <w:pPr>
              <w:rPr>
                <w:sz w:val="10"/>
                <w:szCs w:val="10"/>
                <w:lang w:val="en-GB"/>
              </w:rPr>
            </w:pPr>
          </w:p>
        </w:tc>
        <w:tc>
          <w:tcPr>
            <w:tcW w:w="3204"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2F6F2D13" w14:textId="77777777" w:rsidR="00734EF6" w:rsidRPr="00AF5F32" w:rsidRDefault="00734EF6" w:rsidP="00AF65E4">
            <w:pPr>
              <w:rPr>
                <w:sz w:val="10"/>
                <w:szCs w:val="10"/>
                <w:highlight w:val="yellow"/>
                <w:lang w:val="en-GB"/>
              </w:rPr>
            </w:pPr>
          </w:p>
        </w:tc>
        <w:tc>
          <w:tcPr>
            <w:tcW w:w="1740"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57210BD1" w14:textId="77777777" w:rsidR="00734EF6" w:rsidRPr="00AF5F32" w:rsidRDefault="00734EF6" w:rsidP="00AF65E4">
            <w:pPr>
              <w:rPr>
                <w:sz w:val="10"/>
                <w:szCs w:val="10"/>
                <w:lang w:val="en-GB"/>
              </w:rPr>
            </w:pPr>
          </w:p>
        </w:tc>
        <w:tc>
          <w:tcPr>
            <w:tcW w:w="1595"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29CF2991" w14:textId="77777777" w:rsidR="00734EF6" w:rsidRPr="00AF5F32" w:rsidRDefault="00734EF6" w:rsidP="00AF65E4">
            <w:pPr>
              <w:rPr>
                <w:sz w:val="10"/>
                <w:szCs w:val="10"/>
                <w:lang w:val="en-GB"/>
              </w:rPr>
            </w:pPr>
          </w:p>
        </w:tc>
        <w:tc>
          <w:tcPr>
            <w:tcW w:w="1595" w:type="dxa"/>
            <w:tcBorders>
              <w:top w:val="single" w:sz="12" w:space="0" w:color="000000" w:themeColor="text1"/>
              <w:bottom w:val="single" w:sz="4" w:space="0" w:color="000000" w:themeColor="text1"/>
            </w:tcBorders>
          </w:tcPr>
          <w:p w14:paraId="0B7A74F3" w14:textId="77777777" w:rsidR="00734EF6" w:rsidRPr="00AF5F32" w:rsidRDefault="00734EF6" w:rsidP="00AF65E4">
            <w:pPr>
              <w:rPr>
                <w:sz w:val="10"/>
                <w:szCs w:val="10"/>
                <w:lang w:val="en-GB"/>
              </w:rPr>
            </w:pPr>
          </w:p>
        </w:tc>
      </w:tr>
      <w:tr w:rsidR="00734EF6" w:rsidRPr="005C311F" w14:paraId="4A5572EA" w14:textId="77777777" w:rsidTr="00507CCD">
        <w:trPr>
          <w:trHeight w:val="57"/>
          <w:jc w:val="right"/>
        </w:trPr>
        <w:tc>
          <w:tcPr>
            <w:tcW w:w="1768" w:type="dxa"/>
            <w:tcBorders>
              <w:top w:val="single" w:sz="4" w:space="0" w:color="000000" w:themeColor="text1"/>
              <w:bottom w:val="single" w:sz="12" w:space="0" w:color="auto"/>
            </w:tcBorders>
            <w:shd w:val="clear" w:color="auto" w:fill="auto"/>
            <w:tcMar>
              <w:top w:w="80" w:type="dxa"/>
              <w:left w:w="80" w:type="dxa"/>
              <w:bottom w:w="80" w:type="dxa"/>
              <w:right w:w="80" w:type="dxa"/>
            </w:tcMar>
          </w:tcPr>
          <w:p w14:paraId="3B692E2F" w14:textId="77777777" w:rsidR="00734EF6" w:rsidRPr="005C311F" w:rsidRDefault="00734EF6" w:rsidP="00AF65E4">
            <w:pPr>
              <w:rPr>
                <w:lang w:val="en-GB"/>
              </w:rPr>
            </w:pPr>
            <w:r w:rsidRPr="005C311F">
              <w:rPr>
                <w:b/>
                <w:bCs/>
                <w:sz w:val="18"/>
                <w:szCs w:val="18"/>
                <w:lang w:val="en-GB"/>
              </w:rPr>
              <w:t>Notes</w:t>
            </w:r>
          </w:p>
        </w:tc>
        <w:tc>
          <w:tcPr>
            <w:tcW w:w="6539" w:type="dxa"/>
            <w:gridSpan w:val="3"/>
            <w:tcBorders>
              <w:top w:val="single" w:sz="4" w:space="0" w:color="000000" w:themeColor="text1"/>
              <w:bottom w:val="single" w:sz="12" w:space="0" w:color="auto"/>
            </w:tcBorders>
            <w:shd w:val="clear" w:color="auto" w:fill="auto"/>
            <w:tcMar>
              <w:top w:w="80" w:type="dxa"/>
              <w:left w:w="80" w:type="dxa"/>
              <w:bottom w:w="80" w:type="dxa"/>
              <w:right w:w="80" w:type="dxa"/>
            </w:tcMar>
          </w:tcPr>
          <w:p w14:paraId="4D1D9ECF" w14:textId="77777777" w:rsidR="00734EF6" w:rsidRPr="005C311F" w:rsidRDefault="00734EF6" w:rsidP="00935E07">
            <w:pPr>
              <w:numPr>
                <w:ilvl w:val="0"/>
                <w:numId w:val="12"/>
              </w:numPr>
              <w:rPr>
                <w:spacing w:val="-2"/>
                <w:sz w:val="18"/>
                <w:szCs w:val="18"/>
                <w:lang w:val="en-GB"/>
              </w:rPr>
            </w:pPr>
            <w:r w:rsidRPr="005C311F">
              <w:rPr>
                <w:spacing w:val="-2"/>
                <w:sz w:val="18"/>
                <w:szCs w:val="18"/>
                <w:lang w:val="en-GB"/>
              </w:rPr>
              <w:t>The Conference of the Parties is to consider the terms of reference of the Implementation and Compliance Committee at its third meeting.</w:t>
            </w:r>
          </w:p>
        </w:tc>
        <w:tc>
          <w:tcPr>
            <w:tcW w:w="1595" w:type="dxa"/>
            <w:tcBorders>
              <w:top w:val="single" w:sz="4" w:space="0" w:color="000000" w:themeColor="text1"/>
              <w:bottom w:val="single" w:sz="12" w:space="0" w:color="auto"/>
            </w:tcBorders>
          </w:tcPr>
          <w:p w14:paraId="04624DF5" w14:textId="77777777" w:rsidR="00734EF6" w:rsidRPr="005C311F" w:rsidRDefault="00734EF6" w:rsidP="00935E07">
            <w:pPr>
              <w:numPr>
                <w:ilvl w:val="0"/>
                <w:numId w:val="12"/>
              </w:numPr>
              <w:rPr>
                <w:spacing w:val="-2"/>
                <w:sz w:val="18"/>
                <w:szCs w:val="18"/>
                <w:lang w:val="en-GB"/>
              </w:rPr>
            </w:pPr>
          </w:p>
        </w:tc>
      </w:tr>
    </w:tbl>
    <w:p w14:paraId="4B265CB7" w14:textId="77777777" w:rsidR="00734EF6" w:rsidRPr="005C311F" w:rsidRDefault="00734EF6" w:rsidP="00734EF6">
      <w:pPr>
        <w:widowControl w:val="0"/>
        <w:jc w:val="right"/>
        <w:rPr>
          <w:sz w:val="12"/>
          <w:szCs w:val="12"/>
          <w:lang w:val="en-GB"/>
        </w:rPr>
      </w:pPr>
    </w:p>
    <w:p w14:paraId="19BFACED"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774"/>
        <w:gridCol w:w="3022"/>
        <w:gridCol w:w="1647"/>
        <w:gridCol w:w="1525"/>
        <w:gridCol w:w="1528"/>
      </w:tblGrid>
      <w:tr w:rsidR="00734EF6" w:rsidRPr="005C311F" w14:paraId="4F34E701" w14:textId="77777777" w:rsidTr="00507CCD">
        <w:trPr>
          <w:trHeight w:val="57"/>
          <w:jc w:val="right"/>
        </w:trPr>
        <w:tc>
          <w:tcPr>
            <w:tcW w:w="5003"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6959CEC5" w14:textId="77777777" w:rsidR="00734EF6" w:rsidRPr="005C311F" w:rsidRDefault="00734EF6" w:rsidP="00AF65E4">
            <w:pPr>
              <w:keepNext/>
              <w:keepLines/>
              <w:spacing w:after="120"/>
              <w:rPr>
                <w:bCs/>
                <w:i/>
                <w:sz w:val="18"/>
                <w:szCs w:val="18"/>
                <w:lang w:val="en-GB"/>
              </w:rPr>
            </w:pPr>
            <w:r w:rsidRPr="005C311F">
              <w:rPr>
                <w:bCs/>
                <w:i/>
                <w:sz w:val="18"/>
                <w:szCs w:val="18"/>
                <w:lang w:val="en-GB"/>
              </w:rPr>
              <w:t xml:space="preserve">G: Article 16 (Health aspects) </w:t>
            </w:r>
          </w:p>
          <w:p w14:paraId="355E5121" w14:textId="77777777" w:rsidR="00734EF6" w:rsidRPr="005C311F" w:rsidRDefault="00734EF6" w:rsidP="00AF65E4">
            <w:pPr>
              <w:keepNext/>
              <w:keepLines/>
              <w:rPr>
                <w:lang w:val="en-GB"/>
              </w:rPr>
            </w:pPr>
            <w:r w:rsidRPr="005C311F">
              <w:rPr>
                <w:sz w:val="18"/>
                <w:szCs w:val="18"/>
                <w:lang w:val="en-GB"/>
              </w:rPr>
              <w:t>(The indicator for article 16 is to be read with the relevant monitoring indicators indicated in table 4)</w:t>
            </w:r>
          </w:p>
        </w:tc>
        <w:tc>
          <w:tcPr>
            <w:tcW w:w="1716"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7E5B3899" w14:textId="77777777" w:rsidR="00734EF6" w:rsidRPr="005C311F" w:rsidRDefault="00734EF6" w:rsidP="00AF65E4">
            <w:pPr>
              <w:keepNext/>
              <w:keepLines/>
              <w:rPr>
                <w:i/>
                <w:lang w:val="en-GB"/>
              </w:rPr>
            </w:pPr>
            <w:r w:rsidRPr="005C311F">
              <w:rPr>
                <w:bCs/>
                <w:i/>
                <w:sz w:val="18"/>
                <w:szCs w:val="18"/>
                <w:lang w:val="en-GB"/>
              </w:rPr>
              <w:t>Source of information on t</w:t>
            </w:r>
            <w:r w:rsidRPr="005C311F">
              <w:rPr>
                <w:bCs/>
                <w:i/>
                <w:lang w:val="en-GB"/>
              </w:rPr>
              <w:t xml:space="preserve">he </w:t>
            </w:r>
            <w:r w:rsidRPr="005C311F">
              <w:rPr>
                <w:bCs/>
                <w:i/>
                <w:sz w:val="18"/>
                <w:szCs w:val="18"/>
                <w:lang w:val="en-GB"/>
              </w:rPr>
              <w:t>indicator</w:t>
            </w:r>
          </w:p>
        </w:tc>
        <w:tc>
          <w:tcPr>
            <w:tcW w:w="1588"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0C974F14" w14:textId="77777777" w:rsidR="00734EF6" w:rsidRPr="005C311F" w:rsidRDefault="00734EF6" w:rsidP="00AF65E4">
            <w:pPr>
              <w:keepNext/>
              <w:keepLines/>
              <w:rPr>
                <w:i/>
                <w:lang w:val="en-GB"/>
              </w:rPr>
            </w:pPr>
            <w:r w:rsidRPr="005C311F">
              <w:rPr>
                <w:bCs/>
                <w:i/>
                <w:sz w:val="18"/>
                <w:szCs w:val="18"/>
                <w:lang w:val="en-GB"/>
              </w:rPr>
              <w:t>Baseline for the indicator</w:t>
            </w:r>
          </w:p>
        </w:tc>
        <w:tc>
          <w:tcPr>
            <w:tcW w:w="1588" w:type="dxa"/>
            <w:tcBorders>
              <w:top w:val="single" w:sz="4" w:space="0" w:color="000000" w:themeColor="text1"/>
              <w:bottom w:val="single" w:sz="12" w:space="0" w:color="000000" w:themeColor="text1"/>
            </w:tcBorders>
          </w:tcPr>
          <w:p w14:paraId="23C171BB" w14:textId="77777777" w:rsidR="00734EF6" w:rsidRPr="005C311F" w:rsidRDefault="00734EF6" w:rsidP="00AF65E4">
            <w:pPr>
              <w:keepNext/>
              <w:keepLines/>
              <w:rPr>
                <w:bCs/>
                <w:i/>
                <w:sz w:val="18"/>
                <w:szCs w:val="18"/>
                <w:lang w:val="en-GB"/>
              </w:rPr>
            </w:pPr>
          </w:p>
        </w:tc>
      </w:tr>
      <w:tr w:rsidR="00734EF6" w:rsidRPr="005C311F" w14:paraId="1C45A595" w14:textId="77777777" w:rsidTr="00507CCD">
        <w:trPr>
          <w:trHeight w:val="57"/>
          <w:jc w:val="right"/>
        </w:trPr>
        <w:tc>
          <w:tcPr>
            <w:tcW w:w="1848" w:type="dxa"/>
            <w:tcBorders>
              <w:top w:val="single" w:sz="12" w:space="0" w:color="000000" w:themeColor="text1"/>
            </w:tcBorders>
            <w:shd w:val="clear" w:color="auto" w:fill="auto"/>
            <w:tcMar>
              <w:top w:w="80" w:type="dxa"/>
              <w:left w:w="80" w:type="dxa"/>
              <w:bottom w:w="80" w:type="dxa"/>
              <w:right w:w="80" w:type="dxa"/>
            </w:tcMar>
          </w:tcPr>
          <w:p w14:paraId="3B8EE38F" w14:textId="77777777" w:rsidR="00734EF6" w:rsidRPr="005C311F" w:rsidRDefault="00734EF6" w:rsidP="00AF65E4">
            <w:pPr>
              <w:keepNext/>
              <w:keepLines/>
              <w:rPr>
                <w:lang w:val="en-GB"/>
              </w:rPr>
            </w:pPr>
            <w:r w:rsidRPr="005C311F">
              <w:rPr>
                <w:sz w:val="18"/>
                <w:szCs w:val="18"/>
                <w:lang w:val="en-GB"/>
              </w:rPr>
              <w:t>G1. Monitoring indicator</w:t>
            </w:r>
          </w:p>
        </w:tc>
        <w:tc>
          <w:tcPr>
            <w:tcW w:w="3155" w:type="dxa"/>
            <w:tcBorders>
              <w:top w:val="single" w:sz="12" w:space="0" w:color="000000" w:themeColor="text1"/>
            </w:tcBorders>
            <w:shd w:val="clear" w:color="auto" w:fill="auto"/>
            <w:tcMar>
              <w:top w:w="80" w:type="dxa"/>
              <w:left w:w="80" w:type="dxa"/>
              <w:bottom w:w="80" w:type="dxa"/>
              <w:right w:w="80" w:type="dxa"/>
            </w:tcMar>
          </w:tcPr>
          <w:p w14:paraId="73BCC8C0" w14:textId="77777777" w:rsidR="00734EF6" w:rsidRPr="005C311F" w:rsidRDefault="00734EF6" w:rsidP="00AF65E4">
            <w:pPr>
              <w:keepNext/>
              <w:keepLines/>
              <w:rPr>
                <w:lang w:val="en-GB"/>
              </w:rPr>
            </w:pPr>
            <w:r w:rsidRPr="005C311F">
              <w:rPr>
                <w:sz w:val="18"/>
                <w:szCs w:val="18"/>
                <w:lang w:val="en-GB"/>
              </w:rPr>
              <w:t>Mercury levels in selected human populations (as defined by the monitoring arrangements)</w:t>
            </w:r>
          </w:p>
        </w:tc>
        <w:tc>
          <w:tcPr>
            <w:tcW w:w="1716" w:type="dxa"/>
            <w:tcBorders>
              <w:top w:val="single" w:sz="12" w:space="0" w:color="000000" w:themeColor="text1"/>
            </w:tcBorders>
            <w:shd w:val="clear" w:color="auto" w:fill="auto"/>
            <w:tcMar>
              <w:top w:w="80" w:type="dxa"/>
              <w:left w:w="80" w:type="dxa"/>
              <w:bottom w:w="80" w:type="dxa"/>
              <w:right w:w="80" w:type="dxa"/>
            </w:tcMar>
          </w:tcPr>
          <w:p w14:paraId="2C6E6BDB" w14:textId="77777777" w:rsidR="00734EF6" w:rsidRPr="005C311F" w:rsidRDefault="00734EF6" w:rsidP="00AF65E4">
            <w:pPr>
              <w:keepNext/>
              <w:keepLines/>
              <w:rPr>
                <w:lang w:val="en-GB"/>
              </w:rPr>
            </w:pPr>
            <w:r w:rsidRPr="005C311F">
              <w:rPr>
                <w:sz w:val="18"/>
                <w:szCs w:val="18"/>
                <w:lang w:val="en-GB"/>
              </w:rPr>
              <w:t>- Existing monitoring data and activities</w:t>
            </w:r>
          </w:p>
        </w:tc>
        <w:tc>
          <w:tcPr>
            <w:tcW w:w="1588" w:type="dxa"/>
            <w:tcBorders>
              <w:top w:val="single" w:sz="12" w:space="0" w:color="000000" w:themeColor="text1"/>
            </w:tcBorders>
            <w:shd w:val="clear" w:color="auto" w:fill="auto"/>
            <w:tcMar>
              <w:top w:w="80" w:type="dxa"/>
              <w:left w:w="80" w:type="dxa"/>
              <w:bottom w:w="80" w:type="dxa"/>
              <w:right w:w="80" w:type="dxa"/>
            </w:tcMar>
          </w:tcPr>
          <w:p w14:paraId="232C7F03" w14:textId="77777777" w:rsidR="00734EF6" w:rsidRPr="005C311F" w:rsidRDefault="00734EF6" w:rsidP="00AF65E4">
            <w:pPr>
              <w:keepNext/>
              <w:keepLines/>
              <w:rPr>
                <w:lang w:val="en-GB"/>
              </w:rPr>
            </w:pPr>
            <w:r w:rsidRPr="005C311F">
              <w:rPr>
                <w:sz w:val="18"/>
                <w:szCs w:val="18"/>
                <w:lang w:val="en-GB"/>
              </w:rPr>
              <w:t>Number in the first evaluation</w:t>
            </w:r>
          </w:p>
        </w:tc>
        <w:tc>
          <w:tcPr>
            <w:tcW w:w="1588" w:type="dxa"/>
            <w:tcBorders>
              <w:top w:val="single" w:sz="12" w:space="0" w:color="000000" w:themeColor="text1"/>
            </w:tcBorders>
          </w:tcPr>
          <w:p w14:paraId="7D115061" w14:textId="77777777" w:rsidR="00734EF6" w:rsidRPr="005C311F" w:rsidRDefault="00734EF6" w:rsidP="00AF65E4">
            <w:pPr>
              <w:keepNext/>
              <w:keepLines/>
              <w:rPr>
                <w:strike/>
                <w:color w:val="FF0000"/>
                <w:sz w:val="18"/>
                <w:szCs w:val="18"/>
                <w:lang w:val="en-GB"/>
              </w:rPr>
            </w:pPr>
          </w:p>
        </w:tc>
      </w:tr>
      <w:tr w:rsidR="00734EF6" w:rsidRPr="005C311F" w14:paraId="6A87B035" w14:textId="77777777" w:rsidTr="00507CCD">
        <w:trPr>
          <w:trHeight w:val="57"/>
          <w:jc w:val="right"/>
        </w:trPr>
        <w:tc>
          <w:tcPr>
            <w:tcW w:w="1848" w:type="dxa"/>
            <w:shd w:val="clear" w:color="auto" w:fill="auto"/>
            <w:tcMar>
              <w:top w:w="80" w:type="dxa"/>
              <w:left w:w="80" w:type="dxa"/>
              <w:bottom w:w="80" w:type="dxa"/>
              <w:right w:w="80" w:type="dxa"/>
            </w:tcMar>
          </w:tcPr>
          <w:p w14:paraId="36EE00D9" w14:textId="77777777" w:rsidR="00734EF6" w:rsidRPr="00AF5F32" w:rsidRDefault="00734EF6" w:rsidP="00AF65E4">
            <w:pPr>
              <w:keepNext/>
              <w:keepLines/>
              <w:rPr>
                <w:sz w:val="10"/>
                <w:szCs w:val="10"/>
                <w:lang w:val="en-GB"/>
              </w:rPr>
            </w:pPr>
          </w:p>
        </w:tc>
        <w:tc>
          <w:tcPr>
            <w:tcW w:w="3155" w:type="dxa"/>
            <w:shd w:val="clear" w:color="auto" w:fill="auto"/>
            <w:tcMar>
              <w:top w:w="80" w:type="dxa"/>
              <w:left w:w="80" w:type="dxa"/>
              <w:bottom w:w="80" w:type="dxa"/>
              <w:right w:w="80" w:type="dxa"/>
            </w:tcMar>
          </w:tcPr>
          <w:p w14:paraId="63A355C1" w14:textId="77777777" w:rsidR="00734EF6" w:rsidRPr="00AF5F32" w:rsidRDefault="00734EF6" w:rsidP="00AF65E4">
            <w:pPr>
              <w:keepNext/>
              <w:keepLines/>
              <w:rPr>
                <w:sz w:val="10"/>
                <w:szCs w:val="10"/>
                <w:lang w:val="en-GB"/>
              </w:rPr>
            </w:pPr>
          </w:p>
        </w:tc>
        <w:tc>
          <w:tcPr>
            <w:tcW w:w="1716" w:type="dxa"/>
            <w:shd w:val="clear" w:color="auto" w:fill="auto"/>
            <w:tcMar>
              <w:top w:w="80" w:type="dxa"/>
              <w:left w:w="80" w:type="dxa"/>
              <w:bottom w:w="80" w:type="dxa"/>
              <w:right w:w="80" w:type="dxa"/>
            </w:tcMar>
          </w:tcPr>
          <w:p w14:paraId="0C1DAD8D" w14:textId="77777777" w:rsidR="00734EF6" w:rsidRPr="00AF5F32" w:rsidRDefault="00734EF6" w:rsidP="00AF65E4">
            <w:pPr>
              <w:keepNext/>
              <w:keepLines/>
              <w:rPr>
                <w:sz w:val="10"/>
                <w:szCs w:val="10"/>
                <w:lang w:val="en-GB"/>
              </w:rPr>
            </w:pPr>
          </w:p>
        </w:tc>
        <w:tc>
          <w:tcPr>
            <w:tcW w:w="1588" w:type="dxa"/>
            <w:shd w:val="clear" w:color="auto" w:fill="auto"/>
            <w:tcMar>
              <w:top w:w="80" w:type="dxa"/>
              <w:left w:w="80" w:type="dxa"/>
              <w:bottom w:w="80" w:type="dxa"/>
              <w:right w:w="80" w:type="dxa"/>
            </w:tcMar>
          </w:tcPr>
          <w:p w14:paraId="6997A4EE" w14:textId="77777777" w:rsidR="00734EF6" w:rsidRPr="00AF5F32" w:rsidRDefault="00734EF6" w:rsidP="00AF65E4">
            <w:pPr>
              <w:keepNext/>
              <w:keepLines/>
              <w:rPr>
                <w:sz w:val="10"/>
                <w:szCs w:val="10"/>
                <w:lang w:val="en-GB"/>
              </w:rPr>
            </w:pPr>
          </w:p>
        </w:tc>
        <w:tc>
          <w:tcPr>
            <w:tcW w:w="1588" w:type="dxa"/>
          </w:tcPr>
          <w:p w14:paraId="799F2CD4" w14:textId="77777777" w:rsidR="00734EF6" w:rsidRPr="00AF5F32" w:rsidRDefault="00734EF6" w:rsidP="00AF65E4">
            <w:pPr>
              <w:keepNext/>
              <w:keepLines/>
              <w:rPr>
                <w:sz w:val="10"/>
                <w:szCs w:val="10"/>
                <w:lang w:val="en-GB"/>
              </w:rPr>
            </w:pPr>
          </w:p>
        </w:tc>
      </w:tr>
      <w:tr w:rsidR="00734EF6" w:rsidRPr="005C311F" w14:paraId="456263CD" w14:textId="77777777" w:rsidTr="00507CCD">
        <w:trPr>
          <w:trHeight w:val="57"/>
          <w:jc w:val="right"/>
        </w:trPr>
        <w:tc>
          <w:tcPr>
            <w:tcW w:w="1848" w:type="dxa"/>
            <w:shd w:val="clear" w:color="auto" w:fill="auto"/>
            <w:tcMar>
              <w:top w:w="80" w:type="dxa"/>
              <w:left w:w="80" w:type="dxa"/>
              <w:bottom w:w="80" w:type="dxa"/>
              <w:right w:w="80" w:type="dxa"/>
            </w:tcMar>
          </w:tcPr>
          <w:p w14:paraId="727FD05F" w14:textId="77777777" w:rsidR="00734EF6" w:rsidRPr="005C311F" w:rsidRDefault="00734EF6" w:rsidP="00AF65E4">
            <w:pPr>
              <w:keepNext/>
              <w:keepLines/>
              <w:rPr>
                <w:lang w:val="en-GB"/>
              </w:rPr>
            </w:pPr>
            <w:r w:rsidRPr="005C311F">
              <w:rPr>
                <w:sz w:val="18"/>
                <w:szCs w:val="18"/>
                <w:lang w:val="en-GB"/>
              </w:rPr>
              <w:t>G2. Process indicator</w:t>
            </w:r>
          </w:p>
        </w:tc>
        <w:tc>
          <w:tcPr>
            <w:tcW w:w="3155" w:type="dxa"/>
            <w:shd w:val="clear" w:color="auto" w:fill="auto"/>
            <w:tcMar>
              <w:top w:w="80" w:type="dxa"/>
              <w:left w:w="80" w:type="dxa"/>
              <w:bottom w:w="80" w:type="dxa"/>
              <w:right w:w="80" w:type="dxa"/>
            </w:tcMar>
          </w:tcPr>
          <w:p w14:paraId="2C69B4AA" w14:textId="77777777" w:rsidR="00734EF6" w:rsidRPr="005C311F" w:rsidRDefault="00734EF6" w:rsidP="00AF65E4">
            <w:pPr>
              <w:keepNext/>
              <w:keepLines/>
              <w:rPr>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have taken measures</w:t>
            </w:r>
            <w:r w:rsidRPr="005C311F">
              <w:rPr>
                <w:strike/>
                <w:color w:val="FF0000"/>
                <w:sz w:val="18"/>
                <w:szCs w:val="18"/>
                <w:lang w:val="en-GB"/>
              </w:rPr>
              <w:t>, such as fish advisories,</w:t>
            </w:r>
            <w:r w:rsidRPr="005C311F">
              <w:rPr>
                <w:sz w:val="18"/>
                <w:szCs w:val="18"/>
                <w:lang w:val="en-GB"/>
              </w:rPr>
              <w:t xml:space="preserve"> to provide information to the public on exposure to mercury, </w:t>
            </w:r>
            <w:r w:rsidRPr="005C311F">
              <w:rPr>
                <w:strike/>
                <w:color w:val="FF0000"/>
                <w:sz w:val="18"/>
                <w:szCs w:val="18"/>
                <w:lang w:val="en-GB"/>
              </w:rPr>
              <w:t>in accordance with</w:t>
            </w:r>
            <w:r w:rsidRPr="005C311F">
              <w:rPr>
                <w:color w:val="FF0000"/>
                <w:sz w:val="18"/>
                <w:szCs w:val="18"/>
                <w:lang w:val="en-GB"/>
              </w:rPr>
              <w:t xml:space="preserve"> </w:t>
            </w:r>
            <w:r w:rsidRPr="005C311F">
              <w:rPr>
                <w:color w:val="0070C0"/>
                <w:sz w:val="18"/>
                <w:szCs w:val="18"/>
                <w:u w:val="single"/>
                <w:lang w:val="en-GB"/>
              </w:rPr>
              <w:t>as encouraged by</w:t>
            </w:r>
            <w:r w:rsidRPr="005C311F">
              <w:rPr>
                <w:sz w:val="18"/>
                <w:szCs w:val="18"/>
                <w:lang w:val="en-GB"/>
              </w:rPr>
              <w:t xml:space="preserve"> paragraph 1 of article 16</w:t>
            </w:r>
          </w:p>
        </w:tc>
        <w:tc>
          <w:tcPr>
            <w:tcW w:w="1716" w:type="dxa"/>
            <w:shd w:val="clear" w:color="auto" w:fill="auto"/>
            <w:tcMar>
              <w:top w:w="80" w:type="dxa"/>
              <w:left w:w="80" w:type="dxa"/>
              <w:bottom w:w="80" w:type="dxa"/>
              <w:right w:w="80" w:type="dxa"/>
            </w:tcMar>
          </w:tcPr>
          <w:p w14:paraId="6E44A3D0" w14:textId="77777777" w:rsidR="00734EF6" w:rsidRPr="005C311F" w:rsidRDefault="00734EF6" w:rsidP="00AF65E4">
            <w:pPr>
              <w:keepNext/>
              <w:keepLines/>
              <w:rPr>
                <w:lang w:val="en-GB"/>
              </w:rPr>
            </w:pPr>
            <w:r w:rsidRPr="005C311F">
              <w:rPr>
                <w:sz w:val="18"/>
                <w:szCs w:val="18"/>
                <w:lang w:val="en-GB"/>
              </w:rPr>
              <w:t>- Article 21 reporting</w:t>
            </w:r>
          </w:p>
        </w:tc>
        <w:tc>
          <w:tcPr>
            <w:tcW w:w="1588" w:type="dxa"/>
            <w:shd w:val="clear" w:color="auto" w:fill="auto"/>
            <w:tcMar>
              <w:top w:w="80" w:type="dxa"/>
              <w:left w:w="80" w:type="dxa"/>
              <w:bottom w:w="80" w:type="dxa"/>
              <w:right w:w="80" w:type="dxa"/>
            </w:tcMar>
          </w:tcPr>
          <w:p w14:paraId="5A4D5C65" w14:textId="77777777" w:rsidR="00734EF6" w:rsidRPr="005C311F" w:rsidRDefault="00734EF6" w:rsidP="00AF65E4">
            <w:pPr>
              <w:keepNext/>
              <w:keepLines/>
              <w:rPr>
                <w:lang w:val="en-GB"/>
              </w:rPr>
            </w:pPr>
            <w:r w:rsidRPr="005C311F">
              <w:rPr>
                <w:sz w:val="18"/>
                <w:szCs w:val="18"/>
                <w:lang w:val="en-GB"/>
              </w:rPr>
              <w:t>Number in the first evaluation</w:t>
            </w:r>
          </w:p>
        </w:tc>
        <w:tc>
          <w:tcPr>
            <w:tcW w:w="1588" w:type="dxa"/>
          </w:tcPr>
          <w:p w14:paraId="64DE7604" w14:textId="77777777" w:rsidR="00734EF6" w:rsidRPr="005C311F" w:rsidRDefault="00734EF6" w:rsidP="00AF65E4">
            <w:pPr>
              <w:keepNext/>
              <w:keepLines/>
              <w:rPr>
                <w:sz w:val="18"/>
                <w:szCs w:val="18"/>
                <w:lang w:val="en-GB"/>
              </w:rPr>
            </w:pPr>
          </w:p>
        </w:tc>
      </w:tr>
      <w:tr w:rsidR="00734EF6" w:rsidRPr="005C311F" w14:paraId="76B6D590" w14:textId="77777777" w:rsidTr="00507CCD">
        <w:trPr>
          <w:trHeight w:val="57"/>
          <w:jc w:val="right"/>
        </w:trPr>
        <w:tc>
          <w:tcPr>
            <w:tcW w:w="1848" w:type="dxa"/>
            <w:shd w:val="clear" w:color="auto" w:fill="auto"/>
            <w:tcMar>
              <w:top w:w="80" w:type="dxa"/>
              <w:left w:w="80" w:type="dxa"/>
              <w:bottom w:w="80" w:type="dxa"/>
              <w:right w:w="80" w:type="dxa"/>
            </w:tcMar>
          </w:tcPr>
          <w:p w14:paraId="6A9B7BF9" w14:textId="77777777" w:rsidR="00734EF6" w:rsidRPr="005C311F" w:rsidRDefault="00734EF6" w:rsidP="00AF65E4">
            <w:pPr>
              <w:keepNext/>
              <w:keepLines/>
              <w:rPr>
                <w:lang w:val="en-GB"/>
              </w:rPr>
            </w:pPr>
            <w:r w:rsidRPr="005C311F">
              <w:rPr>
                <w:sz w:val="18"/>
                <w:szCs w:val="18"/>
                <w:lang w:val="en-GB"/>
              </w:rPr>
              <w:t>G3. Process indicator</w:t>
            </w:r>
          </w:p>
        </w:tc>
        <w:tc>
          <w:tcPr>
            <w:tcW w:w="3155" w:type="dxa"/>
            <w:shd w:val="clear" w:color="auto" w:fill="auto"/>
            <w:tcMar>
              <w:top w:w="80" w:type="dxa"/>
              <w:left w:w="80" w:type="dxa"/>
              <w:bottom w:w="80" w:type="dxa"/>
              <w:right w:w="80" w:type="dxa"/>
            </w:tcMar>
          </w:tcPr>
          <w:p w14:paraId="69EFEAC1" w14:textId="77777777" w:rsidR="00734EF6" w:rsidRPr="005C311F" w:rsidRDefault="00734EF6" w:rsidP="00AF65E4">
            <w:pPr>
              <w:keepNext/>
              <w:keepLines/>
              <w:rPr>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taken </w:t>
            </w:r>
            <w:r w:rsidRPr="005C311F">
              <w:rPr>
                <w:color w:val="0070C0"/>
                <w:sz w:val="18"/>
                <w:szCs w:val="18"/>
                <w:u w:val="single"/>
                <w:lang w:val="en-GB"/>
              </w:rPr>
              <w:t>other</w:t>
            </w:r>
            <w:r w:rsidRPr="005C311F">
              <w:rPr>
                <w:sz w:val="18"/>
                <w:szCs w:val="18"/>
                <w:lang w:val="en-GB"/>
              </w:rPr>
              <w:t xml:space="preserve"> measures to protect human health, </w:t>
            </w:r>
            <w:r w:rsidRPr="005C311F">
              <w:rPr>
                <w:strike/>
                <w:color w:val="FF0000"/>
                <w:sz w:val="18"/>
                <w:szCs w:val="18"/>
                <w:lang w:val="en-GB"/>
              </w:rPr>
              <w:t>in accordance with</w:t>
            </w:r>
            <w:r w:rsidRPr="005C311F">
              <w:rPr>
                <w:color w:val="FF0000"/>
                <w:sz w:val="18"/>
                <w:szCs w:val="18"/>
                <w:lang w:val="en-GB"/>
              </w:rPr>
              <w:t xml:space="preserve"> </w:t>
            </w:r>
            <w:r w:rsidRPr="005C311F">
              <w:rPr>
                <w:color w:val="0070C0"/>
                <w:sz w:val="18"/>
                <w:szCs w:val="18"/>
                <w:u w:val="single"/>
                <w:lang w:val="en-GB"/>
              </w:rPr>
              <w:t>as encouraged by</w:t>
            </w:r>
            <w:r w:rsidRPr="005C311F">
              <w:rPr>
                <w:sz w:val="18"/>
                <w:szCs w:val="18"/>
                <w:lang w:val="en-GB"/>
              </w:rPr>
              <w:t xml:space="preserve"> article 16</w:t>
            </w:r>
          </w:p>
        </w:tc>
        <w:tc>
          <w:tcPr>
            <w:tcW w:w="1716" w:type="dxa"/>
            <w:shd w:val="clear" w:color="auto" w:fill="auto"/>
            <w:tcMar>
              <w:top w:w="80" w:type="dxa"/>
              <w:left w:w="80" w:type="dxa"/>
              <w:bottom w:w="80" w:type="dxa"/>
              <w:right w:w="80" w:type="dxa"/>
            </w:tcMar>
          </w:tcPr>
          <w:p w14:paraId="340DCC26" w14:textId="77777777" w:rsidR="00734EF6" w:rsidRPr="005C311F" w:rsidRDefault="00734EF6" w:rsidP="00AF65E4">
            <w:pPr>
              <w:keepNext/>
              <w:keepLines/>
              <w:rPr>
                <w:sz w:val="18"/>
                <w:szCs w:val="18"/>
                <w:lang w:val="en-GB"/>
              </w:rPr>
            </w:pPr>
            <w:r w:rsidRPr="005C311F">
              <w:rPr>
                <w:sz w:val="18"/>
                <w:szCs w:val="18"/>
                <w:lang w:val="en-GB"/>
              </w:rPr>
              <w:t>- Article 21 reporting</w:t>
            </w:r>
          </w:p>
          <w:p w14:paraId="105DA613" w14:textId="77777777" w:rsidR="00734EF6" w:rsidRPr="005C311F" w:rsidRDefault="00734EF6" w:rsidP="00AF65E4">
            <w:pPr>
              <w:keepNext/>
              <w:keepLines/>
              <w:rPr>
                <w:lang w:val="en-GB"/>
              </w:rPr>
            </w:pPr>
            <w:r w:rsidRPr="005C311F">
              <w:rPr>
                <w:sz w:val="18"/>
                <w:szCs w:val="18"/>
                <w:lang w:val="en-GB"/>
              </w:rPr>
              <w:t>- Submissions to the secretariat</w:t>
            </w:r>
          </w:p>
        </w:tc>
        <w:tc>
          <w:tcPr>
            <w:tcW w:w="1588" w:type="dxa"/>
            <w:shd w:val="clear" w:color="auto" w:fill="auto"/>
            <w:tcMar>
              <w:top w:w="80" w:type="dxa"/>
              <w:left w:w="80" w:type="dxa"/>
              <w:bottom w:w="80" w:type="dxa"/>
              <w:right w:w="80" w:type="dxa"/>
            </w:tcMar>
          </w:tcPr>
          <w:p w14:paraId="73B8D954" w14:textId="77777777" w:rsidR="00734EF6" w:rsidRPr="005C311F" w:rsidRDefault="00734EF6" w:rsidP="00AF65E4">
            <w:pPr>
              <w:keepNext/>
              <w:keepLines/>
              <w:rPr>
                <w:lang w:val="en-GB"/>
              </w:rPr>
            </w:pPr>
            <w:r w:rsidRPr="005C311F">
              <w:rPr>
                <w:sz w:val="18"/>
                <w:szCs w:val="18"/>
                <w:lang w:val="en-GB"/>
              </w:rPr>
              <w:t>Number in the first evaluation</w:t>
            </w:r>
          </w:p>
        </w:tc>
        <w:tc>
          <w:tcPr>
            <w:tcW w:w="1588" w:type="dxa"/>
          </w:tcPr>
          <w:p w14:paraId="15764EB9" w14:textId="77777777" w:rsidR="00734EF6" w:rsidRPr="005C311F" w:rsidRDefault="00734EF6" w:rsidP="00AF65E4">
            <w:pPr>
              <w:keepNext/>
              <w:keepLines/>
              <w:rPr>
                <w:sz w:val="18"/>
                <w:szCs w:val="18"/>
                <w:lang w:val="en-GB"/>
              </w:rPr>
            </w:pPr>
          </w:p>
        </w:tc>
      </w:tr>
      <w:tr w:rsidR="00734EF6" w:rsidRPr="005C311F" w14:paraId="0C1E7D57" w14:textId="77777777" w:rsidTr="00507CCD">
        <w:trPr>
          <w:trHeight w:val="57"/>
          <w:jc w:val="right"/>
        </w:trPr>
        <w:tc>
          <w:tcPr>
            <w:tcW w:w="1848" w:type="dxa"/>
            <w:tcBorders>
              <w:bottom w:val="single" w:sz="12" w:space="0" w:color="000000" w:themeColor="text1"/>
            </w:tcBorders>
            <w:shd w:val="clear" w:color="auto" w:fill="auto"/>
            <w:tcMar>
              <w:top w:w="80" w:type="dxa"/>
              <w:left w:w="80" w:type="dxa"/>
              <w:bottom w:w="80" w:type="dxa"/>
              <w:right w:w="80" w:type="dxa"/>
            </w:tcMar>
          </w:tcPr>
          <w:p w14:paraId="5F2BE4A8" w14:textId="77777777" w:rsidR="00734EF6" w:rsidRPr="005C311F" w:rsidRDefault="00734EF6" w:rsidP="00AF65E4">
            <w:pPr>
              <w:rPr>
                <w:lang w:val="en-GB"/>
              </w:rPr>
            </w:pPr>
            <w:r w:rsidRPr="005C311F">
              <w:rPr>
                <w:b/>
                <w:bCs/>
                <w:sz w:val="18"/>
                <w:szCs w:val="18"/>
                <w:lang w:val="en-GB"/>
              </w:rPr>
              <w:t>Notes</w:t>
            </w:r>
          </w:p>
        </w:tc>
        <w:tc>
          <w:tcPr>
            <w:tcW w:w="6459" w:type="dxa"/>
            <w:gridSpan w:val="3"/>
            <w:tcBorders>
              <w:bottom w:val="single" w:sz="12" w:space="0" w:color="000000" w:themeColor="text1"/>
            </w:tcBorders>
            <w:shd w:val="clear" w:color="auto" w:fill="auto"/>
            <w:tcMar>
              <w:top w:w="80" w:type="dxa"/>
              <w:left w:w="80" w:type="dxa"/>
              <w:bottom w:w="80" w:type="dxa"/>
              <w:right w:w="80" w:type="dxa"/>
            </w:tcMar>
          </w:tcPr>
          <w:p w14:paraId="31EFD7E0" w14:textId="77777777" w:rsidR="00734EF6" w:rsidRPr="005C311F" w:rsidRDefault="00734EF6" w:rsidP="00935E07">
            <w:pPr>
              <w:numPr>
                <w:ilvl w:val="0"/>
                <w:numId w:val="13"/>
              </w:numPr>
              <w:rPr>
                <w:sz w:val="18"/>
                <w:szCs w:val="18"/>
                <w:lang w:val="en-GB"/>
              </w:rPr>
            </w:pPr>
            <w:r w:rsidRPr="005C311F">
              <w:rPr>
                <w:sz w:val="18"/>
                <w:szCs w:val="18"/>
                <w:lang w:val="en-GB"/>
              </w:rPr>
              <w:t xml:space="preserve">Mercury levels in biota are also to be considered. </w:t>
            </w:r>
          </w:p>
        </w:tc>
        <w:tc>
          <w:tcPr>
            <w:tcW w:w="1588" w:type="dxa"/>
            <w:tcBorders>
              <w:bottom w:val="single" w:sz="12" w:space="0" w:color="000000" w:themeColor="text1"/>
            </w:tcBorders>
          </w:tcPr>
          <w:p w14:paraId="593973DB" w14:textId="77777777" w:rsidR="00734EF6" w:rsidRPr="005C311F" w:rsidRDefault="00734EF6" w:rsidP="00935E07">
            <w:pPr>
              <w:numPr>
                <w:ilvl w:val="0"/>
                <w:numId w:val="13"/>
              </w:numPr>
              <w:rPr>
                <w:sz w:val="18"/>
                <w:szCs w:val="18"/>
                <w:lang w:val="en-GB"/>
              </w:rPr>
            </w:pPr>
          </w:p>
        </w:tc>
      </w:tr>
    </w:tbl>
    <w:p w14:paraId="08BB31D9" w14:textId="77777777" w:rsidR="00734EF6" w:rsidRPr="005C311F" w:rsidRDefault="00734EF6" w:rsidP="00734EF6">
      <w:pPr>
        <w:widowControl w:val="0"/>
        <w:jc w:val="right"/>
        <w:rPr>
          <w:sz w:val="12"/>
          <w:szCs w:val="12"/>
          <w:lang w:val="en-GB"/>
        </w:rPr>
      </w:pPr>
    </w:p>
    <w:p w14:paraId="10741100"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752"/>
        <w:gridCol w:w="3049"/>
        <w:gridCol w:w="1665"/>
        <w:gridCol w:w="1514"/>
        <w:gridCol w:w="1516"/>
      </w:tblGrid>
      <w:tr w:rsidR="00734EF6" w:rsidRPr="005C311F" w14:paraId="4227D50F" w14:textId="77777777" w:rsidTr="00507CCD">
        <w:trPr>
          <w:trHeight w:val="57"/>
          <w:jc w:val="right"/>
        </w:trPr>
        <w:tc>
          <w:tcPr>
            <w:tcW w:w="5001" w:type="dxa"/>
            <w:gridSpan w:val="2"/>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FBCE532" w14:textId="77777777" w:rsidR="00734EF6" w:rsidRPr="005C311F" w:rsidRDefault="00734EF6" w:rsidP="00AF65E4">
            <w:pPr>
              <w:spacing w:after="120"/>
              <w:rPr>
                <w:bCs/>
                <w:i/>
                <w:sz w:val="18"/>
                <w:szCs w:val="18"/>
                <w:lang w:val="en-GB"/>
              </w:rPr>
            </w:pPr>
            <w:r w:rsidRPr="005C311F">
              <w:rPr>
                <w:bCs/>
                <w:i/>
                <w:sz w:val="18"/>
                <w:szCs w:val="18"/>
                <w:lang w:val="en-GB"/>
              </w:rPr>
              <w:t xml:space="preserve">H: Information and research cluster </w:t>
            </w:r>
          </w:p>
          <w:p w14:paraId="1CB191D9" w14:textId="77777777" w:rsidR="00734EF6" w:rsidRPr="005C311F" w:rsidRDefault="00734EF6" w:rsidP="00AF65E4">
            <w:pPr>
              <w:rPr>
                <w:sz w:val="18"/>
                <w:szCs w:val="18"/>
                <w:lang w:val="en-GB"/>
              </w:rPr>
            </w:pPr>
            <w:r w:rsidRPr="005C311F">
              <w:rPr>
                <w:bCs/>
                <w:i/>
                <w:sz w:val="18"/>
                <w:szCs w:val="18"/>
                <w:lang w:val="en-GB"/>
              </w:rPr>
              <w:t>Article 17 (information exchange); article 18 (public information, awareness and education); article 19 (research, development and monitoring)</w:t>
            </w:r>
            <w:r w:rsidRPr="005C311F">
              <w:rPr>
                <w:b/>
                <w:bCs/>
                <w:sz w:val="18"/>
                <w:szCs w:val="18"/>
                <w:lang w:val="en-GB"/>
              </w:rPr>
              <w:t xml:space="preserve"> </w:t>
            </w:r>
          </w:p>
        </w:tc>
        <w:tc>
          <w:tcPr>
            <w:tcW w:w="173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334EDC6" w14:textId="77777777" w:rsidR="00734EF6" w:rsidRPr="005C311F" w:rsidRDefault="00734EF6" w:rsidP="00AF65E4">
            <w:pPr>
              <w:rPr>
                <w:i/>
                <w:sz w:val="18"/>
                <w:szCs w:val="18"/>
                <w:lang w:val="en-GB"/>
              </w:rPr>
            </w:pPr>
            <w:r w:rsidRPr="005C311F">
              <w:rPr>
                <w:i/>
                <w:sz w:val="18"/>
                <w:szCs w:val="18"/>
                <w:lang w:val="en-GB"/>
              </w:rPr>
              <w:t>Source of information on the indicator</w:t>
            </w:r>
          </w:p>
        </w:tc>
        <w:tc>
          <w:tcPr>
            <w:tcW w:w="15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092AAC3" w14:textId="77777777" w:rsidR="00734EF6" w:rsidRPr="005C311F" w:rsidRDefault="00734EF6" w:rsidP="00AF65E4">
            <w:pPr>
              <w:rPr>
                <w:i/>
                <w:sz w:val="18"/>
                <w:szCs w:val="18"/>
                <w:lang w:val="en-GB"/>
              </w:rPr>
            </w:pPr>
            <w:r w:rsidRPr="005C311F">
              <w:rPr>
                <w:i/>
                <w:sz w:val="18"/>
                <w:szCs w:val="18"/>
                <w:lang w:val="en-GB"/>
              </w:rPr>
              <w:t>Baseline for the indicator</w:t>
            </w:r>
          </w:p>
        </w:tc>
        <w:tc>
          <w:tcPr>
            <w:tcW w:w="1574" w:type="dxa"/>
            <w:tcBorders>
              <w:top w:val="single" w:sz="4" w:space="0" w:color="000000" w:themeColor="text1"/>
              <w:bottom w:val="single" w:sz="4" w:space="0" w:color="000000" w:themeColor="text1"/>
            </w:tcBorders>
          </w:tcPr>
          <w:p w14:paraId="15ADA88D" w14:textId="77777777" w:rsidR="00734EF6" w:rsidRPr="005C311F" w:rsidRDefault="00734EF6" w:rsidP="00AF65E4">
            <w:pPr>
              <w:rPr>
                <w:i/>
                <w:sz w:val="18"/>
                <w:szCs w:val="18"/>
                <w:lang w:val="en-GB"/>
              </w:rPr>
            </w:pPr>
          </w:p>
        </w:tc>
      </w:tr>
      <w:tr w:rsidR="00734EF6" w:rsidRPr="005C311F" w14:paraId="1C0A9252" w14:textId="77777777" w:rsidTr="00507CCD">
        <w:trPr>
          <w:trHeight w:val="57"/>
          <w:jc w:val="right"/>
        </w:trPr>
        <w:tc>
          <w:tcPr>
            <w:tcW w:w="182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D256965" w14:textId="77777777" w:rsidR="00734EF6" w:rsidRPr="005C311F" w:rsidRDefault="00734EF6" w:rsidP="00AF65E4">
            <w:pPr>
              <w:rPr>
                <w:sz w:val="18"/>
                <w:szCs w:val="18"/>
                <w:lang w:val="en-GB"/>
              </w:rPr>
            </w:pPr>
            <w:r w:rsidRPr="005C311F">
              <w:rPr>
                <w:b/>
                <w:bCs/>
                <w:sz w:val="18"/>
                <w:szCs w:val="18"/>
                <w:lang w:val="en-GB"/>
              </w:rPr>
              <w:t>Article 17</w:t>
            </w:r>
          </w:p>
        </w:tc>
        <w:tc>
          <w:tcPr>
            <w:tcW w:w="317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F4907AD" w14:textId="77777777" w:rsidR="00734EF6" w:rsidRPr="005C311F" w:rsidRDefault="00734EF6" w:rsidP="00AF65E4">
            <w:pPr>
              <w:rPr>
                <w:sz w:val="18"/>
                <w:szCs w:val="18"/>
                <w:lang w:val="en-GB"/>
              </w:rPr>
            </w:pPr>
          </w:p>
        </w:tc>
        <w:tc>
          <w:tcPr>
            <w:tcW w:w="173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FB87CB2"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3949474"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tcPr>
          <w:p w14:paraId="360FED2C" w14:textId="77777777" w:rsidR="00734EF6" w:rsidRPr="005C311F" w:rsidRDefault="00734EF6" w:rsidP="00AF65E4">
            <w:pPr>
              <w:rPr>
                <w:sz w:val="18"/>
                <w:szCs w:val="18"/>
                <w:lang w:val="en-GB"/>
              </w:rPr>
            </w:pPr>
          </w:p>
        </w:tc>
      </w:tr>
      <w:tr w:rsidR="00734EF6" w:rsidRPr="005C311F" w14:paraId="5160164C" w14:textId="77777777" w:rsidTr="00507CCD">
        <w:trPr>
          <w:trHeight w:val="57"/>
          <w:jc w:val="right"/>
        </w:trPr>
        <w:tc>
          <w:tcPr>
            <w:tcW w:w="1823" w:type="dxa"/>
            <w:tcBorders>
              <w:top w:val="single" w:sz="4" w:space="0" w:color="000000" w:themeColor="text1"/>
            </w:tcBorders>
            <w:shd w:val="clear" w:color="auto" w:fill="auto"/>
            <w:tcMar>
              <w:top w:w="80" w:type="dxa"/>
              <w:left w:w="80" w:type="dxa"/>
              <w:bottom w:w="80" w:type="dxa"/>
              <w:right w:w="80" w:type="dxa"/>
            </w:tcMar>
          </w:tcPr>
          <w:p w14:paraId="5C9C0564" w14:textId="77777777" w:rsidR="00734EF6" w:rsidRPr="005C311F" w:rsidRDefault="00734EF6" w:rsidP="00AF65E4">
            <w:pPr>
              <w:rPr>
                <w:sz w:val="18"/>
                <w:szCs w:val="18"/>
                <w:lang w:val="en-GB"/>
              </w:rPr>
            </w:pPr>
            <w:r w:rsidRPr="005C311F">
              <w:rPr>
                <w:sz w:val="18"/>
                <w:szCs w:val="18"/>
                <w:lang w:val="en-GB"/>
              </w:rPr>
              <w:t>H1. Process indicator for article 17</w:t>
            </w:r>
          </w:p>
        </w:tc>
        <w:tc>
          <w:tcPr>
            <w:tcW w:w="3178" w:type="dxa"/>
            <w:tcBorders>
              <w:top w:val="single" w:sz="4" w:space="0" w:color="000000" w:themeColor="text1"/>
            </w:tcBorders>
            <w:shd w:val="clear" w:color="auto" w:fill="auto"/>
            <w:tcMar>
              <w:top w:w="80" w:type="dxa"/>
              <w:left w:w="80" w:type="dxa"/>
              <w:bottom w:w="80" w:type="dxa"/>
              <w:right w:w="80" w:type="dxa"/>
            </w:tcMar>
          </w:tcPr>
          <w:p w14:paraId="6887B09B" w14:textId="77777777" w:rsidR="00734EF6" w:rsidRPr="005C311F" w:rsidRDefault="00734EF6" w:rsidP="00AF65E4">
            <w:pPr>
              <w:rPr>
                <w:sz w:val="18"/>
                <w:szCs w:val="18"/>
                <w:lang w:val="en-GB"/>
              </w:rPr>
            </w:pPr>
            <w:r w:rsidRPr="005C311F">
              <w:rPr>
                <w:sz w:val="18"/>
                <w:szCs w:val="18"/>
                <w:lang w:val="en-GB"/>
              </w:rPr>
              <w:t>Number of parties with designated national focal points</w:t>
            </w:r>
          </w:p>
        </w:tc>
        <w:tc>
          <w:tcPr>
            <w:tcW w:w="1732" w:type="dxa"/>
            <w:tcBorders>
              <w:top w:val="single" w:sz="4" w:space="0" w:color="000000" w:themeColor="text1"/>
            </w:tcBorders>
            <w:shd w:val="clear" w:color="auto" w:fill="auto"/>
            <w:tcMar>
              <w:top w:w="80" w:type="dxa"/>
              <w:left w:w="80" w:type="dxa"/>
              <w:bottom w:w="80" w:type="dxa"/>
              <w:right w:w="80" w:type="dxa"/>
            </w:tcMar>
          </w:tcPr>
          <w:p w14:paraId="388F1E00"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tcBorders>
              <w:top w:val="single" w:sz="4" w:space="0" w:color="000000" w:themeColor="text1"/>
            </w:tcBorders>
            <w:shd w:val="clear" w:color="auto" w:fill="auto"/>
            <w:tcMar>
              <w:top w:w="80" w:type="dxa"/>
              <w:left w:w="80" w:type="dxa"/>
              <w:bottom w:w="80" w:type="dxa"/>
              <w:right w:w="80" w:type="dxa"/>
            </w:tcMar>
          </w:tcPr>
          <w:p w14:paraId="657EAADB"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top w:val="single" w:sz="4" w:space="0" w:color="000000" w:themeColor="text1"/>
            </w:tcBorders>
          </w:tcPr>
          <w:p w14:paraId="476D90FD" w14:textId="77777777" w:rsidR="00734EF6" w:rsidRPr="005C311F" w:rsidRDefault="00734EF6" w:rsidP="00AF65E4">
            <w:pPr>
              <w:rPr>
                <w:sz w:val="18"/>
                <w:szCs w:val="18"/>
                <w:lang w:val="en-GB"/>
              </w:rPr>
            </w:pPr>
          </w:p>
        </w:tc>
      </w:tr>
      <w:tr w:rsidR="00734EF6" w:rsidRPr="005C311F" w14:paraId="4D0ECB86" w14:textId="77777777" w:rsidTr="00507CCD">
        <w:trPr>
          <w:trHeight w:val="57"/>
          <w:jc w:val="right"/>
        </w:trPr>
        <w:tc>
          <w:tcPr>
            <w:tcW w:w="1823" w:type="dxa"/>
            <w:tcBorders>
              <w:bottom w:val="single" w:sz="4" w:space="0" w:color="000000" w:themeColor="text1"/>
            </w:tcBorders>
            <w:shd w:val="clear" w:color="auto" w:fill="auto"/>
            <w:tcMar>
              <w:top w:w="80" w:type="dxa"/>
              <w:left w:w="80" w:type="dxa"/>
              <w:bottom w:w="80" w:type="dxa"/>
              <w:right w:w="80" w:type="dxa"/>
            </w:tcMar>
          </w:tcPr>
          <w:p w14:paraId="6E443A06" w14:textId="77777777" w:rsidR="00734EF6" w:rsidRPr="005C311F" w:rsidRDefault="00734EF6" w:rsidP="00AF65E4">
            <w:pPr>
              <w:rPr>
                <w:sz w:val="18"/>
                <w:szCs w:val="18"/>
                <w:lang w:val="en-GB"/>
              </w:rPr>
            </w:pPr>
            <w:r w:rsidRPr="005C311F">
              <w:rPr>
                <w:sz w:val="18"/>
                <w:szCs w:val="18"/>
                <w:lang w:val="en-GB"/>
              </w:rPr>
              <w:t>H2. Process indicator for article 17</w:t>
            </w:r>
          </w:p>
        </w:tc>
        <w:tc>
          <w:tcPr>
            <w:tcW w:w="3178" w:type="dxa"/>
            <w:tcBorders>
              <w:bottom w:val="single" w:sz="4" w:space="0" w:color="000000" w:themeColor="text1"/>
            </w:tcBorders>
            <w:shd w:val="clear" w:color="auto" w:fill="auto"/>
            <w:tcMar>
              <w:top w:w="80" w:type="dxa"/>
              <w:left w:w="80" w:type="dxa"/>
              <w:bottom w:w="80" w:type="dxa"/>
              <w:right w:w="80" w:type="dxa"/>
            </w:tcMar>
          </w:tcPr>
          <w:p w14:paraId="4A72DEE8"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facilitated the exchange of information related to mercury </w:t>
            </w:r>
          </w:p>
        </w:tc>
        <w:tc>
          <w:tcPr>
            <w:tcW w:w="1732" w:type="dxa"/>
            <w:tcBorders>
              <w:bottom w:val="single" w:sz="4" w:space="0" w:color="000000" w:themeColor="text1"/>
            </w:tcBorders>
            <w:shd w:val="clear" w:color="auto" w:fill="auto"/>
            <w:tcMar>
              <w:top w:w="80" w:type="dxa"/>
              <w:left w:w="80" w:type="dxa"/>
              <w:bottom w:w="80" w:type="dxa"/>
              <w:right w:w="80" w:type="dxa"/>
            </w:tcMar>
          </w:tcPr>
          <w:p w14:paraId="33DE4552"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tcBorders>
              <w:bottom w:val="single" w:sz="4" w:space="0" w:color="000000" w:themeColor="text1"/>
            </w:tcBorders>
            <w:shd w:val="clear" w:color="auto" w:fill="auto"/>
            <w:tcMar>
              <w:top w:w="80" w:type="dxa"/>
              <w:left w:w="80" w:type="dxa"/>
              <w:bottom w:w="80" w:type="dxa"/>
              <w:right w:w="80" w:type="dxa"/>
            </w:tcMar>
          </w:tcPr>
          <w:p w14:paraId="711628DD"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bottom w:val="single" w:sz="4" w:space="0" w:color="000000" w:themeColor="text1"/>
            </w:tcBorders>
          </w:tcPr>
          <w:p w14:paraId="7A2A8A76" w14:textId="77777777" w:rsidR="00734EF6" w:rsidRPr="005C311F" w:rsidRDefault="00734EF6" w:rsidP="00AF65E4">
            <w:pPr>
              <w:rPr>
                <w:sz w:val="18"/>
                <w:szCs w:val="18"/>
                <w:lang w:val="en-GB"/>
              </w:rPr>
            </w:pPr>
          </w:p>
        </w:tc>
      </w:tr>
      <w:tr w:rsidR="00734EF6" w:rsidRPr="005C311F" w14:paraId="66E4CA8E" w14:textId="77777777" w:rsidTr="00507CCD">
        <w:trPr>
          <w:trHeight w:val="57"/>
          <w:jc w:val="right"/>
        </w:trPr>
        <w:tc>
          <w:tcPr>
            <w:tcW w:w="182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BA2BADB" w14:textId="77777777" w:rsidR="00734EF6" w:rsidRPr="005C311F" w:rsidRDefault="00734EF6" w:rsidP="00AF65E4">
            <w:pPr>
              <w:tabs>
                <w:tab w:val="left" w:pos="1163"/>
              </w:tabs>
              <w:rPr>
                <w:sz w:val="18"/>
                <w:szCs w:val="18"/>
                <w:lang w:val="en-GB"/>
              </w:rPr>
            </w:pPr>
            <w:r w:rsidRPr="005C311F">
              <w:rPr>
                <w:b/>
                <w:bCs/>
                <w:sz w:val="18"/>
                <w:szCs w:val="18"/>
                <w:lang w:val="en-GB"/>
              </w:rPr>
              <w:t>Article 18</w:t>
            </w:r>
          </w:p>
        </w:tc>
        <w:tc>
          <w:tcPr>
            <w:tcW w:w="317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CE741F8" w14:textId="77777777" w:rsidR="00734EF6" w:rsidRPr="005C311F" w:rsidRDefault="00734EF6" w:rsidP="00AF65E4">
            <w:pPr>
              <w:rPr>
                <w:sz w:val="18"/>
                <w:szCs w:val="18"/>
                <w:lang w:val="en-GB"/>
              </w:rPr>
            </w:pPr>
          </w:p>
        </w:tc>
        <w:tc>
          <w:tcPr>
            <w:tcW w:w="173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EDA9BD7"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3994B4A"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tcPr>
          <w:p w14:paraId="5AEA3AF6" w14:textId="77777777" w:rsidR="00734EF6" w:rsidRPr="005C311F" w:rsidRDefault="00734EF6" w:rsidP="00AF65E4">
            <w:pPr>
              <w:rPr>
                <w:sz w:val="18"/>
                <w:szCs w:val="18"/>
                <w:lang w:val="en-GB"/>
              </w:rPr>
            </w:pPr>
          </w:p>
        </w:tc>
      </w:tr>
      <w:tr w:rsidR="00734EF6" w:rsidRPr="005C311F" w14:paraId="7936FB4B" w14:textId="77777777" w:rsidTr="00507CCD">
        <w:trPr>
          <w:trHeight w:val="57"/>
          <w:jc w:val="right"/>
        </w:trPr>
        <w:tc>
          <w:tcPr>
            <w:tcW w:w="1823" w:type="dxa"/>
            <w:tcBorders>
              <w:top w:val="single" w:sz="4" w:space="0" w:color="000000" w:themeColor="text1"/>
            </w:tcBorders>
            <w:shd w:val="clear" w:color="auto" w:fill="auto"/>
            <w:tcMar>
              <w:top w:w="80" w:type="dxa"/>
              <w:left w:w="80" w:type="dxa"/>
              <w:bottom w:w="80" w:type="dxa"/>
              <w:right w:w="80" w:type="dxa"/>
            </w:tcMar>
          </w:tcPr>
          <w:p w14:paraId="723B8598" w14:textId="77777777" w:rsidR="00734EF6" w:rsidRPr="005C311F" w:rsidRDefault="00734EF6" w:rsidP="00AF65E4">
            <w:pPr>
              <w:tabs>
                <w:tab w:val="left" w:pos="1163"/>
              </w:tabs>
              <w:rPr>
                <w:sz w:val="18"/>
                <w:szCs w:val="18"/>
                <w:lang w:val="en-GB"/>
              </w:rPr>
            </w:pPr>
            <w:r w:rsidRPr="005C311F">
              <w:rPr>
                <w:sz w:val="18"/>
                <w:szCs w:val="18"/>
                <w:lang w:val="en-GB"/>
              </w:rPr>
              <w:t>H3. Process indicator for article 18</w:t>
            </w:r>
          </w:p>
        </w:tc>
        <w:tc>
          <w:tcPr>
            <w:tcW w:w="3178" w:type="dxa"/>
            <w:tcBorders>
              <w:top w:val="single" w:sz="4" w:space="0" w:color="000000" w:themeColor="text1"/>
            </w:tcBorders>
            <w:shd w:val="clear" w:color="auto" w:fill="auto"/>
            <w:tcMar>
              <w:top w:w="80" w:type="dxa"/>
              <w:left w:w="80" w:type="dxa"/>
              <w:bottom w:w="80" w:type="dxa"/>
              <w:right w:w="80" w:type="dxa"/>
            </w:tcMar>
          </w:tcPr>
          <w:p w14:paraId="70811A84"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have taken measures to implement article 18</w:t>
            </w:r>
          </w:p>
        </w:tc>
        <w:tc>
          <w:tcPr>
            <w:tcW w:w="1732" w:type="dxa"/>
            <w:tcBorders>
              <w:top w:val="single" w:sz="4" w:space="0" w:color="000000" w:themeColor="text1"/>
            </w:tcBorders>
            <w:shd w:val="clear" w:color="auto" w:fill="auto"/>
            <w:tcMar>
              <w:top w:w="80" w:type="dxa"/>
              <w:left w:w="80" w:type="dxa"/>
              <w:bottom w:w="80" w:type="dxa"/>
              <w:right w:w="80" w:type="dxa"/>
            </w:tcMar>
          </w:tcPr>
          <w:p w14:paraId="23E3355D"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tcBorders>
              <w:top w:val="single" w:sz="4" w:space="0" w:color="000000" w:themeColor="text1"/>
            </w:tcBorders>
            <w:shd w:val="clear" w:color="auto" w:fill="auto"/>
            <w:tcMar>
              <w:top w:w="80" w:type="dxa"/>
              <w:left w:w="80" w:type="dxa"/>
              <w:bottom w:w="80" w:type="dxa"/>
              <w:right w:w="80" w:type="dxa"/>
            </w:tcMar>
          </w:tcPr>
          <w:p w14:paraId="5E82EA8E"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top w:val="single" w:sz="4" w:space="0" w:color="000000" w:themeColor="text1"/>
            </w:tcBorders>
          </w:tcPr>
          <w:p w14:paraId="5F6D2526" w14:textId="77777777" w:rsidR="00734EF6" w:rsidRPr="005C311F" w:rsidRDefault="00734EF6" w:rsidP="00AF65E4">
            <w:pPr>
              <w:rPr>
                <w:sz w:val="18"/>
                <w:szCs w:val="18"/>
                <w:lang w:val="en-GB"/>
              </w:rPr>
            </w:pPr>
          </w:p>
        </w:tc>
      </w:tr>
      <w:tr w:rsidR="00734EF6" w:rsidRPr="005C311F" w14:paraId="45BB4194" w14:textId="77777777" w:rsidTr="00507CCD">
        <w:trPr>
          <w:trHeight w:val="57"/>
          <w:jc w:val="right"/>
        </w:trPr>
        <w:tc>
          <w:tcPr>
            <w:tcW w:w="1823" w:type="dxa"/>
            <w:tcBorders>
              <w:bottom w:val="single" w:sz="4" w:space="0" w:color="auto"/>
            </w:tcBorders>
            <w:shd w:val="clear" w:color="auto" w:fill="auto"/>
            <w:tcMar>
              <w:top w:w="80" w:type="dxa"/>
              <w:left w:w="80" w:type="dxa"/>
              <w:bottom w:w="80" w:type="dxa"/>
              <w:right w:w="80" w:type="dxa"/>
            </w:tcMar>
          </w:tcPr>
          <w:p w14:paraId="4D5359F1" w14:textId="77777777" w:rsidR="00734EF6" w:rsidRPr="005C311F" w:rsidRDefault="00734EF6" w:rsidP="00AF65E4">
            <w:pPr>
              <w:tabs>
                <w:tab w:val="left" w:pos="1163"/>
              </w:tabs>
              <w:rPr>
                <w:sz w:val="18"/>
                <w:szCs w:val="18"/>
                <w:lang w:val="en-GB"/>
              </w:rPr>
            </w:pPr>
            <w:r w:rsidRPr="005C311F">
              <w:rPr>
                <w:sz w:val="18"/>
                <w:szCs w:val="18"/>
                <w:lang w:val="en-GB"/>
              </w:rPr>
              <w:t>H4. Process indicator for article 18</w:t>
            </w:r>
          </w:p>
        </w:tc>
        <w:tc>
          <w:tcPr>
            <w:tcW w:w="3178" w:type="dxa"/>
            <w:tcBorders>
              <w:bottom w:val="single" w:sz="4" w:space="0" w:color="auto"/>
            </w:tcBorders>
            <w:shd w:val="clear" w:color="auto" w:fill="auto"/>
            <w:tcMar>
              <w:top w:w="80" w:type="dxa"/>
              <w:left w:w="80" w:type="dxa"/>
              <w:bottom w:w="80" w:type="dxa"/>
              <w:right w:w="80" w:type="dxa"/>
            </w:tcMar>
          </w:tcPr>
          <w:p w14:paraId="11AE4965" w14:textId="77777777" w:rsidR="00734EF6" w:rsidRPr="005C311F" w:rsidRDefault="00734EF6" w:rsidP="00AF65E4">
            <w:pPr>
              <w:rPr>
                <w:sz w:val="18"/>
                <w:szCs w:val="18"/>
                <w:lang w:val="en-GB"/>
              </w:rPr>
            </w:pPr>
            <w:r w:rsidRPr="005C311F">
              <w:rPr>
                <w:sz w:val="18"/>
                <w:szCs w:val="18"/>
                <w:lang w:val="en-GB"/>
              </w:rPr>
              <w:t>Average number of measures under paragraph 1 of article 18 that are being implemented by parties</w:t>
            </w:r>
          </w:p>
        </w:tc>
        <w:tc>
          <w:tcPr>
            <w:tcW w:w="1732" w:type="dxa"/>
            <w:tcBorders>
              <w:bottom w:val="single" w:sz="4" w:space="0" w:color="auto"/>
            </w:tcBorders>
            <w:shd w:val="clear" w:color="auto" w:fill="auto"/>
            <w:tcMar>
              <w:top w:w="80" w:type="dxa"/>
              <w:left w:w="80" w:type="dxa"/>
              <w:bottom w:w="80" w:type="dxa"/>
              <w:right w:w="80" w:type="dxa"/>
            </w:tcMar>
          </w:tcPr>
          <w:p w14:paraId="66426F2C" w14:textId="77777777" w:rsidR="00734EF6" w:rsidRPr="005C311F" w:rsidRDefault="00734EF6" w:rsidP="00AF65E4">
            <w:pPr>
              <w:rPr>
                <w:sz w:val="18"/>
                <w:szCs w:val="18"/>
                <w:lang w:val="en-GB"/>
              </w:rPr>
            </w:pPr>
            <w:r w:rsidRPr="005C311F">
              <w:rPr>
                <w:sz w:val="18"/>
                <w:szCs w:val="18"/>
                <w:lang w:val="en-GB"/>
              </w:rPr>
              <w:t>- Derived from article 21 reporting</w:t>
            </w:r>
          </w:p>
        </w:tc>
        <w:tc>
          <w:tcPr>
            <w:tcW w:w="1574" w:type="dxa"/>
            <w:tcBorders>
              <w:bottom w:val="single" w:sz="4" w:space="0" w:color="auto"/>
            </w:tcBorders>
            <w:shd w:val="clear" w:color="auto" w:fill="auto"/>
            <w:tcMar>
              <w:top w:w="80" w:type="dxa"/>
              <w:left w:w="80" w:type="dxa"/>
              <w:bottom w:w="80" w:type="dxa"/>
              <w:right w:w="80" w:type="dxa"/>
            </w:tcMar>
          </w:tcPr>
          <w:p w14:paraId="1DAFCFC4"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bottom w:val="single" w:sz="4" w:space="0" w:color="auto"/>
            </w:tcBorders>
          </w:tcPr>
          <w:p w14:paraId="7CC25170" w14:textId="77777777" w:rsidR="00734EF6" w:rsidRPr="005C311F" w:rsidRDefault="00734EF6" w:rsidP="00AF65E4">
            <w:pPr>
              <w:rPr>
                <w:sz w:val="18"/>
                <w:szCs w:val="18"/>
                <w:lang w:val="en-GB"/>
              </w:rPr>
            </w:pPr>
          </w:p>
        </w:tc>
      </w:tr>
      <w:tr w:rsidR="00734EF6" w:rsidRPr="005C311F" w14:paraId="28A297B5" w14:textId="77777777" w:rsidTr="00507CCD">
        <w:trPr>
          <w:trHeight w:val="57"/>
          <w:jc w:val="right"/>
        </w:trPr>
        <w:tc>
          <w:tcPr>
            <w:tcW w:w="9881" w:type="dxa"/>
            <w:gridSpan w:val="5"/>
            <w:tcBorders>
              <w:top w:val="single" w:sz="4" w:space="0" w:color="auto"/>
            </w:tcBorders>
            <w:shd w:val="clear" w:color="auto" w:fill="auto"/>
            <w:tcMar>
              <w:top w:w="80" w:type="dxa"/>
              <w:left w:w="80" w:type="dxa"/>
              <w:bottom w:w="80" w:type="dxa"/>
              <w:right w:w="80" w:type="dxa"/>
            </w:tcMar>
          </w:tcPr>
          <w:p w14:paraId="3BCFA967" w14:textId="77777777" w:rsidR="00734EF6" w:rsidRPr="00AF5F32" w:rsidRDefault="00734EF6" w:rsidP="00AF65E4">
            <w:pPr>
              <w:rPr>
                <w:color w:val="0070C0"/>
                <w:sz w:val="10"/>
                <w:szCs w:val="10"/>
                <w:lang w:val="en-GB"/>
              </w:rPr>
            </w:pPr>
          </w:p>
        </w:tc>
      </w:tr>
      <w:tr w:rsidR="00734EF6" w:rsidRPr="005C311F" w14:paraId="7ED1DB40" w14:textId="77777777" w:rsidTr="00507CCD">
        <w:trPr>
          <w:trHeight w:val="57"/>
          <w:jc w:val="right"/>
        </w:trPr>
        <w:tc>
          <w:tcPr>
            <w:tcW w:w="1823" w:type="dxa"/>
            <w:shd w:val="clear" w:color="auto" w:fill="auto"/>
            <w:tcMar>
              <w:top w:w="80" w:type="dxa"/>
              <w:left w:w="80" w:type="dxa"/>
              <w:bottom w:w="80" w:type="dxa"/>
              <w:right w:w="80" w:type="dxa"/>
            </w:tcMar>
          </w:tcPr>
          <w:p w14:paraId="00A2B294" w14:textId="77777777" w:rsidR="00734EF6" w:rsidRPr="005C311F" w:rsidRDefault="00734EF6" w:rsidP="00AF65E4">
            <w:pPr>
              <w:tabs>
                <w:tab w:val="left" w:pos="1163"/>
              </w:tabs>
              <w:rPr>
                <w:sz w:val="18"/>
                <w:szCs w:val="18"/>
                <w:lang w:val="en-GB"/>
              </w:rPr>
            </w:pPr>
            <w:r w:rsidRPr="005C311F">
              <w:rPr>
                <w:sz w:val="18"/>
                <w:szCs w:val="18"/>
                <w:lang w:val="en-GB"/>
              </w:rPr>
              <w:t>H5. Process indicator for article 18</w:t>
            </w:r>
          </w:p>
        </w:tc>
        <w:tc>
          <w:tcPr>
            <w:tcW w:w="3178" w:type="dxa"/>
            <w:shd w:val="clear" w:color="auto" w:fill="auto"/>
            <w:tcMar>
              <w:top w:w="80" w:type="dxa"/>
              <w:left w:w="80" w:type="dxa"/>
              <w:bottom w:w="80" w:type="dxa"/>
              <w:right w:w="80" w:type="dxa"/>
            </w:tcMar>
          </w:tcPr>
          <w:p w14:paraId="7CA9979A" w14:textId="77777777" w:rsidR="00734EF6" w:rsidRPr="005C311F" w:rsidRDefault="00734EF6" w:rsidP="00AF65E4">
            <w:pPr>
              <w:rPr>
                <w:sz w:val="18"/>
                <w:szCs w:val="18"/>
                <w:highlight w:val="yellow"/>
                <w:lang w:val="en-GB"/>
              </w:rPr>
            </w:pPr>
            <w:r w:rsidRPr="005C311F">
              <w:rPr>
                <w:sz w:val="18"/>
                <w:szCs w:val="18"/>
                <w:lang w:val="en-GB"/>
              </w:rPr>
              <w:t>Number of parties that have public information on mercury levels in air, humans and biota within their territory</w:t>
            </w:r>
          </w:p>
        </w:tc>
        <w:tc>
          <w:tcPr>
            <w:tcW w:w="1732" w:type="dxa"/>
            <w:shd w:val="clear" w:color="auto" w:fill="auto"/>
            <w:tcMar>
              <w:top w:w="80" w:type="dxa"/>
              <w:left w:w="80" w:type="dxa"/>
              <w:bottom w:w="80" w:type="dxa"/>
              <w:right w:w="80" w:type="dxa"/>
            </w:tcMar>
          </w:tcPr>
          <w:p w14:paraId="1129E5DC"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shd w:val="clear" w:color="auto" w:fill="auto"/>
            <w:tcMar>
              <w:top w:w="80" w:type="dxa"/>
              <w:left w:w="80" w:type="dxa"/>
              <w:bottom w:w="80" w:type="dxa"/>
              <w:right w:w="80" w:type="dxa"/>
            </w:tcMar>
          </w:tcPr>
          <w:p w14:paraId="0F63F221"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Pr>
          <w:p w14:paraId="084CA13A" w14:textId="77777777" w:rsidR="00734EF6" w:rsidRPr="005C311F" w:rsidRDefault="00734EF6" w:rsidP="00AF65E4">
            <w:pPr>
              <w:rPr>
                <w:sz w:val="18"/>
                <w:szCs w:val="18"/>
                <w:lang w:val="en-GB"/>
              </w:rPr>
            </w:pPr>
          </w:p>
        </w:tc>
      </w:tr>
      <w:tr w:rsidR="00734EF6" w:rsidRPr="005C311F" w14:paraId="7DC270AD" w14:textId="77777777" w:rsidTr="00507CCD">
        <w:trPr>
          <w:trHeight w:val="57"/>
          <w:jc w:val="right"/>
        </w:trPr>
        <w:tc>
          <w:tcPr>
            <w:tcW w:w="1823" w:type="dxa"/>
            <w:tcBorders>
              <w:bottom w:val="single" w:sz="4" w:space="0" w:color="auto"/>
            </w:tcBorders>
            <w:shd w:val="clear" w:color="auto" w:fill="auto"/>
            <w:tcMar>
              <w:top w:w="80" w:type="dxa"/>
              <w:left w:w="80" w:type="dxa"/>
              <w:bottom w:w="80" w:type="dxa"/>
              <w:right w:w="80" w:type="dxa"/>
            </w:tcMar>
          </w:tcPr>
          <w:p w14:paraId="53D51465" w14:textId="77777777" w:rsidR="00734EF6" w:rsidRPr="005C311F" w:rsidRDefault="00734EF6" w:rsidP="00AF65E4">
            <w:pPr>
              <w:tabs>
                <w:tab w:val="left" w:pos="1163"/>
              </w:tabs>
              <w:rPr>
                <w:sz w:val="18"/>
                <w:szCs w:val="18"/>
                <w:lang w:val="en-GB"/>
              </w:rPr>
            </w:pPr>
            <w:r w:rsidRPr="005C311F">
              <w:rPr>
                <w:sz w:val="18"/>
                <w:szCs w:val="18"/>
                <w:lang w:val="en-GB"/>
              </w:rPr>
              <w:t>H6. Process indicator for article 18</w:t>
            </w:r>
          </w:p>
        </w:tc>
        <w:tc>
          <w:tcPr>
            <w:tcW w:w="3178" w:type="dxa"/>
            <w:tcBorders>
              <w:bottom w:val="single" w:sz="4" w:space="0" w:color="auto"/>
            </w:tcBorders>
            <w:shd w:val="clear" w:color="auto" w:fill="auto"/>
            <w:tcMar>
              <w:top w:w="80" w:type="dxa"/>
              <w:left w:w="80" w:type="dxa"/>
              <w:bottom w:w="80" w:type="dxa"/>
              <w:right w:w="80" w:type="dxa"/>
            </w:tcMar>
          </w:tcPr>
          <w:p w14:paraId="307C4122" w14:textId="77777777" w:rsidR="00734EF6" w:rsidRPr="005C311F" w:rsidRDefault="00734EF6" w:rsidP="00AF65E4">
            <w:pPr>
              <w:tabs>
                <w:tab w:val="left" w:pos="1163"/>
              </w:tabs>
              <w:rPr>
                <w:sz w:val="18"/>
                <w:szCs w:val="18"/>
                <w:highlight w:val="yellow"/>
                <w:lang w:val="en-GB"/>
              </w:rPr>
            </w:pPr>
            <w:r w:rsidRPr="005C311F">
              <w:rPr>
                <w:sz w:val="18"/>
                <w:szCs w:val="18"/>
                <w:lang w:val="en-GB"/>
              </w:rPr>
              <w:t>Number of parties undertaking risk communication relating to mercury intake through food and water consumption within their territory</w:t>
            </w:r>
          </w:p>
        </w:tc>
        <w:tc>
          <w:tcPr>
            <w:tcW w:w="1732" w:type="dxa"/>
            <w:tcBorders>
              <w:bottom w:val="single" w:sz="4" w:space="0" w:color="auto"/>
            </w:tcBorders>
            <w:shd w:val="clear" w:color="auto" w:fill="auto"/>
            <w:tcMar>
              <w:top w:w="80" w:type="dxa"/>
              <w:left w:w="80" w:type="dxa"/>
              <w:bottom w:w="80" w:type="dxa"/>
              <w:right w:w="80" w:type="dxa"/>
            </w:tcMar>
          </w:tcPr>
          <w:p w14:paraId="29DB720C"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74" w:type="dxa"/>
            <w:tcBorders>
              <w:bottom w:val="single" w:sz="4" w:space="0" w:color="auto"/>
            </w:tcBorders>
            <w:shd w:val="clear" w:color="auto" w:fill="auto"/>
            <w:tcMar>
              <w:top w:w="80" w:type="dxa"/>
              <w:left w:w="80" w:type="dxa"/>
              <w:bottom w:w="80" w:type="dxa"/>
              <w:right w:w="80" w:type="dxa"/>
            </w:tcMar>
          </w:tcPr>
          <w:p w14:paraId="62B2EEC7"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74" w:type="dxa"/>
            <w:tcBorders>
              <w:bottom w:val="single" w:sz="4" w:space="0" w:color="auto"/>
            </w:tcBorders>
          </w:tcPr>
          <w:p w14:paraId="057F3FE2" w14:textId="77777777" w:rsidR="00734EF6" w:rsidRPr="005C311F" w:rsidRDefault="00734EF6" w:rsidP="00AF65E4">
            <w:pPr>
              <w:tabs>
                <w:tab w:val="left" w:pos="1163"/>
              </w:tabs>
              <w:rPr>
                <w:sz w:val="18"/>
                <w:szCs w:val="18"/>
                <w:lang w:val="en-GB"/>
              </w:rPr>
            </w:pPr>
          </w:p>
        </w:tc>
      </w:tr>
      <w:tr w:rsidR="00734EF6" w:rsidRPr="005C311F" w14:paraId="00775169" w14:textId="77777777" w:rsidTr="00507CCD">
        <w:trPr>
          <w:trHeight w:val="57"/>
          <w:jc w:val="right"/>
        </w:trPr>
        <w:tc>
          <w:tcPr>
            <w:tcW w:w="1823"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2769AA2A" w14:textId="77777777" w:rsidR="00734EF6" w:rsidRPr="00AF5F32" w:rsidRDefault="00734EF6" w:rsidP="00AF65E4">
            <w:pPr>
              <w:tabs>
                <w:tab w:val="left" w:pos="1163"/>
              </w:tabs>
              <w:rPr>
                <w:sz w:val="10"/>
                <w:szCs w:val="10"/>
                <w:lang w:val="en-GB"/>
              </w:rPr>
            </w:pPr>
          </w:p>
        </w:tc>
        <w:tc>
          <w:tcPr>
            <w:tcW w:w="3178"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1BB1D6EA" w14:textId="77777777" w:rsidR="00734EF6" w:rsidRPr="00AF5F32" w:rsidRDefault="00734EF6" w:rsidP="00AF65E4">
            <w:pPr>
              <w:tabs>
                <w:tab w:val="left" w:pos="1163"/>
              </w:tabs>
              <w:rPr>
                <w:sz w:val="10"/>
                <w:szCs w:val="10"/>
                <w:lang w:val="en-GB"/>
              </w:rPr>
            </w:pPr>
          </w:p>
        </w:tc>
        <w:tc>
          <w:tcPr>
            <w:tcW w:w="1732"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108E97B1" w14:textId="77777777" w:rsidR="00734EF6" w:rsidRPr="00AF5F32" w:rsidRDefault="00734EF6" w:rsidP="00AF65E4">
            <w:pPr>
              <w:tabs>
                <w:tab w:val="left" w:pos="1163"/>
              </w:tabs>
              <w:rPr>
                <w:sz w:val="10"/>
                <w:szCs w:val="10"/>
                <w:lang w:val="en-GB"/>
              </w:rPr>
            </w:pPr>
          </w:p>
        </w:tc>
        <w:tc>
          <w:tcPr>
            <w:tcW w:w="1574" w:type="dxa"/>
            <w:tcBorders>
              <w:top w:val="single" w:sz="4" w:space="0" w:color="auto"/>
              <w:bottom w:val="single" w:sz="4" w:space="0" w:color="000000" w:themeColor="text1"/>
            </w:tcBorders>
            <w:shd w:val="clear" w:color="auto" w:fill="auto"/>
            <w:tcMar>
              <w:top w:w="80" w:type="dxa"/>
              <w:left w:w="80" w:type="dxa"/>
              <w:bottom w:w="80" w:type="dxa"/>
              <w:right w:w="80" w:type="dxa"/>
            </w:tcMar>
          </w:tcPr>
          <w:p w14:paraId="495E1C1F" w14:textId="77777777" w:rsidR="00734EF6" w:rsidRPr="00AF5F32" w:rsidRDefault="00734EF6" w:rsidP="00AF65E4">
            <w:pPr>
              <w:tabs>
                <w:tab w:val="left" w:pos="1163"/>
              </w:tabs>
              <w:rPr>
                <w:sz w:val="10"/>
                <w:szCs w:val="10"/>
                <w:lang w:val="en-GB"/>
              </w:rPr>
            </w:pPr>
          </w:p>
        </w:tc>
        <w:tc>
          <w:tcPr>
            <w:tcW w:w="1574" w:type="dxa"/>
            <w:tcBorders>
              <w:top w:val="single" w:sz="4" w:space="0" w:color="auto"/>
              <w:bottom w:val="single" w:sz="4" w:space="0" w:color="000000" w:themeColor="text1"/>
            </w:tcBorders>
          </w:tcPr>
          <w:p w14:paraId="3A699B4B" w14:textId="77777777" w:rsidR="00734EF6" w:rsidRPr="00AF5F32" w:rsidRDefault="00734EF6" w:rsidP="00AF65E4">
            <w:pPr>
              <w:tabs>
                <w:tab w:val="left" w:pos="1163"/>
              </w:tabs>
              <w:rPr>
                <w:sz w:val="10"/>
                <w:szCs w:val="10"/>
                <w:lang w:val="en-GB"/>
              </w:rPr>
            </w:pPr>
          </w:p>
        </w:tc>
      </w:tr>
      <w:tr w:rsidR="00734EF6" w:rsidRPr="005C311F" w14:paraId="18B14532" w14:textId="77777777" w:rsidTr="00507CCD">
        <w:trPr>
          <w:trHeight w:val="57"/>
          <w:jc w:val="right"/>
        </w:trPr>
        <w:tc>
          <w:tcPr>
            <w:tcW w:w="182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C7ACF5B" w14:textId="77777777" w:rsidR="00734EF6" w:rsidRPr="005C311F" w:rsidRDefault="00734EF6" w:rsidP="00AF65E4">
            <w:pPr>
              <w:keepNext/>
              <w:tabs>
                <w:tab w:val="left" w:pos="1163"/>
              </w:tabs>
              <w:rPr>
                <w:sz w:val="18"/>
                <w:szCs w:val="18"/>
                <w:lang w:val="en-GB"/>
              </w:rPr>
            </w:pPr>
            <w:r w:rsidRPr="005C311F">
              <w:rPr>
                <w:b/>
                <w:bCs/>
                <w:sz w:val="18"/>
                <w:szCs w:val="18"/>
                <w:lang w:val="en-GB"/>
              </w:rPr>
              <w:t>Article 19</w:t>
            </w:r>
          </w:p>
        </w:tc>
        <w:tc>
          <w:tcPr>
            <w:tcW w:w="317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E71C854" w14:textId="77777777" w:rsidR="00734EF6" w:rsidRPr="005C311F" w:rsidRDefault="00734EF6" w:rsidP="00AF65E4">
            <w:pPr>
              <w:rPr>
                <w:sz w:val="18"/>
                <w:szCs w:val="18"/>
                <w:lang w:val="en-GB"/>
              </w:rPr>
            </w:pPr>
          </w:p>
        </w:tc>
        <w:tc>
          <w:tcPr>
            <w:tcW w:w="173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E1EFDAE"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5F6DAC5" w14:textId="77777777" w:rsidR="00734EF6" w:rsidRPr="005C311F" w:rsidRDefault="00734EF6" w:rsidP="00AF65E4">
            <w:pPr>
              <w:rPr>
                <w:sz w:val="18"/>
                <w:szCs w:val="18"/>
                <w:lang w:val="en-GB"/>
              </w:rPr>
            </w:pPr>
          </w:p>
        </w:tc>
        <w:tc>
          <w:tcPr>
            <w:tcW w:w="1574" w:type="dxa"/>
            <w:tcBorders>
              <w:top w:val="single" w:sz="4" w:space="0" w:color="000000" w:themeColor="text1"/>
              <w:bottom w:val="single" w:sz="4" w:space="0" w:color="000000" w:themeColor="text1"/>
            </w:tcBorders>
          </w:tcPr>
          <w:p w14:paraId="2A339A40" w14:textId="77777777" w:rsidR="00734EF6" w:rsidRPr="005C311F" w:rsidRDefault="00734EF6" w:rsidP="00AF65E4">
            <w:pPr>
              <w:rPr>
                <w:sz w:val="18"/>
                <w:szCs w:val="18"/>
                <w:lang w:val="en-GB"/>
              </w:rPr>
            </w:pPr>
          </w:p>
        </w:tc>
      </w:tr>
      <w:tr w:rsidR="00734EF6" w:rsidRPr="005C311F" w14:paraId="2F43FEDE" w14:textId="77777777" w:rsidTr="00507CCD">
        <w:trPr>
          <w:trHeight w:val="57"/>
          <w:jc w:val="right"/>
        </w:trPr>
        <w:tc>
          <w:tcPr>
            <w:tcW w:w="1823" w:type="dxa"/>
            <w:tcBorders>
              <w:top w:val="single" w:sz="4" w:space="0" w:color="000000" w:themeColor="text1"/>
            </w:tcBorders>
            <w:shd w:val="clear" w:color="auto" w:fill="auto"/>
            <w:tcMar>
              <w:top w:w="80" w:type="dxa"/>
              <w:left w:w="80" w:type="dxa"/>
              <w:bottom w:w="80" w:type="dxa"/>
              <w:right w:w="80" w:type="dxa"/>
            </w:tcMar>
          </w:tcPr>
          <w:p w14:paraId="63B84EA0" w14:textId="77777777" w:rsidR="00734EF6" w:rsidRPr="005C311F" w:rsidRDefault="00734EF6" w:rsidP="00AF65E4">
            <w:pPr>
              <w:tabs>
                <w:tab w:val="left" w:pos="1163"/>
              </w:tabs>
              <w:rPr>
                <w:sz w:val="18"/>
                <w:szCs w:val="18"/>
                <w:lang w:val="en-GB"/>
              </w:rPr>
            </w:pPr>
            <w:r w:rsidRPr="005C311F">
              <w:rPr>
                <w:sz w:val="18"/>
                <w:szCs w:val="18"/>
                <w:lang w:val="en-GB"/>
              </w:rPr>
              <w:t>H7. Process indicator for article 19</w:t>
            </w:r>
          </w:p>
        </w:tc>
        <w:tc>
          <w:tcPr>
            <w:tcW w:w="3178" w:type="dxa"/>
            <w:tcBorders>
              <w:top w:val="single" w:sz="4" w:space="0" w:color="000000" w:themeColor="text1"/>
            </w:tcBorders>
            <w:shd w:val="clear" w:color="auto" w:fill="auto"/>
            <w:tcMar>
              <w:top w:w="80" w:type="dxa"/>
              <w:left w:w="80" w:type="dxa"/>
              <w:bottom w:w="80" w:type="dxa"/>
              <w:right w:w="80" w:type="dxa"/>
            </w:tcMar>
          </w:tcPr>
          <w:p w14:paraId="30AD4A8F" w14:textId="77777777" w:rsidR="00734EF6" w:rsidRPr="005C311F" w:rsidRDefault="00734EF6" w:rsidP="00AF65E4">
            <w:pPr>
              <w:rPr>
                <w:sz w:val="18"/>
                <w:szCs w:val="18"/>
                <w:lang w:val="en-GB"/>
              </w:rPr>
            </w:pPr>
            <w:r w:rsidRPr="005C311F">
              <w:rPr>
                <w:sz w:val="18"/>
                <w:szCs w:val="18"/>
                <w:lang w:val="en-GB"/>
              </w:rPr>
              <w:t xml:space="preserve">Number of parties that have undertaken research, development and monitoring, in accordance with paragraph 1 of article 19 </w:t>
            </w:r>
          </w:p>
        </w:tc>
        <w:tc>
          <w:tcPr>
            <w:tcW w:w="1732" w:type="dxa"/>
            <w:tcBorders>
              <w:top w:val="single" w:sz="4" w:space="0" w:color="000000" w:themeColor="text1"/>
            </w:tcBorders>
            <w:shd w:val="clear" w:color="auto" w:fill="auto"/>
            <w:tcMar>
              <w:top w:w="80" w:type="dxa"/>
              <w:left w:w="80" w:type="dxa"/>
              <w:bottom w:w="80" w:type="dxa"/>
              <w:right w:w="80" w:type="dxa"/>
            </w:tcMar>
          </w:tcPr>
          <w:p w14:paraId="03122226" w14:textId="77777777" w:rsidR="00734EF6" w:rsidRPr="005C311F" w:rsidRDefault="00734EF6" w:rsidP="00AF65E4">
            <w:pPr>
              <w:rPr>
                <w:sz w:val="18"/>
                <w:szCs w:val="18"/>
                <w:lang w:val="en-GB"/>
              </w:rPr>
            </w:pPr>
            <w:r w:rsidRPr="005C311F">
              <w:rPr>
                <w:sz w:val="18"/>
                <w:szCs w:val="18"/>
                <w:lang w:val="en-GB"/>
              </w:rPr>
              <w:t>- Article 21 reporting</w:t>
            </w:r>
          </w:p>
        </w:tc>
        <w:tc>
          <w:tcPr>
            <w:tcW w:w="1574" w:type="dxa"/>
            <w:tcBorders>
              <w:top w:val="single" w:sz="4" w:space="0" w:color="000000" w:themeColor="text1"/>
            </w:tcBorders>
            <w:shd w:val="clear" w:color="auto" w:fill="auto"/>
            <w:tcMar>
              <w:top w:w="80" w:type="dxa"/>
              <w:left w:w="80" w:type="dxa"/>
              <w:bottom w:w="80" w:type="dxa"/>
              <w:right w:w="80" w:type="dxa"/>
            </w:tcMar>
          </w:tcPr>
          <w:p w14:paraId="69B4C93E"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top w:val="single" w:sz="4" w:space="0" w:color="000000" w:themeColor="text1"/>
            </w:tcBorders>
          </w:tcPr>
          <w:p w14:paraId="57994DA1" w14:textId="77777777" w:rsidR="00734EF6" w:rsidRPr="005C311F" w:rsidRDefault="00734EF6" w:rsidP="00AF65E4">
            <w:pPr>
              <w:rPr>
                <w:sz w:val="18"/>
                <w:szCs w:val="18"/>
                <w:lang w:val="en-GB"/>
              </w:rPr>
            </w:pPr>
          </w:p>
        </w:tc>
      </w:tr>
      <w:tr w:rsidR="00734EF6" w:rsidRPr="005C311F" w14:paraId="6449A33C" w14:textId="77777777" w:rsidTr="00507CCD">
        <w:trPr>
          <w:trHeight w:val="57"/>
          <w:jc w:val="right"/>
        </w:trPr>
        <w:tc>
          <w:tcPr>
            <w:tcW w:w="1823" w:type="dxa"/>
            <w:tcBorders>
              <w:bottom w:val="single" w:sz="4" w:space="0" w:color="auto"/>
            </w:tcBorders>
            <w:shd w:val="clear" w:color="auto" w:fill="auto"/>
            <w:tcMar>
              <w:top w:w="80" w:type="dxa"/>
              <w:left w:w="80" w:type="dxa"/>
              <w:bottom w:w="80" w:type="dxa"/>
              <w:right w:w="80" w:type="dxa"/>
            </w:tcMar>
          </w:tcPr>
          <w:p w14:paraId="5E955B45" w14:textId="77777777" w:rsidR="00734EF6" w:rsidRPr="005C311F" w:rsidRDefault="00734EF6" w:rsidP="00AF65E4">
            <w:pPr>
              <w:tabs>
                <w:tab w:val="left" w:pos="1163"/>
              </w:tabs>
              <w:rPr>
                <w:sz w:val="18"/>
                <w:szCs w:val="18"/>
                <w:lang w:val="en-GB"/>
              </w:rPr>
            </w:pPr>
            <w:r w:rsidRPr="005C311F">
              <w:rPr>
                <w:sz w:val="18"/>
                <w:szCs w:val="18"/>
                <w:lang w:val="en-GB"/>
              </w:rPr>
              <w:t>H8. Process indicator for article 19</w:t>
            </w:r>
          </w:p>
        </w:tc>
        <w:tc>
          <w:tcPr>
            <w:tcW w:w="3178" w:type="dxa"/>
            <w:tcBorders>
              <w:bottom w:val="single" w:sz="4" w:space="0" w:color="auto"/>
            </w:tcBorders>
            <w:shd w:val="clear" w:color="auto" w:fill="auto"/>
            <w:tcMar>
              <w:top w:w="80" w:type="dxa"/>
              <w:left w:w="80" w:type="dxa"/>
              <w:bottom w:w="80" w:type="dxa"/>
              <w:right w:w="80" w:type="dxa"/>
            </w:tcMar>
          </w:tcPr>
          <w:p w14:paraId="22DB50FE" w14:textId="77777777" w:rsidR="00734EF6" w:rsidRPr="005C311F" w:rsidRDefault="00734EF6" w:rsidP="00AF65E4">
            <w:pPr>
              <w:rPr>
                <w:sz w:val="18"/>
                <w:szCs w:val="18"/>
                <w:lang w:val="en-GB"/>
              </w:rPr>
            </w:pPr>
            <w:r w:rsidRPr="005C311F">
              <w:rPr>
                <w:sz w:val="18"/>
                <w:szCs w:val="18"/>
                <w:lang w:val="en-GB"/>
              </w:rPr>
              <w:t>Number of parties contributing data and knowledge to integrated assessments</w:t>
            </w:r>
          </w:p>
        </w:tc>
        <w:tc>
          <w:tcPr>
            <w:tcW w:w="1732" w:type="dxa"/>
            <w:tcBorders>
              <w:bottom w:val="single" w:sz="4" w:space="0" w:color="auto"/>
            </w:tcBorders>
            <w:shd w:val="clear" w:color="auto" w:fill="auto"/>
            <w:tcMar>
              <w:top w:w="80" w:type="dxa"/>
              <w:left w:w="80" w:type="dxa"/>
              <w:bottom w:w="80" w:type="dxa"/>
              <w:right w:w="80" w:type="dxa"/>
            </w:tcMar>
          </w:tcPr>
          <w:p w14:paraId="52BEDB77" w14:textId="77777777" w:rsidR="00734EF6" w:rsidRPr="005C311F" w:rsidRDefault="00734EF6" w:rsidP="00AF65E4">
            <w:pPr>
              <w:rPr>
                <w:sz w:val="18"/>
                <w:szCs w:val="18"/>
                <w:lang w:val="en-GB"/>
              </w:rPr>
            </w:pPr>
            <w:r w:rsidRPr="005C311F">
              <w:rPr>
                <w:sz w:val="18"/>
                <w:szCs w:val="18"/>
                <w:lang w:val="en-GB"/>
              </w:rPr>
              <w:t>- Existing monitoring networks, databases, scientific data and literature</w:t>
            </w:r>
          </w:p>
        </w:tc>
        <w:tc>
          <w:tcPr>
            <w:tcW w:w="1574" w:type="dxa"/>
            <w:tcBorders>
              <w:bottom w:val="single" w:sz="4" w:space="0" w:color="auto"/>
            </w:tcBorders>
            <w:shd w:val="clear" w:color="auto" w:fill="auto"/>
            <w:tcMar>
              <w:top w:w="80" w:type="dxa"/>
              <w:left w:w="80" w:type="dxa"/>
              <w:bottom w:w="80" w:type="dxa"/>
              <w:right w:w="80" w:type="dxa"/>
            </w:tcMar>
          </w:tcPr>
          <w:p w14:paraId="7EF65119"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bottom w:val="single" w:sz="4" w:space="0" w:color="auto"/>
            </w:tcBorders>
          </w:tcPr>
          <w:p w14:paraId="4A92295D" w14:textId="77777777" w:rsidR="00734EF6" w:rsidRPr="005C311F" w:rsidRDefault="00734EF6" w:rsidP="00AF65E4">
            <w:pPr>
              <w:rPr>
                <w:sz w:val="18"/>
                <w:szCs w:val="18"/>
                <w:lang w:val="en-GB"/>
              </w:rPr>
            </w:pPr>
          </w:p>
        </w:tc>
      </w:tr>
      <w:tr w:rsidR="00734EF6" w:rsidRPr="005C311F" w14:paraId="7D014E98" w14:textId="77777777" w:rsidTr="00507CCD">
        <w:trPr>
          <w:trHeight w:val="57"/>
          <w:jc w:val="right"/>
        </w:trPr>
        <w:tc>
          <w:tcPr>
            <w:tcW w:w="1823" w:type="dxa"/>
            <w:tcBorders>
              <w:top w:val="single" w:sz="4" w:space="0" w:color="auto"/>
            </w:tcBorders>
            <w:shd w:val="clear" w:color="auto" w:fill="auto"/>
            <w:tcMar>
              <w:top w:w="80" w:type="dxa"/>
              <w:left w:w="80" w:type="dxa"/>
              <w:bottom w:w="80" w:type="dxa"/>
              <w:right w:w="80" w:type="dxa"/>
            </w:tcMar>
          </w:tcPr>
          <w:p w14:paraId="78081574" w14:textId="77777777" w:rsidR="00734EF6" w:rsidRPr="00AF5F32" w:rsidRDefault="00734EF6" w:rsidP="00AF65E4">
            <w:pPr>
              <w:tabs>
                <w:tab w:val="left" w:pos="1163"/>
              </w:tabs>
              <w:rPr>
                <w:sz w:val="10"/>
                <w:szCs w:val="10"/>
                <w:lang w:val="en-GB"/>
              </w:rPr>
            </w:pPr>
          </w:p>
        </w:tc>
        <w:tc>
          <w:tcPr>
            <w:tcW w:w="3178" w:type="dxa"/>
            <w:tcBorders>
              <w:top w:val="single" w:sz="4" w:space="0" w:color="auto"/>
            </w:tcBorders>
            <w:shd w:val="clear" w:color="auto" w:fill="auto"/>
            <w:tcMar>
              <w:top w:w="80" w:type="dxa"/>
              <w:left w:w="80" w:type="dxa"/>
              <w:bottom w:w="80" w:type="dxa"/>
              <w:right w:w="80" w:type="dxa"/>
            </w:tcMar>
          </w:tcPr>
          <w:p w14:paraId="692BE91E" w14:textId="77777777" w:rsidR="00734EF6" w:rsidRPr="00AF5F32" w:rsidRDefault="00734EF6" w:rsidP="00AF65E4">
            <w:pPr>
              <w:rPr>
                <w:sz w:val="10"/>
                <w:szCs w:val="10"/>
                <w:lang w:val="en-GB"/>
              </w:rPr>
            </w:pPr>
          </w:p>
        </w:tc>
        <w:tc>
          <w:tcPr>
            <w:tcW w:w="1732" w:type="dxa"/>
            <w:tcBorders>
              <w:top w:val="single" w:sz="4" w:space="0" w:color="auto"/>
            </w:tcBorders>
            <w:shd w:val="clear" w:color="auto" w:fill="auto"/>
            <w:tcMar>
              <w:top w:w="80" w:type="dxa"/>
              <w:left w:w="80" w:type="dxa"/>
              <w:bottom w:w="80" w:type="dxa"/>
              <w:right w:w="80" w:type="dxa"/>
            </w:tcMar>
          </w:tcPr>
          <w:p w14:paraId="549B05FB" w14:textId="77777777" w:rsidR="00734EF6" w:rsidRPr="00AF5F32" w:rsidRDefault="00734EF6" w:rsidP="00AF65E4">
            <w:pPr>
              <w:rPr>
                <w:sz w:val="10"/>
                <w:szCs w:val="10"/>
                <w:lang w:val="en-GB"/>
              </w:rPr>
            </w:pPr>
          </w:p>
        </w:tc>
        <w:tc>
          <w:tcPr>
            <w:tcW w:w="1574" w:type="dxa"/>
            <w:tcBorders>
              <w:top w:val="single" w:sz="4" w:space="0" w:color="auto"/>
            </w:tcBorders>
            <w:shd w:val="clear" w:color="auto" w:fill="auto"/>
            <w:tcMar>
              <w:top w:w="80" w:type="dxa"/>
              <w:left w:w="80" w:type="dxa"/>
              <w:bottom w:w="80" w:type="dxa"/>
              <w:right w:w="80" w:type="dxa"/>
            </w:tcMar>
          </w:tcPr>
          <w:p w14:paraId="5A413F1B" w14:textId="77777777" w:rsidR="00734EF6" w:rsidRPr="00AF5F32" w:rsidRDefault="00734EF6" w:rsidP="00AF65E4">
            <w:pPr>
              <w:rPr>
                <w:sz w:val="10"/>
                <w:szCs w:val="10"/>
                <w:lang w:val="en-GB"/>
              </w:rPr>
            </w:pPr>
          </w:p>
        </w:tc>
        <w:tc>
          <w:tcPr>
            <w:tcW w:w="1574" w:type="dxa"/>
            <w:tcBorders>
              <w:top w:val="single" w:sz="4" w:space="0" w:color="auto"/>
            </w:tcBorders>
          </w:tcPr>
          <w:p w14:paraId="141ECF3F" w14:textId="77777777" w:rsidR="00734EF6" w:rsidRPr="00AF5F32" w:rsidRDefault="00734EF6" w:rsidP="00AF65E4">
            <w:pPr>
              <w:rPr>
                <w:sz w:val="10"/>
                <w:szCs w:val="10"/>
                <w:lang w:val="en-GB"/>
              </w:rPr>
            </w:pPr>
          </w:p>
        </w:tc>
      </w:tr>
      <w:tr w:rsidR="00734EF6" w:rsidRPr="005C311F" w14:paraId="3D6625C7" w14:textId="77777777" w:rsidTr="00507CCD">
        <w:trPr>
          <w:trHeight w:val="57"/>
          <w:jc w:val="right"/>
        </w:trPr>
        <w:tc>
          <w:tcPr>
            <w:tcW w:w="1823" w:type="dxa"/>
            <w:tcBorders>
              <w:bottom w:val="single" w:sz="4" w:space="0" w:color="auto"/>
            </w:tcBorders>
            <w:shd w:val="clear" w:color="auto" w:fill="auto"/>
            <w:tcMar>
              <w:top w:w="80" w:type="dxa"/>
              <w:left w:w="80" w:type="dxa"/>
              <w:bottom w:w="80" w:type="dxa"/>
              <w:right w:w="80" w:type="dxa"/>
            </w:tcMar>
          </w:tcPr>
          <w:p w14:paraId="36310B97" w14:textId="77777777" w:rsidR="00734EF6" w:rsidRPr="005C311F" w:rsidRDefault="00734EF6" w:rsidP="00AF65E4">
            <w:pPr>
              <w:tabs>
                <w:tab w:val="left" w:pos="1163"/>
              </w:tabs>
              <w:rPr>
                <w:sz w:val="18"/>
                <w:szCs w:val="18"/>
                <w:lang w:val="en-GB"/>
              </w:rPr>
            </w:pPr>
            <w:r w:rsidRPr="005C311F">
              <w:rPr>
                <w:sz w:val="18"/>
                <w:szCs w:val="18"/>
                <w:lang w:val="en-GB"/>
              </w:rPr>
              <w:t xml:space="preserve">H9. Additional process indicator for article 19 </w:t>
            </w:r>
          </w:p>
        </w:tc>
        <w:tc>
          <w:tcPr>
            <w:tcW w:w="3178" w:type="dxa"/>
            <w:tcBorders>
              <w:bottom w:val="single" w:sz="4" w:space="0" w:color="auto"/>
            </w:tcBorders>
            <w:shd w:val="clear" w:color="auto" w:fill="auto"/>
            <w:tcMar>
              <w:top w:w="80" w:type="dxa"/>
              <w:left w:w="80" w:type="dxa"/>
              <w:bottom w:w="80" w:type="dxa"/>
              <w:right w:w="80" w:type="dxa"/>
            </w:tcMar>
          </w:tcPr>
          <w:p w14:paraId="129668C4" w14:textId="77777777" w:rsidR="00734EF6" w:rsidRPr="005C311F" w:rsidRDefault="00734EF6" w:rsidP="00AF65E4">
            <w:pPr>
              <w:rPr>
                <w:sz w:val="18"/>
                <w:szCs w:val="18"/>
                <w:lang w:val="en-GB"/>
              </w:rPr>
            </w:pPr>
            <w:r w:rsidRPr="005C311F">
              <w:rPr>
                <w:sz w:val="18"/>
                <w:szCs w:val="18"/>
                <w:lang w:val="en-GB"/>
              </w:rPr>
              <w:t>Number of regions contributing to a regional dataset</w:t>
            </w:r>
          </w:p>
        </w:tc>
        <w:tc>
          <w:tcPr>
            <w:tcW w:w="1732" w:type="dxa"/>
            <w:tcBorders>
              <w:bottom w:val="single" w:sz="4" w:space="0" w:color="auto"/>
            </w:tcBorders>
            <w:shd w:val="clear" w:color="auto" w:fill="auto"/>
            <w:tcMar>
              <w:top w:w="80" w:type="dxa"/>
              <w:left w:w="80" w:type="dxa"/>
              <w:bottom w:w="80" w:type="dxa"/>
              <w:right w:w="80" w:type="dxa"/>
            </w:tcMar>
          </w:tcPr>
          <w:p w14:paraId="2F3DD091" w14:textId="77777777" w:rsidR="00734EF6" w:rsidRPr="005C311F" w:rsidRDefault="00734EF6" w:rsidP="00AF65E4">
            <w:pPr>
              <w:rPr>
                <w:sz w:val="18"/>
                <w:szCs w:val="18"/>
                <w:lang w:val="en-GB"/>
              </w:rPr>
            </w:pPr>
            <w:r w:rsidRPr="005C311F">
              <w:rPr>
                <w:sz w:val="18"/>
                <w:szCs w:val="18"/>
                <w:lang w:val="en-GB"/>
              </w:rPr>
              <w:t>- Existing monitoring networks, databases, scientific data and literature</w:t>
            </w:r>
          </w:p>
        </w:tc>
        <w:tc>
          <w:tcPr>
            <w:tcW w:w="1574" w:type="dxa"/>
            <w:tcBorders>
              <w:bottom w:val="single" w:sz="4" w:space="0" w:color="auto"/>
            </w:tcBorders>
            <w:shd w:val="clear" w:color="auto" w:fill="auto"/>
            <w:tcMar>
              <w:top w:w="80" w:type="dxa"/>
              <w:left w:w="80" w:type="dxa"/>
              <w:bottom w:w="80" w:type="dxa"/>
              <w:right w:w="80" w:type="dxa"/>
            </w:tcMar>
          </w:tcPr>
          <w:p w14:paraId="71770857"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74" w:type="dxa"/>
            <w:tcBorders>
              <w:bottom w:val="single" w:sz="4" w:space="0" w:color="auto"/>
            </w:tcBorders>
          </w:tcPr>
          <w:p w14:paraId="7E87DE3F" w14:textId="77777777" w:rsidR="00734EF6" w:rsidRPr="005C311F" w:rsidRDefault="00734EF6" w:rsidP="00AF65E4">
            <w:pPr>
              <w:rPr>
                <w:sz w:val="18"/>
                <w:szCs w:val="18"/>
                <w:lang w:val="en-GB"/>
              </w:rPr>
            </w:pPr>
          </w:p>
        </w:tc>
      </w:tr>
      <w:tr w:rsidR="00734EF6" w:rsidRPr="005C311F" w14:paraId="74CA5AAC" w14:textId="77777777" w:rsidTr="00507CCD">
        <w:trPr>
          <w:trHeight w:val="57"/>
          <w:jc w:val="right"/>
        </w:trPr>
        <w:tc>
          <w:tcPr>
            <w:tcW w:w="1823" w:type="dxa"/>
            <w:tcBorders>
              <w:top w:val="single" w:sz="4" w:space="0" w:color="auto"/>
            </w:tcBorders>
            <w:shd w:val="clear" w:color="auto" w:fill="auto"/>
            <w:tcMar>
              <w:top w:w="80" w:type="dxa"/>
              <w:left w:w="80" w:type="dxa"/>
              <w:bottom w:w="80" w:type="dxa"/>
              <w:right w:w="80" w:type="dxa"/>
            </w:tcMar>
          </w:tcPr>
          <w:p w14:paraId="12C405C2" w14:textId="77777777" w:rsidR="00734EF6" w:rsidRPr="00AF5F32" w:rsidRDefault="00734EF6" w:rsidP="00AF65E4">
            <w:pPr>
              <w:tabs>
                <w:tab w:val="left" w:pos="1163"/>
              </w:tabs>
              <w:rPr>
                <w:sz w:val="10"/>
                <w:szCs w:val="10"/>
                <w:lang w:val="en-GB"/>
              </w:rPr>
            </w:pPr>
          </w:p>
        </w:tc>
        <w:tc>
          <w:tcPr>
            <w:tcW w:w="3178" w:type="dxa"/>
            <w:tcBorders>
              <w:top w:val="single" w:sz="4" w:space="0" w:color="auto"/>
            </w:tcBorders>
            <w:shd w:val="clear" w:color="auto" w:fill="auto"/>
            <w:tcMar>
              <w:top w:w="80" w:type="dxa"/>
              <w:left w:w="80" w:type="dxa"/>
              <w:bottom w:w="80" w:type="dxa"/>
              <w:right w:w="80" w:type="dxa"/>
            </w:tcMar>
          </w:tcPr>
          <w:p w14:paraId="051D9B61" w14:textId="77777777" w:rsidR="00734EF6" w:rsidRPr="00AF5F32" w:rsidRDefault="00734EF6" w:rsidP="00AF65E4">
            <w:pPr>
              <w:rPr>
                <w:sz w:val="10"/>
                <w:szCs w:val="10"/>
                <w:lang w:val="en-GB"/>
              </w:rPr>
            </w:pPr>
          </w:p>
        </w:tc>
        <w:tc>
          <w:tcPr>
            <w:tcW w:w="1732" w:type="dxa"/>
            <w:tcBorders>
              <w:top w:val="single" w:sz="4" w:space="0" w:color="auto"/>
            </w:tcBorders>
            <w:shd w:val="clear" w:color="auto" w:fill="auto"/>
            <w:tcMar>
              <w:top w:w="80" w:type="dxa"/>
              <w:left w:w="80" w:type="dxa"/>
              <w:bottom w:w="80" w:type="dxa"/>
              <w:right w:w="80" w:type="dxa"/>
            </w:tcMar>
          </w:tcPr>
          <w:p w14:paraId="5BDE78AE" w14:textId="77777777" w:rsidR="00734EF6" w:rsidRPr="00AF5F32" w:rsidRDefault="00734EF6" w:rsidP="00AF65E4">
            <w:pPr>
              <w:rPr>
                <w:sz w:val="10"/>
                <w:szCs w:val="10"/>
                <w:lang w:val="en-GB"/>
              </w:rPr>
            </w:pPr>
          </w:p>
        </w:tc>
        <w:tc>
          <w:tcPr>
            <w:tcW w:w="1574" w:type="dxa"/>
            <w:tcBorders>
              <w:top w:val="single" w:sz="4" w:space="0" w:color="auto"/>
            </w:tcBorders>
            <w:shd w:val="clear" w:color="auto" w:fill="auto"/>
            <w:tcMar>
              <w:top w:w="80" w:type="dxa"/>
              <w:left w:w="80" w:type="dxa"/>
              <w:bottom w:w="80" w:type="dxa"/>
              <w:right w:w="80" w:type="dxa"/>
            </w:tcMar>
          </w:tcPr>
          <w:p w14:paraId="00C89E01" w14:textId="77777777" w:rsidR="00734EF6" w:rsidRPr="00AF5F32" w:rsidRDefault="00734EF6" w:rsidP="00AF65E4">
            <w:pPr>
              <w:rPr>
                <w:sz w:val="10"/>
                <w:szCs w:val="10"/>
                <w:lang w:val="en-GB"/>
              </w:rPr>
            </w:pPr>
          </w:p>
        </w:tc>
        <w:tc>
          <w:tcPr>
            <w:tcW w:w="1574" w:type="dxa"/>
            <w:tcBorders>
              <w:top w:val="single" w:sz="4" w:space="0" w:color="auto"/>
            </w:tcBorders>
          </w:tcPr>
          <w:p w14:paraId="2B624A55" w14:textId="77777777" w:rsidR="00734EF6" w:rsidRPr="00AF5F32" w:rsidRDefault="00734EF6" w:rsidP="00AF65E4">
            <w:pPr>
              <w:rPr>
                <w:sz w:val="10"/>
                <w:szCs w:val="10"/>
                <w:lang w:val="en-GB"/>
              </w:rPr>
            </w:pPr>
          </w:p>
        </w:tc>
      </w:tr>
      <w:tr w:rsidR="00734EF6" w:rsidRPr="005C311F" w14:paraId="20ED3FEA" w14:textId="77777777" w:rsidTr="00507CCD">
        <w:trPr>
          <w:trHeight w:val="57"/>
          <w:jc w:val="right"/>
        </w:trPr>
        <w:tc>
          <w:tcPr>
            <w:tcW w:w="1823" w:type="dxa"/>
            <w:tcBorders>
              <w:bottom w:val="single" w:sz="12" w:space="0" w:color="000000" w:themeColor="text1"/>
            </w:tcBorders>
            <w:shd w:val="clear" w:color="auto" w:fill="auto"/>
            <w:tcMar>
              <w:top w:w="80" w:type="dxa"/>
              <w:left w:w="80" w:type="dxa"/>
              <w:bottom w:w="80" w:type="dxa"/>
              <w:right w:w="80" w:type="dxa"/>
            </w:tcMar>
          </w:tcPr>
          <w:p w14:paraId="12055BE1" w14:textId="77777777" w:rsidR="00734EF6" w:rsidRPr="005C311F" w:rsidRDefault="00734EF6" w:rsidP="00AF65E4">
            <w:pPr>
              <w:rPr>
                <w:sz w:val="18"/>
                <w:szCs w:val="18"/>
                <w:lang w:val="en-GB"/>
              </w:rPr>
            </w:pPr>
            <w:r w:rsidRPr="005C311F">
              <w:rPr>
                <w:b/>
                <w:bCs/>
                <w:sz w:val="18"/>
                <w:szCs w:val="18"/>
                <w:lang w:val="en-GB"/>
              </w:rPr>
              <w:t>Notes</w:t>
            </w:r>
          </w:p>
        </w:tc>
        <w:tc>
          <w:tcPr>
            <w:tcW w:w="6484" w:type="dxa"/>
            <w:gridSpan w:val="3"/>
            <w:tcBorders>
              <w:bottom w:val="single" w:sz="12" w:space="0" w:color="000000" w:themeColor="text1"/>
            </w:tcBorders>
            <w:shd w:val="clear" w:color="auto" w:fill="auto"/>
            <w:tcMar>
              <w:top w:w="80" w:type="dxa"/>
              <w:left w:w="80" w:type="dxa"/>
              <w:bottom w:w="80" w:type="dxa"/>
              <w:right w:w="80" w:type="dxa"/>
            </w:tcMar>
          </w:tcPr>
          <w:p w14:paraId="72A28B72" w14:textId="77777777" w:rsidR="00734EF6" w:rsidRPr="005C311F" w:rsidRDefault="00734EF6" w:rsidP="00935E07">
            <w:pPr>
              <w:numPr>
                <w:ilvl w:val="0"/>
                <w:numId w:val="14"/>
              </w:numPr>
              <w:rPr>
                <w:sz w:val="18"/>
                <w:szCs w:val="18"/>
                <w:lang w:val="en-GB"/>
              </w:rPr>
            </w:pPr>
            <w:r w:rsidRPr="005C311F">
              <w:rPr>
                <w:sz w:val="18"/>
                <w:szCs w:val="18"/>
                <w:lang w:val="en-GB"/>
              </w:rPr>
              <w:t xml:space="preserve">Submissions to the secretariat that supplement article 21 reporting </w:t>
            </w:r>
          </w:p>
        </w:tc>
        <w:tc>
          <w:tcPr>
            <w:tcW w:w="1574" w:type="dxa"/>
            <w:tcBorders>
              <w:bottom w:val="single" w:sz="12" w:space="0" w:color="000000" w:themeColor="text1"/>
            </w:tcBorders>
          </w:tcPr>
          <w:p w14:paraId="60CC83E8" w14:textId="77777777" w:rsidR="00734EF6" w:rsidRPr="005C311F" w:rsidRDefault="00734EF6" w:rsidP="00935E07">
            <w:pPr>
              <w:numPr>
                <w:ilvl w:val="0"/>
                <w:numId w:val="14"/>
              </w:numPr>
              <w:rPr>
                <w:sz w:val="18"/>
                <w:szCs w:val="18"/>
                <w:lang w:val="en-GB"/>
              </w:rPr>
            </w:pPr>
          </w:p>
        </w:tc>
      </w:tr>
    </w:tbl>
    <w:p w14:paraId="48B9A54F" w14:textId="77777777" w:rsidR="00734EF6" w:rsidRPr="005C311F" w:rsidRDefault="00734EF6" w:rsidP="00734EF6">
      <w:pPr>
        <w:widowControl w:val="0"/>
        <w:jc w:val="right"/>
        <w:rPr>
          <w:sz w:val="12"/>
          <w:szCs w:val="12"/>
          <w:lang w:val="en-GB"/>
        </w:rPr>
      </w:pPr>
    </w:p>
    <w:tbl>
      <w:tblPr>
        <w:tblW w:w="5000" w:type="pct"/>
        <w:jc w:val="right"/>
        <w:tblLayout w:type="fixed"/>
        <w:tblLook w:val="04A0" w:firstRow="1" w:lastRow="0" w:firstColumn="1" w:lastColumn="0" w:noHBand="0" w:noVBand="1"/>
      </w:tblPr>
      <w:tblGrid>
        <w:gridCol w:w="1707"/>
        <w:gridCol w:w="3089"/>
        <w:gridCol w:w="1758"/>
        <w:gridCol w:w="1470"/>
        <w:gridCol w:w="1472"/>
      </w:tblGrid>
      <w:tr w:rsidR="00734EF6" w:rsidRPr="005C311F" w14:paraId="26ED7E84" w14:textId="77777777" w:rsidTr="00507CCD">
        <w:trPr>
          <w:trHeight w:val="57"/>
          <w:jc w:val="right"/>
        </w:trPr>
        <w:tc>
          <w:tcPr>
            <w:tcW w:w="4968"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507B579" w14:textId="77777777" w:rsidR="00734EF6" w:rsidRPr="005C311F" w:rsidRDefault="00734EF6" w:rsidP="00AF65E4">
            <w:pPr>
              <w:spacing w:before="40" w:after="40"/>
              <w:rPr>
                <w:i/>
                <w:sz w:val="18"/>
                <w:szCs w:val="18"/>
                <w:lang w:val="en-GB"/>
              </w:rPr>
            </w:pPr>
            <w:r w:rsidRPr="005C311F">
              <w:rPr>
                <w:bCs/>
                <w:i/>
                <w:sz w:val="18"/>
                <w:szCs w:val="18"/>
                <w:lang w:val="en-GB"/>
              </w:rPr>
              <w:t>I: Article 20 (implementation plans)</w:t>
            </w:r>
          </w:p>
        </w:tc>
        <w:tc>
          <w:tcPr>
            <w:tcW w:w="1819"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63C99A67" w14:textId="77777777" w:rsidR="00734EF6" w:rsidRPr="005C311F" w:rsidRDefault="00734EF6" w:rsidP="00AF65E4">
            <w:pPr>
              <w:spacing w:before="40" w:after="40"/>
              <w:rPr>
                <w:i/>
                <w:sz w:val="18"/>
                <w:szCs w:val="18"/>
                <w:lang w:val="en-GB"/>
              </w:rPr>
            </w:pPr>
            <w:r w:rsidRPr="005C311F">
              <w:rPr>
                <w:i/>
                <w:sz w:val="18"/>
                <w:szCs w:val="18"/>
                <w:lang w:val="en-GB"/>
              </w:rPr>
              <w:t>Source of information on the indicator</w:t>
            </w:r>
          </w:p>
        </w:tc>
        <w:tc>
          <w:tcPr>
            <w:tcW w:w="1520"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48354B24" w14:textId="77777777" w:rsidR="00734EF6" w:rsidRPr="005C311F" w:rsidRDefault="00734EF6" w:rsidP="00AF65E4">
            <w:pPr>
              <w:spacing w:before="40" w:after="40"/>
              <w:rPr>
                <w:i/>
                <w:sz w:val="18"/>
                <w:szCs w:val="18"/>
                <w:lang w:val="en-GB"/>
              </w:rPr>
            </w:pPr>
            <w:r w:rsidRPr="005C311F">
              <w:rPr>
                <w:i/>
                <w:sz w:val="18"/>
                <w:szCs w:val="18"/>
                <w:lang w:val="en-GB"/>
              </w:rPr>
              <w:t>Baseline for the indicator</w:t>
            </w:r>
          </w:p>
        </w:tc>
        <w:tc>
          <w:tcPr>
            <w:tcW w:w="1520" w:type="dxa"/>
            <w:tcBorders>
              <w:top w:val="single" w:sz="4" w:space="0" w:color="000000" w:themeColor="text1"/>
              <w:bottom w:val="single" w:sz="12" w:space="0" w:color="000000" w:themeColor="text1"/>
            </w:tcBorders>
          </w:tcPr>
          <w:p w14:paraId="3F90893B" w14:textId="77777777" w:rsidR="00734EF6" w:rsidRPr="005C311F" w:rsidRDefault="00734EF6" w:rsidP="00AF65E4">
            <w:pPr>
              <w:spacing w:before="40" w:after="40"/>
              <w:rPr>
                <w:i/>
                <w:sz w:val="18"/>
                <w:szCs w:val="18"/>
                <w:lang w:val="en-GB"/>
              </w:rPr>
            </w:pPr>
          </w:p>
        </w:tc>
      </w:tr>
      <w:tr w:rsidR="00734EF6" w:rsidRPr="005C311F" w14:paraId="3B347114" w14:textId="77777777" w:rsidTr="00507CCD">
        <w:trPr>
          <w:trHeight w:val="57"/>
          <w:jc w:val="right"/>
        </w:trPr>
        <w:tc>
          <w:tcPr>
            <w:tcW w:w="1766"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001B5EE1" w14:textId="77777777" w:rsidR="00734EF6" w:rsidRPr="005C311F" w:rsidRDefault="00734EF6" w:rsidP="00AF65E4">
            <w:pPr>
              <w:spacing w:before="40" w:after="40"/>
              <w:rPr>
                <w:sz w:val="18"/>
                <w:szCs w:val="18"/>
                <w:lang w:val="en-GB"/>
              </w:rPr>
            </w:pPr>
            <w:r w:rsidRPr="005C311F">
              <w:rPr>
                <w:sz w:val="18"/>
                <w:szCs w:val="18"/>
                <w:lang w:val="en-GB"/>
              </w:rPr>
              <w:t>I1. Process indicator</w:t>
            </w:r>
          </w:p>
        </w:tc>
        <w:tc>
          <w:tcPr>
            <w:tcW w:w="3202"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351397CF" w14:textId="77777777" w:rsidR="00734EF6" w:rsidRPr="005C311F" w:rsidRDefault="00734EF6" w:rsidP="00AF65E4">
            <w:pPr>
              <w:spacing w:before="40" w:after="40"/>
              <w:rPr>
                <w:sz w:val="18"/>
                <w:szCs w:val="18"/>
                <w:lang w:val="en-GB"/>
              </w:rPr>
            </w:pPr>
            <w:r w:rsidRPr="005C311F">
              <w:rPr>
                <w:sz w:val="18"/>
                <w:szCs w:val="18"/>
                <w:lang w:val="en-GB"/>
              </w:rPr>
              <w:t>Number of parties submitting implementation plans</w:t>
            </w:r>
          </w:p>
        </w:tc>
        <w:tc>
          <w:tcPr>
            <w:tcW w:w="1819"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4BB3B146" w14:textId="77777777" w:rsidR="00734EF6" w:rsidRPr="005C311F" w:rsidRDefault="00734EF6" w:rsidP="00AF65E4">
            <w:pPr>
              <w:spacing w:before="40" w:after="40"/>
              <w:rPr>
                <w:sz w:val="18"/>
                <w:szCs w:val="18"/>
                <w:lang w:val="en-GB"/>
              </w:rPr>
            </w:pPr>
            <w:r w:rsidRPr="005C311F">
              <w:rPr>
                <w:sz w:val="18"/>
                <w:szCs w:val="18"/>
                <w:lang w:val="en-GB"/>
              </w:rPr>
              <w:t>- Secretariat report to the Conference of the Parties on implementation plan submissions</w:t>
            </w:r>
          </w:p>
        </w:tc>
        <w:tc>
          <w:tcPr>
            <w:tcW w:w="1520"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47A4A0D2" w14:textId="77777777" w:rsidR="00734EF6" w:rsidRPr="005C311F" w:rsidRDefault="00734EF6" w:rsidP="00AF65E4">
            <w:pPr>
              <w:spacing w:before="40" w:after="40"/>
              <w:rPr>
                <w:sz w:val="18"/>
                <w:szCs w:val="18"/>
                <w:lang w:val="en-GB"/>
              </w:rPr>
            </w:pPr>
            <w:r w:rsidRPr="005C311F">
              <w:rPr>
                <w:sz w:val="18"/>
                <w:szCs w:val="18"/>
                <w:lang w:val="en-GB"/>
              </w:rPr>
              <w:t>Zero</w:t>
            </w:r>
          </w:p>
        </w:tc>
        <w:tc>
          <w:tcPr>
            <w:tcW w:w="1520" w:type="dxa"/>
            <w:tcBorders>
              <w:top w:val="single" w:sz="12" w:space="0" w:color="000000" w:themeColor="text1"/>
              <w:bottom w:val="single" w:sz="4" w:space="0" w:color="auto"/>
            </w:tcBorders>
          </w:tcPr>
          <w:p w14:paraId="11BA82B1" w14:textId="77777777" w:rsidR="00734EF6" w:rsidRPr="005C311F" w:rsidRDefault="00734EF6" w:rsidP="00AF65E4">
            <w:pPr>
              <w:spacing w:before="40" w:after="40"/>
              <w:rPr>
                <w:sz w:val="18"/>
                <w:szCs w:val="18"/>
                <w:lang w:val="en-GB"/>
              </w:rPr>
            </w:pPr>
          </w:p>
        </w:tc>
      </w:tr>
      <w:tr w:rsidR="00734EF6" w:rsidRPr="005C311F" w14:paraId="7D7C011E" w14:textId="77777777" w:rsidTr="00CC19C7">
        <w:trPr>
          <w:trHeight w:val="115"/>
          <w:jc w:val="right"/>
        </w:trPr>
        <w:tc>
          <w:tcPr>
            <w:tcW w:w="1766" w:type="dxa"/>
            <w:tcBorders>
              <w:top w:val="single" w:sz="4" w:space="0" w:color="auto"/>
            </w:tcBorders>
            <w:shd w:val="clear" w:color="auto" w:fill="auto"/>
            <w:tcMar>
              <w:top w:w="80" w:type="dxa"/>
              <w:left w:w="80" w:type="dxa"/>
              <w:bottom w:w="80" w:type="dxa"/>
              <w:right w:w="80" w:type="dxa"/>
            </w:tcMar>
          </w:tcPr>
          <w:p w14:paraId="65E2EF9E" w14:textId="77777777" w:rsidR="00734EF6" w:rsidRPr="00CC19C7" w:rsidRDefault="00734EF6" w:rsidP="00AF65E4">
            <w:pPr>
              <w:spacing w:before="40" w:after="40"/>
              <w:rPr>
                <w:sz w:val="10"/>
                <w:szCs w:val="10"/>
                <w:lang w:val="en-GB"/>
              </w:rPr>
            </w:pPr>
          </w:p>
        </w:tc>
        <w:tc>
          <w:tcPr>
            <w:tcW w:w="3202" w:type="dxa"/>
            <w:tcBorders>
              <w:top w:val="single" w:sz="4" w:space="0" w:color="auto"/>
            </w:tcBorders>
            <w:shd w:val="clear" w:color="auto" w:fill="auto"/>
            <w:tcMar>
              <w:top w:w="80" w:type="dxa"/>
              <w:left w:w="80" w:type="dxa"/>
              <w:bottom w:w="80" w:type="dxa"/>
              <w:right w:w="80" w:type="dxa"/>
            </w:tcMar>
          </w:tcPr>
          <w:p w14:paraId="4E0F7B0E" w14:textId="77777777" w:rsidR="00734EF6" w:rsidRPr="00CC19C7" w:rsidRDefault="00734EF6" w:rsidP="00AF65E4">
            <w:pPr>
              <w:spacing w:before="40" w:after="40"/>
              <w:rPr>
                <w:sz w:val="10"/>
                <w:szCs w:val="10"/>
                <w:lang w:val="en-GB"/>
              </w:rPr>
            </w:pPr>
          </w:p>
        </w:tc>
        <w:tc>
          <w:tcPr>
            <w:tcW w:w="1819" w:type="dxa"/>
            <w:tcBorders>
              <w:top w:val="single" w:sz="4" w:space="0" w:color="auto"/>
            </w:tcBorders>
            <w:shd w:val="clear" w:color="auto" w:fill="auto"/>
            <w:tcMar>
              <w:top w:w="80" w:type="dxa"/>
              <w:left w:w="80" w:type="dxa"/>
              <w:bottom w:w="80" w:type="dxa"/>
              <w:right w:w="80" w:type="dxa"/>
            </w:tcMar>
          </w:tcPr>
          <w:p w14:paraId="42F0AF30" w14:textId="77777777" w:rsidR="00734EF6" w:rsidRPr="00CC19C7" w:rsidRDefault="00734EF6" w:rsidP="00AF65E4">
            <w:pPr>
              <w:spacing w:before="40" w:after="40"/>
              <w:rPr>
                <w:sz w:val="10"/>
                <w:szCs w:val="10"/>
                <w:lang w:val="en-GB"/>
              </w:rPr>
            </w:pPr>
          </w:p>
        </w:tc>
        <w:tc>
          <w:tcPr>
            <w:tcW w:w="1520" w:type="dxa"/>
            <w:tcBorders>
              <w:top w:val="single" w:sz="4" w:space="0" w:color="auto"/>
            </w:tcBorders>
            <w:shd w:val="clear" w:color="auto" w:fill="auto"/>
            <w:tcMar>
              <w:top w:w="80" w:type="dxa"/>
              <w:left w:w="80" w:type="dxa"/>
              <w:bottom w:w="80" w:type="dxa"/>
              <w:right w:w="80" w:type="dxa"/>
            </w:tcMar>
          </w:tcPr>
          <w:p w14:paraId="267D9BE1" w14:textId="77777777" w:rsidR="00734EF6" w:rsidRPr="00CC19C7" w:rsidRDefault="00734EF6" w:rsidP="00AF65E4">
            <w:pPr>
              <w:spacing w:before="40" w:after="40"/>
              <w:rPr>
                <w:sz w:val="10"/>
                <w:szCs w:val="10"/>
                <w:lang w:val="en-GB"/>
              </w:rPr>
            </w:pPr>
          </w:p>
        </w:tc>
        <w:tc>
          <w:tcPr>
            <w:tcW w:w="1520" w:type="dxa"/>
            <w:tcBorders>
              <w:top w:val="single" w:sz="4" w:space="0" w:color="auto"/>
            </w:tcBorders>
          </w:tcPr>
          <w:p w14:paraId="3BD1DF9B" w14:textId="77777777" w:rsidR="00734EF6" w:rsidRPr="00CC19C7" w:rsidRDefault="00734EF6" w:rsidP="00AF65E4">
            <w:pPr>
              <w:spacing w:before="40" w:after="40"/>
              <w:rPr>
                <w:sz w:val="10"/>
                <w:szCs w:val="10"/>
                <w:lang w:val="en-GB"/>
              </w:rPr>
            </w:pPr>
          </w:p>
        </w:tc>
      </w:tr>
      <w:tr w:rsidR="00734EF6" w:rsidRPr="005C311F" w14:paraId="6AFC283C" w14:textId="77777777" w:rsidTr="00507CCD">
        <w:trPr>
          <w:trHeight w:val="57"/>
          <w:jc w:val="right"/>
        </w:trPr>
        <w:tc>
          <w:tcPr>
            <w:tcW w:w="1766" w:type="dxa"/>
            <w:tcBorders>
              <w:bottom w:val="single" w:sz="12" w:space="0" w:color="000000" w:themeColor="text1"/>
            </w:tcBorders>
            <w:shd w:val="clear" w:color="auto" w:fill="auto"/>
            <w:tcMar>
              <w:top w:w="80" w:type="dxa"/>
              <w:left w:w="80" w:type="dxa"/>
              <w:bottom w:w="80" w:type="dxa"/>
              <w:right w:w="80" w:type="dxa"/>
            </w:tcMar>
          </w:tcPr>
          <w:p w14:paraId="1943C480" w14:textId="77777777" w:rsidR="00734EF6" w:rsidRPr="005C311F" w:rsidRDefault="00734EF6" w:rsidP="00AF65E4">
            <w:pPr>
              <w:spacing w:before="40" w:after="40"/>
              <w:rPr>
                <w:sz w:val="18"/>
                <w:szCs w:val="18"/>
                <w:lang w:val="en-GB"/>
              </w:rPr>
            </w:pPr>
            <w:r w:rsidRPr="005C311F">
              <w:rPr>
                <w:b/>
                <w:bCs/>
                <w:sz w:val="18"/>
                <w:szCs w:val="18"/>
                <w:lang w:val="en-GB"/>
              </w:rPr>
              <w:t>Notes</w:t>
            </w:r>
          </w:p>
        </w:tc>
        <w:tc>
          <w:tcPr>
            <w:tcW w:w="6541" w:type="dxa"/>
            <w:gridSpan w:val="3"/>
            <w:tcBorders>
              <w:bottom w:val="single" w:sz="12" w:space="0" w:color="000000" w:themeColor="text1"/>
            </w:tcBorders>
            <w:shd w:val="clear" w:color="auto" w:fill="auto"/>
            <w:tcMar>
              <w:top w:w="80" w:type="dxa"/>
              <w:left w:w="80" w:type="dxa"/>
              <w:bottom w:w="80" w:type="dxa"/>
              <w:right w:w="80" w:type="dxa"/>
            </w:tcMar>
          </w:tcPr>
          <w:p w14:paraId="57D62BDB" w14:textId="77777777" w:rsidR="00734EF6" w:rsidRPr="005C311F" w:rsidRDefault="00734EF6" w:rsidP="00935E07">
            <w:pPr>
              <w:numPr>
                <w:ilvl w:val="0"/>
                <w:numId w:val="15"/>
              </w:numPr>
              <w:spacing w:before="40" w:after="40"/>
              <w:rPr>
                <w:sz w:val="18"/>
                <w:szCs w:val="18"/>
                <w:lang w:val="en-GB"/>
              </w:rPr>
            </w:pPr>
            <w:r w:rsidRPr="005C311F">
              <w:rPr>
                <w:sz w:val="18"/>
                <w:szCs w:val="18"/>
                <w:lang w:val="en-GB"/>
              </w:rPr>
              <w:t>Parties are not obliged to prepare an implementation plan. Some parties have nevertheless found it useful to prepare such a plan and submit it to the secretariat.</w:t>
            </w:r>
          </w:p>
        </w:tc>
        <w:tc>
          <w:tcPr>
            <w:tcW w:w="1520" w:type="dxa"/>
            <w:tcBorders>
              <w:bottom w:val="single" w:sz="12" w:space="0" w:color="000000" w:themeColor="text1"/>
            </w:tcBorders>
          </w:tcPr>
          <w:p w14:paraId="4E5D43BA" w14:textId="77777777" w:rsidR="00734EF6" w:rsidRPr="005C311F" w:rsidRDefault="00734EF6" w:rsidP="00935E07">
            <w:pPr>
              <w:numPr>
                <w:ilvl w:val="0"/>
                <w:numId w:val="15"/>
              </w:numPr>
              <w:spacing w:before="40" w:after="40"/>
              <w:rPr>
                <w:sz w:val="18"/>
                <w:szCs w:val="18"/>
                <w:lang w:val="en-GB"/>
              </w:rPr>
            </w:pPr>
          </w:p>
        </w:tc>
      </w:tr>
    </w:tbl>
    <w:p w14:paraId="66A074B0" w14:textId="77777777" w:rsidR="00734EF6" w:rsidRPr="005C311F" w:rsidRDefault="00734EF6" w:rsidP="00734EF6">
      <w:pPr>
        <w:widowControl w:val="0"/>
        <w:jc w:val="right"/>
        <w:rPr>
          <w:sz w:val="12"/>
          <w:szCs w:val="12"/>
          <w:lang w:val="en-GB"/>
        </w:rPr>
      </w:pPr>
    </w:p>
    <w:p w14:paraId="34A97D8C" w14:textId="77777777" w:rsidR="00734EF6" w:rsidRPr="005C311F" w:rsidRDefault="00734EF6" w:rsidP="00734EF6">
      <w:pPr>
        <w:rPr>
          <w:sz w:val="12"/>
          <w:szCs w:val="12"/>
          <w:lang w:val="en-GB"/>
        </w:rPr>
      </w:pPr>
    </w:p>
    <w:tbl>
      <w:tblPr>
        <w:tblW w:w="5000" w:type="pct"/>
        <w:jc w:val="right"/>
        <w:tblLayout w:type="fixed"/>
        <w:tblLook w:val="04A0" w:firstRow="1" w:lastRow="0" w:firstColumn="1" w:lastColumn="0" w:noHBand="0" w:noVBand="1"/>
      </w:tblPr>
      <w:tblGrid>
        <w:gridCol w:w="1728"/>
        <w:gridCol w:w="3033"/>
        <w:gridCol w:w="1702"/>
        <w:gridCol w:w="1515"/>
        <w:gridCol w:w="1518"/>
      </w:tblGrid>
      <w:tr w:rsidR="00734EF6" w:rsidRPr="005C311F" w14:paraId="2CA6BA91" w14:textId="77777777" w:rsidTr="00507CCD">
        <w:trPr>
          <w:trHeight w:val="57"/>
          <w:jc w:val="right"/>
        </w:trPr>
        <w:tc>
          <w:tcPr>
            <w:tcW w:w="4960"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65423621" w14:textId="77777777" w:rsidR="00734EF6" w:rsidRPr="005C311F" w:rsidRDefault="00734EF6" w:rsidP="00AF65E4">
            <w:pPr>
              <w:spacing w:before="40" w:after="40"/>
              <w:rPr>
                <w:i/>
                <w:sz w:val="18"/>
                <w:szCs w:val="18"/>
                <w:lang w:val="en-GB"/>
              </w:rPr>
            </w:pPr>
            <w:r w:rsidRPr="005C311F">
              <w:rPr>
                <w:bCs/>
                <w:i/>
                <w:sz w:val="18"/>
                <w:szCs w:val="18"/>
                <w:lang w:val="en-GB"/>
              </w:rPr>
              <w:t>J: Article 21 (reporting)</w:t>
            </w:r>
          </w:p>
        </w:tc>
        <w:tc>
          <w:tcPr>
            <w:tcW w:w="1771"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38237AC3" w14:textId="77777777" w:rsidR="00734EF6" w:rsidRPr="005C311F" w:rsidRDefault="00734EF6" w:rsidP="00AF65E4">
            <w:pPr>
              <w:spacing w:before="40" w:after="40"/>
              <w:rPr>
                <w:i/>
                <w:sz w:val="18"/>
                <w:szCs w:val="18"/>
                <w:lang w:val="en-GB"/>
              </w:rPr>
            </w:pPr>
            <w:r w:rsidRPr="005C311F">
              <w:rPr>
                <w:i/>
                <w:sz w:val="18"/>
                <w:szCs w:val="18"/>
                <w:lang w:val="en-GB"/>
              </w:rPr>
              <w:t>Source of information on the indicator</w:t>
            </w:r>
          </w:p>
        </w:tc>
        <w:tc>
          <w:tcPr>
            <w:tcW w:w="1576"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44295E76" w14:textId="77777777" w:rsidR="00734EF6" w:rsidRPr="005C311F" w:rsidRDefault="00734EF6" w:rsidP="00AF65E4">
            <w:pPr>
              <w:spacing w:before="40" w:after="40"/>
              <w:rPr>
                <w:i/>
                <w:sz w:val="18"/>
                <w:szCs w:val="18"/>
                <w:lang w:val="en-GB"/>
              </w:rPr>
            </w:pPr>
            <w:r w:rsidRPr="005C311F">
              <w:rPr>
                <w:i/>
                <w:sz w:val="18"/>
                <w:szCs w:val="18"/>
                <w:lang w:val="en-GB"/>
              </w:rPr>
              <w:t>Baseline for the indicator</w:t>
            </w:r>
          </w:p>
        </w:tc>
        <w:tc>
          <w:tcPr>
            <w:tcW w:w="1576" w:type="dxa"/>
            <w:tcBorders>
              <w:top w:val="single" w:sz="4" w:space="0" w:color="000000" w:themeColor="text1"/>
              <w:bottom w:val="single" w:sz="12" w:space="0" w:color="000000" w:themeColor="text1"/>
            </w:tcBorders>
          </w:tcPr>
          <w:p w14:paraId="0219A39F" w14:textId="77777777" w:rsidR="00734EF6" w:rsidRPr="005C311F" w:rsidRDefault="00734EF6" w:rsidP="00AF65E4">
            <w:pPr>
              <w:spacing w:before="40" w:after="40"/>
              <w:rPr>
                <w:i/>
                <w:sz w:val="18"/>
                <w:szCs w:val="18"/>
                <w:lang w:val="en-GB"/>
              </w:rPr>
            </w:pPr>
          </w:p>
        </w:tc>
      </w:tr>
      <w:tr w:rsidR="00734EF6" w:rsidRPr="005C311F" w14:paraId="5847AAEA" w14:textId="77777777" w:rsidTr="00507CCD">
        <w:trPr>
          <w:trHeight w:val="57"/>
          <w:jc w:val="right"/>
        </w:trPr>
        <w:tc>
          <w:tcPr>
            <w:tcW w:w="1798"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1350222D" w14:textId="77777777" w:rsidR="00734EF6" w:rsidRPr="005C311F" w:rsidRDefault="00734EF6" w:rsidP="00AF65E4">
            <w:pPr>
              <w:spacing w:before="40" w:after="40"/>
              <w:rPr>
                <w:sz w:val="18"/>
                <w:szCs w:val="18"/>
                <w:lang w:val="en-GB"/>
              </w:rPr>
            </w:pPr>
            <w:r w:rsidRPr="005C311F">
              <w:rPr>
                <w:sz w:val="18"/>
                <w:szCs w:val="18"/>
                <w:lang w:val="en-GB"/>
              </w:rPr>
              <w:t>J1. Process indicator</w:t>
            </w:r>
          </w:p>
        </w:tc>
        <w:tc>
          <w:tcPr>
            <w:tcW w:w="3162"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043BC622" w14:textId="77777777" w:rsidR="00734EF6" w:rsidRPr="005C311F" w:rsidRDefault="00734EF6" w:rsidP="00AF65E4">
            <w:pPr>
              <w:spacing w:before="40" w:after="40"/>
              <w:rPr>
                <w:sz w:val="18"/>
                <w:szCs w:val="18"/>
                <w:lang w:val="en-GB"/>
              </w:rPr>
            </w:pPr>
            <w:r w:rsidRPr="005C311F">
              <w:rPr>
                <w:sz w:val="18"/>
                <w:szCs w:val="18"/>
                <w:lang w:val="en-GB"/>
              </w:rPr>
              <w:t xml:space="preserve">Proportion of parties reporting </w:t>
            </w:r>
            <w:r w:rsidRPr="005C311F">
              <w:rPr>
                <w:strike/>
                <w:color w:val="FF0000"/>
                <w:sz w:val="18"/>
                <w:szCs w:val="18"/>
                <w:lang w:val="en-GB"/>
              </w:rPr>
              <w:t>on time</w:t>
            </w:r>
          </w:p>
        </w:tc>
        <w:tc>
          <w:tcPr>
            <w:tcW w:w="1771"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042CB928" w14:textId="77777777" w:rsidR="00734EF6" w:rsidRPr="005C311F" w:rsidRDefault="00734EF6" w:rsidP="00AF65E4">
            <w:pPr>
              <w:spacing w:before="40" w:after="40"/>
              <w:rPr>
                <w:sz w:val="18"/>
                <w:szCs w:val="18"/>
                <w:lang w:val="en-GB"/>
              </w:rPr>
            </w:pPr>
            <w:r w:rsidRPr="005C311F">
              <w:rPr>
                <w:sz w:val="18"/>
                <w:szCs w:val="18"/>
                <w:lang w:val="en-GB"/>
              </w:rPr>
              <w:t>- Article 21 reporting</w:t>
            </w:r>
          </w:p>
        </w:tc>
        <w:tc>
          <w:tcPr>
            <w:tcW w:w="1576" w:type="dxa"/>
            <w:tcBorders>
              <w:top w:val="single" w:sz="12" w:space="0" w:color="000000" w:themeColor="text1"/>
              <w:bottom w:val="single" w:sz="4" w:space="0" w:color="auto"/>
            </w:tcBorders>
            <w:shd w:val="clear" w:color="auto" w:fill="auto"/>
            <w:tcMar>
              <w:top w:w="80" w:type="dxa"/>
              <w:left w:w="80" w:type="dxa"/>
              <w:bottom w:w="80" w:type="dxa"/>
              <w:right w:w="80" w:type="dxa"/>
            </w:tcMar>
          </w:tcPr>
          <w:p w14:paraId="42C7ECDA" w14:textId="77777777" w:rsidR="00734EF6" w:rsidRPr="005C311F" w:rsidRDefault="00734EF6" w:rsidP="00AF65E4">
            <w:pPr>
              <w:spacing w:before="40" w:after="40"/>
              <w:rPr>
                <w:sz w:val="18"/>
                <w:szCs w:val="18"/>
                <w:lang w:val="en-GB"/>
              </w:rPr>
            </w:pPr>
            <w:r w:rsidRPr="005C311F">
              <w:rPr>
                <w:sz w:val="18"/>
                <w:szCs w:val="18"/>
                <w:lang w:val="en-GB"/>
              </w:rPr>
              <w:t xml:space="preserve">Percentage of the first submission </w:t>
            </w:r>
            <w:r w:rsidRPr="005C311F">
              <w:rPr>
                <w:strike/>
                <w:color w:val="FF0000"/>
                <w:sz w:val="18"/>
                <w:szCs w:val="18"/>
                <w:lang w:val="en-GB"/>
              </w:rPr>
              <w:t>on time</w:t>
            </w:r>
          </w:p>
        </w:tc>
        <w:tc>
          <w:tcPr>
            <w:tcW w:w="1576" w:type="dxa"/>
            <w:tcBorders>
              <w:top w:val="single" w:sz="12" w:space="0" w:color="000000" w:themeColor="text1"/>
              <w:bottom w:val="single" w:sz="4" w:space="0" w:color="auto"/>
            </w:tcBorders>
          </w:tcPr>
          <w:p w14:paraId="0AD63F51" w14:textId="77777777" w:rsidR="00734EF6" w:rsidRPr="005C311F" w:rsidRDefault="00734EF6" w:rsidP="00AF65E4">
            <w:pPr>
              <w:spacing w:before="40" w:after="40"/>
              <w:rPr>
                <w:sz w:val="18"/>
                <w:szCs w:val="18"/>
                <w:lang w:val="en-GB"/>
              </w:rPr>
            </w:pPr>
          </w:p>
        </w:tc>
      </w:tr>
      <w:tr w:rsidR="00734EF6" w:rsidRPr="005C311F" w14:paraId="12ACC0EA" w14:textId="77777777" w:rsidTr="00507CCD">
        <w:trPr>
          <w:trHeight w:val="57"/>
          <w:jc w:val="right"/>
        </w:trPr>
        <w:tc>
          <w:tcPr>
            <w:tcW w:w="1798" w:type="dxa"/>
            <w:tcBorders>
              <w:bottom w:val="single" w:sz="4" w:space="0" w:color="auto"/>
            </w:tcBorders>
            <w:shd w:val="clear" w:color="auto" w:fill="auto"/>
            <w:tcMar>
              <w:top w:w="80" w:type="dxa"/>
              <w:left w:w="80" w:type="dxa"/>
              <w:bottom w:w="80" w:type="dxa"/>
              <w:right w:w="80" w:type="dxa"/>
            </w:tcMar>
          </w:tcPr>
          <w:p w14:paraId="5074BE74" w14:textId="77777777" w:rsidR="00734EF6" w:rsidRPr="005C311F" w:rsidRDefault="00734EF6" w:rsidP="00AF65E4">
            <w:pPr>
              <w:spacing w:before="40" w:after="40"/>
              <w:rPr>
                <w:sz w:val="18"/>
                <w:szCs w:val="18"/>
                <w:lang w:val="en-GB"/>
              </w:rPr>
            </w:pPr>
            <w:r w:rsidRPr="005C311F">
              <w:rPr>
                <w:sz w:val="18"/>
                <w:szCs w:val="18"/>
                <w:lang w:val="en-GB"/>
              </w:rPr>
              <w:t>J2. Process indicator</w:t>
            </w:r>
          </w:p>
        </w:tc>
        <w:tc>
          <w:tcPr>
            <w:tcW w:w="3162" w:type="dxa"/>
            <w:tcBorders>
              <w:bottom w:val="single" w:sz="4" w:space="0" w:color="auto"/>
            </w:tcBorders>
            <w:shd w:val="clear" w:color="auto" w:fill="auto"/>
            <w:tcMar>
              <w:top w:w="80" w:type="dxa"/>
              <w:left w:w="80" w:type="dxa"/>
              <w:bottom w:w="80" w:type="dxa"/>
              <w:right w:w="80" w:type="dxa"/>
            </w:tcMar>
          </w:tcPr>
          <w:p w14:paraId="29BB541D" w14:textId="77777777" w:rsidR="00734EF6" w:rsidRPr="005C311F" w:rsidRDefault="00734EF6" w:rsidP="00AF65E4">
            <w:pPr>
              <w:spacing w:before="40" w:after="40"/>
              <w:rPr>
                <w:sz w:val="18"/>
                <w:szCs w:val="18"/>
                <w:lang w:val="en-GB"/>
              </w:rPr>
            </w:pPr>
            <w:r w:rsidRPr="005C311F">
              <w:rPr>
                <w:sz w:val="18"/>
                <w:szCs w:val="18"/>
                <w:lang w:val="en-GB"/>
              </w:rPr>
              <w:t xml:space="preserve">Proportion of reports received on time </w:t>
            </w:r>
            <w:r w:rsidRPr="005C311F">
              <w:rPr>
                <w:color w:val="0070C0"/>
                <w:sz w:val="18"/>
                <w:szCs w:val="18"/>
                <w:u w:val="single"/>
                <w:lang w:val="en-GB"/>
              </w:rPr>
              <w:t>with complete information</w:t>
            </w:r>
          </w:p>
        </w:tc>
        <w:tc>
          <w:tcPr>
            <w:tcW w:w="1771" w:type="dxa"/>
            <w:tcBorders>
              <w:bottom w:val="single" w:sz="4" w:space="0" w:color="auto"/>
            </w:tcBorders>
            <w:shd w:val="clear" w:color="auto" w:fill="auto"/>
            <w:tcMar>
              <w:top w:w="80" w:type="dxa"/>
              <w:left w:w="80" w:type="dxa"/>
              <w:bottom w:w="80" w:type="dxa"/>
              <w:right w:w="80" w:type="dxa"/>
            </w:tcMar>
          </w:tcPr>
          <w:p w14:paraId="1296AC90" w14:textId="77777777" w:rsidR="00734EF6" w:rsidRPr="005C311F" w:rsidRDefault="00734EF6" w:rsidP="00AF65E4">
            <w:pPr>
              <w:spacing w:before="40" w:after="40"/>
              <w:rPr>
                <w:sz w:val="18"/>
                <w:szCs w:val="18"/>
                <w:lang w:val="en-GB"/>
              </w:rPr>
            </w:pPr>
            <w:r w:rsidRPr="005C311F">
              <w:rPr>
                <w:sz w:val="18"/>
                <w:szCs w:val="18"/>
                <w:lang w:val="en-GB"/>
              </w:rPr>
              <w:t>- Article 21 reporting</w:t>
            </w:r>
          </w:p>
        </w:tc>
        <w:tc>
          <w:tcPr>
            <w:tcW w:w="1576" w:type="dxa"/>
            <w:tcBorders>
              <w:bottom w:val="single" w:sz="4" w:space="0" w:color="auto"/>
            </w:tcBorders>
            <w:shd w:val="clear" w:color="auto" w:fill="auto"/>
            <w:tcMar>
              <w:top w:w="80" w:type="dxa"/>
              <w:left w:w="80" w:type="dxa"/>
              <w:bottom w:w="80" w:type="dxa"/>
              <w:right w:w="80" w:type="dxa"/>
            </w:tcMar>
          </w:tcPr>
          <w:p w14:paraId="3966C37D" w14:textId="77777777" w:rsidR="00734EF6" w:rsidRPr="005C311F" w:rsidRDefault="00734EF6" w:rsidP="00AF65E4">
            <w:pPr>
              <w:spacing w:before="40" w:after="40"/>
              <w:rPr>
                <w:sz w:val="18"/>
                <w:szCs w:val="18"/>
                <w:lang w:val="en-GB"/>
              </w:rPr>
            </w:pPr>
            <w:r w:rsidRPr="005C311F">
              <w:rPr>
                <w:sz w:val="18"/>
                <w:szCs w:val="18"/>
                <w:lang w:val="en-GB"/>
              </w:rPr>
              <w:t>Percentage not available in the first reports</w:t>
            </w:r>
          </w:p>
        </w:tc>
        <w:tc>
          <w:tcPr>
            <w:tcW w:w="1576" w:type="dxa"/>
            <w:tcBorders>
              <w:bottom w:val="single" w:sz="4" w:space="0" w:color="auto"/>
            </w:tcBorders>
          </w:tcPr>
          <w:p w14:paraId="36666E93" w14:textId="77777777" w:rsidR="00734EF6" w:rsidRPr="005C311F" w:rsidRDefault="00734EF6" w:rsidP="00AF65E4">
            <w:pPr>
              <w:spacing w:before="40" w:after="40"/>
              <w:rPr>
                <w:sz w:val="18"/>
                <w:szCs w:val="18"/>
                <w:lang w:val="en-GB"/>
              </w:rPr>
            </w:pPr>
          </w:p>
        </w:tc>
      </w:tr>
      <w:tr w:rsidR="00734EF6" w:rsidRPr="005C311F" w14:paraId="62A4BF45" w14:textId="77777777" w:rsidTr="00507CCD">
        <w:trPr>
          <w:trHeight w:val="57"/>
          <w:jc w:val="right"/>
        </w:trPr>
        <w:tc>
          <w:tcPr>
            <w:tcW w:w="1798" w:type="dxa"/>
            <w:tcBorders>
              <w:top w:val="single" w:sz="4" w:space="0" w:color="auto"/>
            </w:tcBorders>
            <w:shd w:val="clear" w:color="auto" w:fill="auto"/>
            <w:tcMar>
              <w:top w:w="80" w:type="dxa"/>
              <w:left w:w="80" w:type="dxa"/>
              <w:bottom w:w="80" w:type="dxa"/>
              <w:right w:w="80" w:type="dxa"/>
            </w:tcMar>
          </w:tcPr>
          <w:p w14:paraId="08719DBD" w14:textId="77777777" w:rsidR="00734EF6" w:rsidRPr="005C311F" w:rsidRDefault="00734EF6" w:rsidP="00AF65E4">
            <w:pPr>
              <w:spacing w:before="40" w:after="40"/>
              <w:rPr>
                <w:sz w:val="18"/>
                <w:szCs w:val="18"/>
                <w:lang w:val="en-GB"/>
              </w:rPr>
            </w:pPr>
            <w:r w:rsidRPr="005C311F">
              <w:rPr>
                <w:sz w:val="18"/>
                <w:szCs w:val="18"/>
                <w:lang w:val="en-GB"/>
              </w:rPr>
              <w:t>J3. Process indicator</w:t>
            </w:r>
          </w:p>
        </w:tc>
        <w:tc>
          <w:tcPr>
            <w:tcW w:w="3162" w:type="dxa"/>
            <w:tcBorders>
              <w:top w:val="single" w:sz="4" w:space="0" w:color="auto"/>
            </w:tcBorders>
            <w:shd w:val="clear" w:color="auto" w:fill="auto"/>
            <w:tcMar>
              <w:top w:w="80" w:type="dxa"/>
              <w:left w:w="80" w:type="dxa"/>
              <w:bottom w:w="80" w:type="dxa"/>
              <w:right w:w="80" w:type="dxa"/>
            </w:tcMar>
          </w:tcPr>
          <w:p w14:paraId="09BD0F24" w14:textId="77777777" w:rsidR="00734EF6" w:rsidRPr="005C311F" w:rsidRDefault="00734EF6" w:rsidP="00AF65E4">
            <w:pPr>
              <w:spacing w:before="40" w:after="40"/>
              <w:rPr>
                <w:sz w:val="18"/>
                <w:szCs w:val="18"/>
                <w:lang w:val="en-GB"/>
              </w:rPr>
            </w:pPr>
            <w:r w:rsidRPr="005C311F">
              <w:rPr>
                <w:sz w:val="18"/>
                <w:szCs w:val="18"/>
                <w:lang w:val="en-GB"/>
              </w:rPr>
              <w:t>Proportion of parties indicating that information is not available for specific questions</w:t>
            </w:r>
          </w:p>
        </w:tc>
        <w:tc>
          <w:tcPr>
            <w:tcW w:w="1771" w:type="dxa"/>
            <w:tcBorders>
              <w:top w:val="single" w:sz="4" w:space="0" w:color="auto"/>
            </w:tcBorders>
            <w:shd w:val="clear" w:color="auto" w:fill="auto"/>
            <w:tcMar>
              <w:top w:w="80" w:type="dxa"/>
              <w:left w:w="80" w:type="dxa"/>
              <w:bottom w:w="80" w:type="dxa"/>
              <w:right w:w="80" w:type="dxa"/>
            </w:tcMar>
          </w:tcPr>
          <w:p w14:paraId="34FA8363" w14:textId="77777777" w:rsidR="00734EF6" w:rsidRPr="005C311F" w:rsidRDefault="00734EF6" w:rsidP="00AF65E4">
            <w:pPr>
              <w:spacing w:before="40" w:after="40"/>
              <w:rPr>
                <w:sz w:val="18"/>
                <w:szCs w:val="18"/>
                <w:lang w:val="en-GB"/>
              </w:rPr>
            </w:pPr>
            <w:r w:rsidRPr="005C311F">
              <w:rPr>
                <w:sz w:val="18"/>
                <w:szCs w:val="18"/>
                <w:lang w:val="en-GB"/>
              </w:rPr>
              <w:t>- Article 21 reporting</w:t>
            </w:r>
          </w:p>
        </w:tc>
        <w:tc>
          <w:tcPr>
            <w:tcW w:w="1576" w:type="dxa"/>
            <w:tcBorders>
              <w:top w:val="single" w:sz="4" w:space="0" w:color="auto"/>
            </w:tcBorders>
            <w:shd w:val="clear" w:color="auto" w:fill="auto"/>
            <w:tcMar>
              <w:top w:w="80" w:type="dxa"/>
              <w:left w:w="80" w:type="dxa"/>
              <w:bottom w:w="80" w:type="dxa"/>
              <w:right w:w="80" w:type="dxa"/>
            </w:tcMar>
          </w:tcPr>
          <w:p w14:paraId="098F465C" w14:textId="77777777" w:rsidR="00734EF6" w:rsidRPr="005C311F" w:rsidRDefault="00734EF6" w:rsidP="00AF65E4">
            <w:pPr>
              <w:spacing w:before="40" w:after="40"/>
              <w:rPr>
                <w:sz w:val="18"/>
                <w:szCs w:val="18"/>
                <w:lang w:val="en-GB"/>
              </w:rPr>
            </w:pPr>
            <w:r w:rsidRPr="005C311F">
              <w:rPr>
                <w:sz w:val="18"/>
                <w:szCs w:val="18"/>
                <w:lang w:val="en-GB"/>
              </w:rPr>
              <w:t>Percentage not available in the first reports</w:t>
            </w:r>
          </w:p>
        </w:tc>
        <w:tc>
          <w:tcPr>
            <w:tcW w:w="1576" w:type="dxa"/>
            <w:tcBorders>
              <w:top w:val="single" w:sz="4" w:space="0" w:color="auto"/>
            </w:tcBorders>
          </w:tcPr>
          <w:p w14:paraId="588ADF48" w14:textId="77777777" w:rsidR="00734EF6" w:rsidRPr="005C311F" w:rsidRDefault="00734EF6" w:rsidP="00AF65E4">
            <w:pPr>
              <w:spacing w:before="40" w:after="40"/>
              <w:rPr>
                <w:sz w:val="18"/>
                <w:szCs w:val="18"/>
                <w:lang w:val="en-GB"/>
              </w:rPr>
            </w:pPr>
          </w:p>
        </w:tc>
      </w:tr>
      <w:tr w:rsidR="00734EF6" w:rsidRPr="005C311F" w14:paraId="12E1D170" w14:textId="77777777" w:rsidTr="00507CCD">
        <w:trPr>
          <w:trHeight w:val="57"/>
          <w:jc w:val="right"/>
        </w:trPr>
        <w:tc>
          <w:tcPr>
            <w:tcW w:w="1798" w:type="dxa"/>
            <w:tcBorders>
              <w:bottom w:val="single" w:sz="12" w:space="0" w:color="000000" w:themeColor="text1"/>
            </w:tcBorders>
            <w:shd w:val="clear" w:color="auto" w:fill="auto"/>
            <w:tcMar>
              <w:top w:w="80" w:type="dxa"/>
              <w:left w:w="80" w:type="dxa"/>
              <w:bottom w:w="80" w:type="dxa"/>
              <w:right w:w="80" w:type="dxa"/>
            </w:tcMar>
          </w:tcPr>
          <w:p w14:paraId="654AAC68" w14:textId="77777777" w:rsidR="00734EF6" w:rsidRPr="005C311F" w:rsidRDefault="00734EF6" w:rsidP="00AF65E4">
            <w:pPr>
              <w:spacing w:before="40" w:after="40"/>
              <w:rPr>
                <w:sz w:val="18"/>
                <w:szCs w:val="18"/>
                <w:lang w:val="en-GB"/>
              </w:rPr>
            </w:pPr>
            <w:r w:rsidRPr="005C311F">
              <w:rPr>
                <w:b/>
                <w:bCs/>
                <w:sz w:val="18"/>
                <w:szCs w:val="18"/>
                <w:lang w:val="en-GB"/>
              </w:rPr>
              <w:t>Notes</w:t>
            </w:r>
          </w:p>
        </w:tc>
        <w:tc>
          <w:tcPr>
            <w:tcW w:w="6509" w:type="dxa"/>
            <w:gridSpan w:val="3"/>
            <w:tcBorders>
              <w:bottom w:val="single" w:sz="12" w:space="0" w:color="000000" w:themeColor="text1"/>
            </w:tcBorders>
            <w:shd w:val="clear" w:color="auto" w:fill="auto"/>
            <w:tcMar>
              <w:top w:w="80" w:type="dxa"/>
              <w:left w:w="80" w:type="dxa"/>
              <w:bottom w:w="80" w:type="dxa"/>
              <w:right w:w="80" w:type="dxa"/>
            </w:tcMar>
          </w:tcPr>
          <w:p w14:paraId="7CC4F2A9" w14:textId="77777777" w:rsidR="00734EF6" w:rsidRPr="005C311F" w:rsidRDefault="00734EF6" w:rsidP="00935E07">
            <w:pPr>
              <w:numPr>
                <w:ilvl w:val="0"/>
                <w:numId w:val="16"/>
              </w:numPr>
              <w:spacing w:before="40" w:after="40"/>
              <w:rPr>
                <w:sz w:val="18"/>
                <w:szCs w:val="18"/>
                <w:lang w:val="en-GB"/>
              </w:rPr>
            </w:pPr>
            <w:r w:rsidRPr="005C311F">
              <w:rPr>
                <w:sz w:val="18"/>
                <w:szCs w:val="18"/>
                <w:lang w:val="en-GB"/>
              </w:rPr>
              <w:t>Parties are to report every two years.</w:t>
            </w:r>
          </w:p>
        </w:tc>
        <w:tc>
          <w:tcPr>
            <w:tcW w:w="1576" w:type="dxa"/>
            <w:tcBorders>
              <w:bottom w:val="single" w:sz="12" w:space="0" w:color="000000" w:themeColor="text1"/>
            </w:tcBorders>
          </w:tcPr>
          <w:p w14:paraId="2A9E3847" w14:textId="77777777" w:rsidR="00734EF6" w:rsidRPr="005C311F" w:rsidRDefault="00734EF6" w:rsidP="00935E07">
            <w:pPr>
              <w:numPr>
                <w:ilvl w:val="0"/>
                <w:numId w:val="16"/>
              </w:numPr>
              <w:spacing w:before="40" w:after="40"/>
              <w:rPr>
                <w:sz w:val="18"/>
                <w:szCs w:val="18"/>
                <w:lang w:val="en-GB"/>
              </w:rPr>
            </w:pPr>
          </w:p>
        </w:tc>
      </w:tr>
    </w:tbl>
    <w:p w14:paraId="7C2C80C3" w14:textId="77777777" w:rsidR="00734EF6" w:rsidRPr="005C311F" w:rsidRDefault="00734EF6" w:rsidP="00734EF6">
      <w:pPr>
        <w:keepNext/>
        <w:keepLines/>
        <w:tabs>
          <w:tab w:val="left" w:pos="4082"/>
        </w:tabs>
        <w:suppressAutoHyphens/>
        <w:spacing w:before="40" w:after="40"/>
        <w:ind w:left="1247"/>
        <w:rPr>
          <w:sz w:val="17"/>
          <w:szCs w:val="17"/>
          <w:lang w:val="en-GB"/>
        </w:rPr>
      </w:pPr>
      <w:r w:rsidRPr="005C311F">
        <w:rPr>
          <w:i/>
          <w:iCs/>
          <w:sz w:val="17"/>
          <w:szCs w:val="17"/>
          <w:lang w:val="en-GB"/>
        </w:rPr>
        <w:t>Abbreviations:</w:t>
      </w:r>
      <w:r w:rsidRPr="005C311F">
        <w:rPr>
          <w:sz w:val="17"/>
          <w:szCs w:val="17"/>
          <w:lang w:val="en-GB"/>
        </w:rPr>
        <w:t xml:space="preserve"> ASGM, artisanal and small</w:t>
      </w:r>
      <w:r w:rsidRPr="005C311F">
        <w:rPr>
          <w:sz w:val="17"/>
          <w:szCs w:val="17"/>
          <w:lang w:val="en-GB"/>
        </w:rPr>
        <w:noBreakHyphen/>
        <w:t>scale gold mining; BAT/BEP, best available techniques/best environmental practices; SIP, Specific International Programme to Support Capacity</w:t>
      </w:r>
      <w:r w:rsidRPr="005C311F">
        <w:rPr>
          <w:sz w:val="17"/>
          <w:szCs w:val="17"/>
          <w:lang w:val="en-GB"/>
        </w:rPr>
        <w:noBreakHyphen/>
        <w:t>building and Technical Assistance.</w:t>
      </w:r>
    </w:p>
    <w:p w14:paraId="5254B931" w14:textId="77777777" w:rsidR="00734EF6" w:rsidRPr="005C311F" w:rsidRDefault="00734EF6" w:rsidP="00AF5F32">
      <w:pPr>
        <w:pStyle w:val="Normal-pool"/>
      </w:pPr>
      <w:r w:rsidRPr="005C311F">
        <w:br w:type="page"/>
      </w:r>
    </w:p>
    <w:p w14:paraId="17516C7D" w14:textId="77777777" w:rsidR="00734EF6" w:rsidRPr="005C311F" w:rsidRDefault="00734EF6" w:rsidP="00734EF6">
      <w:pPr>
        <w:pStyle w:val="CH1"/>
      </w:pPr>
      <w:bookmarkStart w:id="9" w:name="_Toc77282282"/>
      <w:r w:rsidRPr="005C311F">
        <w:t>Views from the United Arab Emirates</w:t>
      </w:r>
      <w:bookmarkEnd w:id="9"/>
    </w:p>
    <w:p w14:paraId="29BBA92A" w14:textId="77777777" w:rsidR="00734EF6" w:rsidRPr="005C311F" w:rsidRDefault="00734EF6" w:rsidP="00734EF6">
      <w:pPr>
        <w:rPr>
          <w:lang w:val="en-GB"/>
        </w:rPr>
      </w:pPr>
      <w:r w:rsidRPr="005C311F">
        <w:rPr>
          <w:noProof/>
          <w:lang w:val="en-GB" w:eastAsia="en-GB"/>
        </w:rPr>
        <w:drawing>
          <wp:inline distT="0" distB="0" distL="0" distR="0" wp14:anchorId="24D4F5D7" wp14:editId="18E80E14">
            <wp:extent cx="6192763" cy="5866410"/>
            <wp:effectExtent l="0" t="0" r="0"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04960" cy="5877965"/>
                    </a:xfrm>
                    <a:prstGeom prst="rect">
                      <a:avLst/>
                    </a:prstGeom>
                  </pic:spPr>
                </pic:pic>
              </a:graphicData>
            </a:graphic>
          </wp:inline>
        </w:drawing>
      </w:r>
    </w:p>
    <w:p w14:paraId="1F557B1D" w14:textId="77777777" w:rsidR="00734EF6" w:rsidRPr="00E62022" w:rsidRDefault="00734EF6" w:rsidP="00E62022">
      <w:pPr>
        <w:pStyle w:val="Normal-pool"/>
      </w:pPr>
    </w:p>
    <w:p w14:paraId="2D60CC9F" w14:textId="77777777" w:rsidR="00734EF6" w:rsidRPr="00E62022" w:rsidRDefault="00734EF6" w:rsidP="00E62022">
      <w:pPr>
        <w:pStyle w:val="Normal-pool"/>
      </w:pPr>
      <w:r w:rsidRPr="00E62022">
        <w:br w:type="page"/>
      </w:r>
    </w:p>
    <w:p w14:paraId="7596B55E" w14:textId="77777777" w:rsidR="00734EF6" w:rsidRPr="005C311F" w:rsidRDefault="00734EF6" w:rsidP="00734EF6">
      <w:pPr>
        <w:pStyle w:val="CH1"/>
      </w:pPr>
      <w:bookmarkStart w:id="10" w:name="_Toc77282283"/>
      <w:r w:rsidRPr="005C311F">
        <w:t>Views from the United Kingdom</w:t>
      </w:r>
      <w:bookmarkEnd w:id="10"/>
    </w:p>
    <w:p w14:paraId="31B8CD89" w14:textId="77777777" w:rsidR="00734EF6" w:rsidRPr="005C311F" w:rsidRDefault="00734EF6" w:rsidP="00734EF6">
      <w:pPr>
        <w:rPr>
          <w:rStyle w:val="normaltextrun"/>
          <w:rFonts w:ascii="Arial" w:hAnsi="Arial" w:cs="Arial"/>
          <w:color w:val="000000"/>
          <w:sz w:val="24"/>
          <w:szCs w:val="24"/>
          <w:bdr w:val="none" w:sz="0" w:space="0" w:color="auto" w:frame="1"/>
          <w:lang w:val="en-GB"/>
        </w:rPr>
      </w:pPr>
      <w:r w:rsidRPr="005C311F">
        <w:rPr>
          <w:rStyle w:val="normaltextrun"/>
          <w:rFonts w:ascii="Arial" w:hAnsi="Arial" w:cs="Arial"/>
          <w:color w:val="000000"/>
          <w:sz w:val="24"/>
          <w:szCs w:val="24"/>
          <w:bdr w:val="none" w:sz="0" w:space="0" w:color="auto" w:frame="1"/>
          <w:lang w:val="en-GB"/>
        </w:rPr>
        <w:t xml:space="preserve">Minamata Convention on Mercury </w:t>
      </w:r>
    </w:p>
    <w:p w14:paraId="19B1DA50" w14:textId="77777777" w:rsidR="00734EF6" w:rsidRPr="005C311F" w:rsidRDefault="00734EF6" w:rsidP="00734EF6">
      <w:pPr>
        <w:rPr>
          <w:rStyle w:val="normaltextrun"/>
          <w:rFonts w:ascii="Arial" w:hAnsi="Arial" w:cs="Arial"/>
          <w:b/>
          <w:bCs/>
          <w:color w:val="000000"/>
          <w:sz w:val="24"/>
          <w:szCs w:val="24"/>
          <w:bdr w:val="none" w:sz="0" w:space="0" w:color="auto" w:frame="1"/>
          <w:lang w:val="en-GB"/>
        </w:rPr>
      </w:pPr>
      <w:r w:rsidRPr="005C311F">
        <w:rPr>
          <w:rStyle w:val="normaltextrun"/>
          <w:rFonts w:ascii="Arial" w:hAnsi="Arial" w:cs="Arial"/>
          <w:bCs/>
          <w:color w:val="000000"/>
          <w:sz w:val="24"/>
          <w:szCs w:val="24"/>
          <w:bdr w:val="none" w:sz="0" w:space="0" w:color="auto" w:frame="1"/>
          <w:lang w:val="en-GB"/>
        </w:rPr>
        <w:t xml:space="preserve">Initial comments on the proposed indicators  - UK – </w:t>
      </w:r>
      <w:r w:rsidRPr="005C311F">
        <w:rPr>
          <w:rStyle w:val="normaltextrun"/>
          <w:rFonts w:ascii="Arial" w:hAnsi="Arial" w:cs="Arial"/>
          <w:color w:val="000000"/>
          <w:sz w:val="24"/>
          <w:szCs w:val="24"/>
          <w:bdr w:val="none" w:sz="0" w:space="0" w:color="auto" w:frame="1"/>
          <w:lang w:val="en-GB"/>
        </w:rPr>
        <w:t>31 March 2021</w:t>
      </w:r>
    </w:p>
    <w:p w14:paraId="5710E4DC" w14:textId="77777777" w:rsidR="00734EF6" w:rsidRPr="005C311F" w:rsidRDefault="00734EF6" w:rsidP="00734EF6">
      <w:pPr>
        <w:rPr>
          <w:rStyle w:val="normaltextrun"/>
          <w:rFonts w:ascii="Calibri" w:hAnsi="Calibri" w:cs="Calibri"/>
          <w:color w:val="000000"/>
          <w:bdr w:val="none" w:sz="0" w:space="0" w:color="auto" w:frame="1"/>
          <w:lang w:val="en-GB"/>
        </w:rPr>
      </w:pPr>
    </w:p>
    <w:p w14:paraId="3E28B5CC" w14:textId="77777777" w:rsidR="00734EF6" w:rsidRPr="005C311F" w:rsidRDefault="00734EF6" w:rsidP="00935E07">
      <w:pPr>
        <w:pStyle w:val="ListParagraph"/>
        <w:numPr>
          <w:ilvl w:val="0"/>
          <w:numId w:val="42"/>
        </w:numPr>
        <w:shd w:val="clear" w:color="auto" w:fill="FFFFFF"/>
        <w:rPr>
          <w:rFonts w:ascii="Arial" w:eastAsia="Times New Roman" w:hAnsi="Arial" w:cs="Arial"/>
          <w:sz w:val="24"/>
          <w:szCs w:val="24"/>
          <w:lang w:val="en-GB" w:eastAsia="en-GB"/>
        </w:rPr>
      </w:pPr>
      <w:r w:rsidRPr="005C311F">
        <w:rPr>
          <w:rFonts w:ascii="Arial" w:eastAsia="Times New Roman" w:hAnsi="Arial" w:cs="Arial"/>
          <w:sz w:val="24"/>
          <w:szCs w:val="24"/>
          <w:lang w:val="en-GB" w:eastAsia="en-GB"/>
        </w:rPr>
        <w:t>UK appreciates the opportunity to comment on the indicators that will be used to evaluate the effectiveness of the Minamata Convention.  An effective treaty is in everyone’s best interest. The UK Government is committed to being part of international efforts to limit mercury emissions and releases on a global scale.</w:t>
      </w:r>
    </w:p>
    <w:p w14:paraId="3AD31FD6" w14:textId="77777777" w:rsidR="00734EF6" w:rsidRPr="005C311F" w:rsidRDefault="00734EF6" w:rsidP="00734EF6">
      <w:pPr>
        <w:shd w:val="clear" w:color="auto" w:fill="FFFFFF"/>
        <w:rPr>
          <w:rFonts w:ascii="Arial" w:eastAsia="Times New Roman" w:hAnsi="Arial" w:cs="Arial"/>
          <w:sz w:val="24"/>
          <w:szCs w:val="24"/>
          <w:lang w:val="en-GB" w:eastAsia="en-GB"/>
        </w:rPr>
      </w:pPr>
    </w:p>
    <w:p w14:paraId="50792E95" w14:textId="77777777" w:rsidR="00734EF6" w:rsidRPr="005C311F" w:rsidRDefault="00734EF6" w:rsidP="00935E07">
      <w:pPr>
        <w:pStyle w:val="ListParagraph"/>
        <w:numPr>
          <w:ilvl w:val="0"/>
          <w:numId w:val="42"/>
        </w:numPr>
        <w:shd w:val="clear" w:color="auto" w:fill="FFFFFF" w:themeFill="background1"/>
        <w:rPr>
          <w:rFonts w:ascii="Arial" w:eastAsia="Times New Roman" w:hAnsi="Arial" w:cs="Arial"/>
          <w:sz w:val="24"/>
          <w:szCs w:val="24"/>
          <w:lang w:val="en-GB" w:eastAsia="en-GB"/>
        </w:rPr>
      </w:pPr>
      <w:r w:rsidRPr="005C311F">
        <w:rPr>
          <w:rFonts w:ascii="Arial" w:eastAsia="Times New Roman" w:hAnsi="Arial" w:cs="Arial"/>
          <w:sz w:val="24"/>
          <w:szCs w:val="24"/>
          <w:lang w:val="en-GB" w:eastAsia="en-GB"/>
        </w:rPr>
        <w:t>We note that the 58 indicators proposed are largely based on existing reporting mechanisms; data sources identified for most indicators; matched against articles and are mostly process indicators.</w:t>
      </w:r>
    </w:p>
    <w:p w14:paraId="53FCDBCD" w14:textId="77777777" w:rsidR="00734EF6" w:rsidRPr="005C311F" w:rsidRDefault="00734EF6" w:rsidP="00734EF6">
      <w:pPr>
        <w:shd w:val="clear" w:color="auto" w:fill="FFFFFF"/>
        <w:rPr>
          <w:rFonts w:ascii="Arial" w:eastAsia="Times New Roman" w:hAnsi="Arial" w:cs="Arial"/>
          <w:sz w:val="24"/>
          <w:szCs w:val="24"/>
          <w:lang w:val="en-GB" w:eastAsia="en-GB"/>
        </w:rPr>
      </w:pPr>
    </w:p>
    <w:p w14:paraId="268920DD" w14:textId="77777777" w:rsidR="00734EF6" w:rsidRPr="005C311F" w:rsidRDefault="00734EF6" w:rsidP="00935E07">
      <w:pPr>
        <w:pStyle w:val="ListParagraph"/>
        <w:numPr>
          <w:ilvl w:val="0"/>
          <w:numId w:val="42"/>
        </w:numPr>
        <w:shd w:val="clear" w:color="auto" w:fill="FFFFFF"/>
        <w:rPr>
          <w:rFonts w:ascii="Arial" w:hAnsi="Arial" w:cs="Arial"/>
          <w:sz w:val="24"/>
          <w:szCs w:val="24"/>
          <w:lang w:val="en-GB"/>
        </w:rPr>
      </w:pPr>
      <w:r w:rsidRPr="005C311F">
        <w:rPr>
          <w:rFonts w:ascii="Arial" w:eastAsia="Times New Roman" w:hAnsi="Arial" w:cs="Arial"/>
          <w:sz w:val="24"/>
          <w:szCs w:val="24"/>
          <w:lang w:val="en-GB" w:eastAsia="en-GB"/>
        </w:rPr>
        <w:t xml:space="preserve">We agree that as stated in the </w:t>
      </w:r>
      <w:r w:rsidRPr="005C311F">
        <w:rPr>
          <w:rStyle w:val="normaltextrun"/>
          <w:rFonts w:ascii="Arial" w:hAnsi="Arial" w:cs="Arial"/>
          <w:color w:val="000000"/>
          <w:sz w:val="24"/>
          <w:szCs w:val="24"/>
          <w:shd w:val="clear" w:color="auto" w:fill="FFFFFF"/>
          <w:lang w:val="en-GB"/>
        </w:rPr>
        <w:t>slides </w:t>
      </w:r>
      <w:hyperlink r:id="rId75" w:tgtFrame="_blank" w:history="1">
        <w:r w:rsidRPr="005C311F">
          <w:rPr>
            <w:rStyle w:val="normaltextrun"/>
            <w:rFonts w:ascii="Arial" w:hAnsi="Arial" w:cs="Arial"/>
            <w:color w:val="0563C1"/>
            <w:sz w:val="24"/>
            <w:szCs w:val="24"/>
            <w:u w:val="single"/>
            <w:shd w:val="clear" w:color="auto" w:fill="FFFFFF"/>
            <w:lang w:val="en-GB"/>
          </w:rPr>
          <w:t>here</w:t>
        </w:r>
      </w:hyperlink>
      <w:r w:rsidRPr="005C311F">
        <w:rPr>
          <w:rFonts w:ascii="Arial" w:hAnsi="Arial" w:cs="Arial"/>
          <w:color w:val="000000"/>
          <w:sz w:val="24"/>
          <w:szCs w:val="24"/>
          <w:shd w:val="clear" w:color="auto" w:fill="FFFFFF"/>
          <w:lang w:val="en-GB"/>
        </w:rPr>
        <w:t> </w:t>
      </w:r>
      <w:r w:rsidRPr="005C311F">
        <w:rPr>
          <w:rFonts w:ascii="Arial" w:eastAsia="Times New Roman" w:hAnsi="Arial" w:cs="Arial"/>
          <w:sz w:val="24"/>
          <w:szCs w:val="24"/>
          <w:lang w:val="en-GB" w:eastAsia="en-GB"/>
        </w:rPr>
        <w:t xml:space="preserve"> from recently the 3</w:t>
      </w:r>
      <w:r w:rsidRPr="005C311F">
        <w:rPr>
          <w:rFonts w:ascii="Arial" w:eastAsia="Times New Roman" w:hAnsi="Arial" w:cs="Arial"/>
          <w:sz w:val="24"/>
          <w:szCs w:val="24"/>
          <w:vertAlign w:val="superscript"/>
          <w:lang w:val="en-GB" w:eastAsia="en-GB"/>
        </w:rPr>
        <w:t>rd</w:t>
      </w:r>
      <w:r w:rsidRPr="005C311F">
        <w:rPr>
          <w:rFonts w:ascii="Arial" w:eastAsia="Times New Roman" w:hAnsi="Arial" w:cs="Arial"/>
          <w:sz w:val="24"/>
          <w:szCs w:val="24"/>
          <w:lang w:val="en-GB" w:eastAsia="en-GB"/>
        </w:rPr>
        <w:t xml:space="preserve"> information exchange session, “The effectiveness evaluation is to assess the overall ability of the Convention at the global level to achieve the objective of the Convention.” i.e. </w:t>
      </w:r>
    </w:p>
    <w:p w14:paraId="75BE8C82" w14:textId="77777777" w:rsidR="00734EF6" w:rsidRPr="005C311F" w:rsidRDefault="00734EF6" w:rsidP="00734EF6">
      <w:pPr>
        <w:pStyle w:val="ListParagraph"/>
        <w:rPr>
          <w:rFonts w:ascii="Arial" w:eastAsia="Times New Roman" w:hAnsi="Arial" w:cs="Arial"/>
          <w:sz w:val="24"/>
          <w:szCs w:val="24"/>
          <w:lang w:val="en-GB" w:eastAsia="en-GB"/>
        </w:rPr>
      </w:pPr>
    </w:p>
    <w:p w14:paraId="2A214958" w14:textId="77777777" w:rsidR="00734EF6" w:rsidRPr="005C311F" w:rsidRDefault="00734EF6" w:rsidP="00734EF6">
      <w:pPr>
        <w:pStyle w:val="ListParagraph"/>
        <w:shd w:val="clear" w:color="auto" w:fill="FFFFFF"/>
        <w:ind w:left="1440"/>
        <w:rPr>
          <w:rFonts w:ascii="Arial" w:hAnsi="Arial" w:cs="Arial"/>
          <w:sz w:val="24"/>
          <w:szCs w:val="24"/>
          <w:lang w:val="en-GB"/>
        </w:rPr>
      </w:pPr>
      <w:r w:rsidRPr="005C311F">
        <w:rPr>
          <w:rFonts w:ascii="Arial" w:eastAsia="Times New Roman" w:hAnsi="Arial" w:cs="Arial"/>
          <w:sz w:val="24"/>
          <w:szCs w:val="24"/>
          <w:lang w:val="en-GB" w:eastAsia="en-GB"/>
        </w:rPr>
        <w:t xml:space="preserve">Art 1 </w:t>
      </w:r>
      <w:r w:rsidRPr="005C311F">
        <w:rPr>
          <w:rFonts w:ascii="Arial" w:hAnsi="Arial" w:cs="Arial"/>
          <w:sz w:val="24"/>
          <w:szCs w:val="24"/>
          <w:lang w:val="en-GB"/>
        </w:rPr>
        <w:t xml:space="preserve">The objective of the Convention is to protect the human health and the environment from anthropogenic emissions and releases of mercury and mercury compounds. </w:t>
      </w:r>
    </w:p>
    <w:p w14:paraId="5A078105" w14:textId="77777777" w:rsidR="00734EF6" w:rsidRPr="005C311F" w:rsidRDefault="00734EF6" w:rsidP="00734EF6">
      <w:pPr>
        <w:pStyle w:val="ListParagraph"/>
        <w:rPr>
          <w:rFonts w:ascii="Arial" w:hAnsi="Arial" w:cs="Arial"/>
          <w:sz w:val="24"/>
          <w:szCs w:val="24"/>
          <w:lang w:val="en-GB"/>
        </w:rPr>
      </w:pPr>
    </w:p>
    <w:p w14:paraId="6CED84AA" w14:textId="77777777" w:rsidR="00734EF6" w:rsidRPr="005C311F" w:rsidRDefault="00734EF6" w:rsidP="00734EF6">
      <w:pPr>
        <w:pStyle w:val="ListParagraph"/>
        <w:shd w:val="clear" w:color="auto" w:fill="FFFFFF" w:themeFill="background1"/>
        <w:rPr>
          <w:rFonts w:ascii="Arial" w:hAnsi="Arial" w:cs="Arial"/>
          <w:sz w:val="24"/>
          <w:szCs w:val="24"/>
          <w:lang w:val="en-GB"/>
        </w:rPr>
      </w:pPr>
      <w:r w:rsidRPr="005C311F">
        <w:rPr>
          <w:rFonts w:ascii="Arial" w:hAnsi="Arial" w:cs="Arial"/>
          <w:sz w:val="24"/>
          <w:szCs w:val="24"/>
          <w:lang w:val="en-GB"/>
        </w:rPr>
        <w:t>In this context it may be worth considering and discussing further whether further evidence on impacts/outcomes relating to effects from mercury on human health and on the environment, should be included, whether for evaluative purposes or as contextual descriptive information. We appreciate that global measures may be difficult to construct, and it may be appropriate to consider data or case studies at a regional or country level.</w:t>
      </w:r>
    </w:p>
    <w:p w14:paraId="6F076484" w14:textId="77777777" w:rsidR="00734EF6" w:rsidRPr="005C311F" w:rsidRDefault="00734EF6" w:rsidP="00734EF6">
      <w:pPr>
        <w:pStyle w:val="ListParagraph"/>
        <w:rPr>
          <w:rFonts w:ascii="Arial" w:hAnsi="Arial" w:cs="Arial"/>
          <w:sz w:val="24"/>
          <w:szCs w:val="24"/>
          <w:lang w:val="en-GB"/>
        </w:rPr>
      </w:pPr>
    </w:p>
    <w:p w14:paraId="09A8186A" w14:textId="77777777" w:rsidR="00734EF6" w:rsidRPr="005C311F" w:rsidRDefault="00734EF6" w:rsidP="00935E07">
      <w:pPr>
        <w:pStyle w:val="ListParagraph"/>
        <w:numPr>
          <w:ilvl w:val="0"/>
          <w:numId w:val="42"/>
        </w:numPr>
        <w:shd w:val="clear" w:color="auto" w:fill="FFFFFF" w:themeFill="background1"/>
        <w:rPr>
          <w:rFonts w:ascii="Arial" w:hAnsi="Arial" w:cs="Arial"/>
          <w:sz w:val="24"/>
          <w:szCs w:val="24"/>
          <w:lang w:val="en-GB"/>
        </w:rPr>
      </w:pPr>
      <w:r w:rsidRPr="005C311F">
        <w:rPr>
          <w:rFonts w:ascii="Arial" w:hAnsi="Arial" w:cs="Arial"/>
          <w:sz w:val="24"/>
          <w:szCs w:val="24"/>
          <w:lang w:val="en-GB"/>
        </w:rPr>
        <w:t>In general, we support removing duplication between indicators, and appropriately using information available from other sources where this supplements information submitted by parties, e.g. where this then provides more reliable estimates. However, we note that a resolution mechanism may be needed where different data sources conflict.</w:t>
      </w:r>
    </w:p>
    <w:p w14:paraId="10BD42BF" w14:textId="77777777" w:rsidR="00734EF6" w:rsidRPr="005C311F" w:rsidRDefault="00734EF6" w:rsidP="00734EF6">
      <w:pPr>
        <w:pStyle w:val="ListParagraph"/>
        <w:shd w:val="clear" w:color="auto" w:fill="FFFFFF"/>
        <w:rPr>
          <w:rFonts w:ascii="Arial" w:hAnsi="Arial" w:cs="Arial"/>
          <w:sz w:val="24"/>
          <w:szCs w:val="24"/>
          <w:lang w:val="en-GB"/>
        </w:rPr>
      </w:pPr>
    </w:p>
    <w:p w14:paraId="47B6619E" w14:textId="77777777" w:rsidR="00734EF6" w:rsidRPr="005C311F" w:rsidRDefault="00734EF6" w:rsidP="00935E07">
      <w:pPr>
        <w:pStyle w:val="ListParagraph"/>
        <w:numPr>
          <w:ilvl w:val="0"/>
          <w:numId w:val="42"/>
        </w:numPr>
        <w:shd w:val="clear" w:color="auto" w:fill="FFFFFF" w:themeFill="background1"/>
        <w:rPr>
          <w:rFonts w:ascii="Arial" w:hAnsi="Arial" w:cs="Arial"/>
          <w:sz w:val="24"/>
          <w:szCs w:val="24"/>
          <w:lang w:val="en-GB"/>
        </w:rPr>
      </w:pPr>
      <w:r w:rsidRPr="005C311F">
        <w:rPr>
          <w:rFonts w:ascii="Arial" w:hAnsi="Arial" w:cs="Arial"/>
          <w:sz w:val="24"/>
          <w:szCs w:val="24"/>
          <w:lang w:val="en-GB"/>
        </w:rPr>
        <w:t xml:space="preserve">Lastly, we consider it important that lessons learned from other evaluations are applied, such as from Stockholm, in particular that the data used needs to be sufficiently robust and complete. </w:t>
      </w:r>
    </w:p>
    <w:p w14:paraId="3ACBC822" w14:textId="77777777" w:rsidR="00734EF6" w:rsidRPr="005C311F" w:rsidRDefault="00734EF6" w:rsidP="00734EF6">
      <w:pPr>
        <w:rPr>
          <w:b/>
          <w:sz w:val="24"/>
          <w:szCs w:val="18"/>
          <w:lang w:val="en-GB" w:eastAsia="en-US"/>
        </w:rPr>
      </w:pPr>
      <w:r w:rsidRPr="005C311F">
        <w:rPr>
          <w:sz w:val="24"/>
          <w:szCs w:val="18"/>
          <w:lang w:val="en-GB" w:eastAsia="en-US"/>
        </w:rPr>
        <w:br w:type="page"/>
      </w:r>
    </w:p>
    <w:p w14:paraId="36C9A31C" w14:textId="77777777" w:rsidR="00734EF6" w:rsidRPr="005C311F" w:rsidRDefault="00734EF6" w:rsidP="00734EF6">
      <w:pPr>
        <w:pStyle w:val="CH1"/>
      </w:pPr>
      <w:bookmarkStart w:id="11" w:name="_Toc77282284"/>
      <w:r w:rsidRPr="005C311F">
        <w:t>Views from the United States</w:t>
      </w:r>
      <w:bookmarkEnd w:id="11"/>
    </w:p>
    <w:p w14:paraId="70832C15" w14:textId="77777777" w:rsidR="00734EF6" w:rsidRPr="005C311F" w:rsidRDefault="00734EF6" w:rsidP="00734EF6">
      <w:pPr>
        <w:pStyle w:val="CH2"/>
        <w:ind w:left="0" w:firstLine="0"/>
        <w:rPr>
          <w:sz w:val="22"/>
          <w:szCs w:val="22"/>
        </w:rPr>
      </w:pPr>
      <w:r w:rsidRPr="005C311F">
        <w:rPr>
          <w:sz w:val="22"/>
          <w:szCs w:val="22"/>
        </w:rPr>
        <w:t>Table 1. Proposed indicators for evaluating the effectiveness of the Minamata Convention, by article</w:t>
      </w:r>
    </w:p>
    <w:p w14:paraId="733F0355" w14:textId="77777777" w:rsidR="00734EF6" w:rsidRPr="005C311F" w:rsidRDefault="00734EF6" w:rsidP="00734EF6">
      <w:pPr>
        <w:rPr>
          <w:b/>
          <w:bCs/>
          <w:sz w:val="22"/>
          <w:szCs w:val="22"/>
          <w:lang w:val="en-GB"/>
        </w:rPr>
      </w:pPr>
      <w:r w:rsidRPr="005C311F">
        <w:rPr>
          <w:b/>
          <w:bCs/>
          <w:sz w:val="22"/>
          <w:szCs w:val="22"/>
          <w:lang w:val="en-GB"/>
        </w:rPr>
        <w:t xml:space="preserve">Preamble text for Table 1. </w:t>
      </w:r>
    </w:p>
    <w:p w14:paraId="536FCEAF" w14:textId="77777777" w:rsidR="00734EF6" w:rsidRPr="005C311F" w:rsidRDefault="00734EF6" w:rsidP="00734EF6">
      <w:pPr>
        <w:rPr>
          <w:b/>
          <w:bCs/>
          <w:sz w:val="22"/>
          <w:szCs w:val="22"/>
          <w:lang w:val="en-GB"/>
        </w:rPr>
      </w:pPr>
    </w:p>
    <w:p w14:paraId="035904B1" w14:textId="77777777" w:rsidR="00734EF6" w:rsidRPr="005C311F" w:rsidRDefault="00734EF6" w:rsidP="00734EF6">
      <w:pPr>
        <w:rPr>
          <w:sz w:val="22"/>
          <w:szCs w:val="22"/>
          <w:lang w:val="en-GB"/>
        </w:rPr>
      </w:pPr>
      <w:r w:rsidRPr="005C311F">
        <w:rPr>
          <w:sz w:val="22"/>
          <w:szCs w:val="22"/>
          <w:lang w:val="en-GB"/>
        </w:rPr>
        <w:t xml:space="preserve">These indicators are to be used by the Effectiveness Evaluation Committee (EEC) to conduct the first Effectiveness Evaluation.  </w:t>
      </w:r>
    </w:p>
    <w:p w14:paraId="0915AA1C" w14:textId="77777777" w:rsidR="00734EF6" w:rsidRPr="005C311F" w:rsidRDefault="00734EF6" w:rsidP="00734EF6">
      <w:pPr>
        <w:rPr>
          <w:sz w:val="22"/>
          <w:szCs w:val="22"/>
          <w:lang w:val="en-GB"/>
        </w:rPr>
      </w:pPr>
    </w:p>
    <w:p w14:paraId="1F2BA34E" w14:textId="77777777" w:rsidR="00734EF6" w:rsidRPr="005C311F" w:rsidRDefault="00734EF6" w:rsidP="00734EF6">
      <w:pPr>
        <w:rPr>
          <w:sz w:val="22"/>
          <w:szCs w:val="22"/>
          <w:lang w:val="en-GB"/>
        </w:rPr>
      </w:pPr>
      <w:r w:rsidRPr="005C311F">
        <w:rPr>
          <w:sz w:val="22"/>
          <w:szCs w:val="22"/>
          <w:lang w:val="en-GB"/>
        </w:rPr>
        <w:t>Several different types of indicators are necessary to develop the overall picture of Convention effectiveness.  “Monitoring Indicators” include information based on monitoring of mercury as found in humans, biota and the environment, and will be further refined based on the Monitoring Guidance. “Management Indicators” relate to the management of mercury as it relates to supply, demand and pressure.  “Enabling and Support Indicators” support the work of the Convention but do not directly influence mercury emissions and releases and should therefore be reflected in the evaluation as such.  To present a more complete picture, the Management Indicators and Enabling/Support Indicators should be read along with the relevant Monitoring Indicators, as presented in Cluster A.</w:t>
      </w:r>
    </w:p>
    <w:p w14:paraId="6824A47A" w14:textId="77777777" w:rsidR="00734EF6" w:rsidRPr="005C311F" w:rsidRDefault="00734EF6" w:rsidP="00734EF6">
      <w:pPr>
        <w:rPr>
          <w:sz w:val="22"/>
          <w:szCs w:val="22"/>
          <w:lang w:val="en-GB"/>
        </w:rPr>
      </w:pPr>
    </w:p>
    <w:p w14:paraId="60C6BE8D" w14:textId="77777777" w:rsidR="00734EF6" w:rsidRPr="005C311F" w:rsidRDefault="00734EF6" w:rsidP="00734EF6">
      <w:pPr>
        <w:rPr>
          <w:sz w:val="22"/>
          <w:szCs w:val="22"/>
          <w:lang w:val="en-GB"/>
        </w:rPr>
      </w:pPr>
      <w:r w:rsidRPr="005C311F">
        <w:rPr>
          <w:sz w:val="22"/>
          <w:szCs w:val="22"/>
          <w:lang w:val="en-GB"/>
        </w:rPr>
        <w:t>Indicators should be reported at a global, not a sub-global, scale. Where needed, additional direction from the COP for the EEC regarding the use of specific indicators has been provided in the Considerations column.</w:t>
      </w:r>
    </w:p>
    <w:p w14:paraId="43890615" w14:textId="77777777" w:rsidR="00734EF6" w:rsidRPr="005C311F" w:rsidRDefault="00734EF6" w:rsidP="00734EF6">
      <w:pPr>
        <w:rPr>
          <w:sz w:val="22"/>
          <w:szCs w:val="22"/>
          <w:lang w:val="en-GB"/>
        </w:rPr>
      </w:pPr>
    </w:p>
    <w:p w14:paraId="7ABB2BD1" w14:textId="77777777" w:rsidR="00734EF6" w:rsidRPr="005C311F" w:rsidRDefault="00734EF6" w:rsidP="00734EF6">
      <w:pPr>
        <w:rPr>
          <w:sz w:val="22"/>
          <w:szCs w:val="22"/>
          <w:lang w:val="en-GB"/>
        </w:rPr>
      </w:pPr>
      <w:r w:rsidRPr="005C311F">
        <w:rPr>
          <w:sz w:val="22"/>
          <w:szCs w:val="22"/>
          <w:lang w:val="en-GB"/>
        </w:rPr>
        <w:t xml:space="preserve">In using these indicators, the EEC might identify challenges or opportunities for improvement to the indicators, for example with respect to data availability, or analysis implementation. The EEC should report these challenges to the COP for assessment in the preparations of the second Effectiveness Evaluation cycle.  </w:t>
      </w:r>
    </w:p>
    <w:p w14:paraId="798CE91C" w14:textId="77777777" w:rsidR="00734EF6" w:rsidRPr="005C311F" w:rsidRDefault="00734EF6" w:rsidP="00734EF6">
      <w:pPr>
        <w:rPr>
          <w:sz w:val="18"/>
          <w:szCs w:val="18"/>
          <w:lang w:val="en-GB"/>
        </w:rPr>
      </w:pPr>
    </w:p>
    <w:tbl>
      <w:tblPr>
        <w:tblW w:w="5000" w:type="pct"/>
        <w:jc w:val="right"/>
        <w:tblLayout w:type="fixed"/>
        <w:tblLook w:val="04A0" w:firstRow="1" w:lastRow="0" w:firstColumn="1" w:lastColumn="0" w:noHBand="0" w:noVBand="1"/>
      </w:tblPr>
      <w:tblGrid>
        <w:gridCol w:w="55"/>
        <w:gridCol w:w="1621"/>
        <w:gridCol w:w="25"/>
        <w:gridCol w:w="15"/>
        <w:gridCol w:w="2921"/>
        <w:gridCol w:w="22"/>
        <w:gridCol w:w="6"/>
        <w:gridCol w:w="1386"/>
        <w:gridCol w:w="162"/>
        <w:gridCol w:w="22"/>
        <w:gridCol w:w="1477"/>
        <w:gridCol w:w="1460"/>
        <w:gridCol w:w="56"/>
        <w:gridCol w:w="148"/>
      </w:tblGrid>
      <w:tr w:rsidR="00734EF6" w:rsidRPr="005C311F" w14:paraId="48B3FA8F" w14:textId="77777777" w:rsidTr="00AF5F32">
        <w:trPr>
          <w:gridBefore w:val="1"/>
          <w:gridAfter w:val="1"/>
          <w:wBefore w:w="60" w:type="dxa"/>
          <w:wAfter w:w="159" w:type="dxa"/>
          <w:trHeight w:val="57"/>
          <w:jc w:val="right"/>
        </w:trPr>
        <w:tc>
          <w:tcPr>
            <w:tcW w:w="9874" w:type="dxa"/>
            <w:gridSpan w:val="12"/>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2DD7BE80" w14:textId="77777777" w:rsidR="00734EF6" w:rsidRPr="005C311F" w:rsidRDefault="00734EF6" w:rsidP="00AF65E4">
            <w:pPr>
              <w:keepNext/>
              <w:keepLines/>
              <w:jc w:val="center"/>
              <w:rPr>
                <w:sz w:val="18"/>
                <w:szCs w:val="18"/>
                <w:lang w:val="en-GB"/>
              </w:rPr>
            </w:pPr>
            <w:r w:rsidRPr="005C311F">
              <w:rPr>
                <w:sz w:val="18"/>
                <w:szCs w:val="18"/>
                <w:lang w:val="en-GB"/>
              </w:rPr>
              <w:t>MONITORING INDICATORS</w:t>
            </w:r>
          </w:p>
        </w:tc>
      </w:tr>
      <w:tr w:rsidR="00734EF6" w:rsidRPr="005C311F" w14:paraId="13422053" w14:textId="77777777" w:rsidTr="00AF5F32">
        <w:tblPrEx>
          <w:shd w:val="clear" w:color="auto" w:fill="CDD4E9"/>
        </w:tblPrEx>
        <w:trPr>
          <w:trHeight w:val="57"/>
          <w:jc w:val="right"/>
        </w:trPr>
        <w:tc>
          <w:tcPr>
            <w:tcW w:w="5026" w:type="dxa"/>
            <w:gridSpan w:val="6"/>
            <w:tcBorders>
              <w:top w:val="single" w:sz="4" w:space="0" w:color="auto"/>
              <w:bottom w:val="single" w:sz="12" w:space="0" w:color="auto"/>
            </w:tcBorders>
            <w:shd w:val="clear" w:color="auto" w:fill="auto"/>
            <w:tcMar>
              <w:top w:w="80" w:type="dxa"/>
              <w:left w:w="80" w:type="dxa"/>
              <w:bottom w:w="80" w:type="dxa"/>
              <w:right w:w="80" w:type="dxa"/>
            </w:tcMar>
          </w:tcPr>
          <w:p w14:paraId="3BA0136C" w14:textId="77777777" w:rsidR="00734EF6" w:rsidRPr="005C311F" w:rsidRDefault="00734EF6" w:rsidP="00AF65E4">
            <w:pPr>
              <w:rPr>
                <w:bCs/>
                <w:i/>
                <w:sz w:val="18"/>
                <w:szCs w:val="18"/>
                <w:lang w:val="en-GB"/>
              </w:rPr>
            </w:pPr>
          </w:p>
        </w:tc>
        <w:tc>
          <w:tcPr>
            <w:tcW w:w="1495" w:type="dxa"/>
            <w:gridSpan w:val="2"/>
            <w:tcBorders>
              <w:top w:val="single" w:sz="4" w:space="0" w:color="auto"/>
              <w:bottom w:val="single" w:sz="12" w:space="0" w:color="auto"/>
            </w:tcBorders>
            <w:shd w:val="clear" w:color="auto" w:fill="auto"/>
            <w:tcMar>
              <w:top w:w="80" w:type="dxa"/>
              <w:left w:w="80" w:type="dxa"/>
              <w:bottom w:w="80" w:type="dxa"/>
              <w:right w:w="80" w:type="dxa"/>
            </w:tcMar>
          </w:tcPr>
          <w:p w14:paraId="0715D70D" w14:textId="77777777" w:rsidR="00734EF6" w:rsidRPr="005C311F" w:rsidRDefault="00734EF6" w:rsidP="00AF65E4">
            <w:pPr>
              <w:rPr>
                <w:bCs/>
                <w:i/>
                <w:sz w:val="18"/>
                <w:szCs w:val="18"/>
                <w:lang w:val="en-GB"/>
              </w:rPr>
            </w:pPr>
          </w:p>
        </w:tc>
        <w:tc>
          <w:tcPr>
            <w:tcW w:w="1786" w:type="dxa"/>
            <w:gridSpan w:val="3"/>
            <w:tcBorders>
              <w:top w:val="single" w:sz="4" w:space="0" w:color="auto"/>
              <w:bottom w:val="single" w:sz="12" w:space="0" w:color="auto"/>
            </w:tcBorders>
            <w:shd w:val="clear" w:color="auto" w:fill="auto"/>
            <w:tcMar>
              <w:top w:w="80" w:type="dxa"/>
              <w:left w:w="80" w:type="dxa"/>
              <w:bottom w:w="80" w:type="dxa"/>
              <w:right w:w="80" w:type="dxa"/>
            </w:tcMar>
          </w:tcPr>
          <w:p w14:paraId="6BE7C5C4" w14:textId="77777777" w:rsidR="00734EF6" w:rsidRPr="005C311F" w:rsidRDefault="00734EF6" w:rsidP="00AF65E4">
            <w:pPr>
              <w:rPr>
                <w:bCs/>
                <w:i/>
                <w:sz w:val="18"/>
                <w:szCs w:val="18"/>
                <w:lang w:val="en-GB"/>
              </w:rPr>
            </w:pPr>
          </w:p>
        </w:tc>
        <w:tc>
          <w:tcPr>
            <w:tcW w:w="1786" w:type="dxa"/>
            <w:gridSpan w:val="3"/>
            <w:tcBorders>
              <w:top w:val="single" w:sz="4" w:space="0" w:color="auto"/>
              <w:bottom w:val="single" w:sz="12" w:space="0" w:color="auto"/>
            </w:tcBorders>
          </w:tcPr>
          <w:p w14:paraId="359AEB50" w14:textId="77777777" w:rsidR="00734EF6" w:rsidRPr="005C311F" w:rsidRDefault="00734EF6" w:rsidP="00AF65E4">
            <w:pPr>
              <w:rPr>
                <w:bCs/>
                <w:i/>
                <w:color w:val="0070C0"/>
                <w:sz w:val="18"/>
                <w:szCs w:val="18"/>
                <w:u w:val="single"/>
                <w:lang w:val="en-GB"/>
              </w:rPr>
            </w:pPr>
          </w:p>
        </w:tc>
      </w:tr>
      <w:tr w:rsidR="00734EF6" w:rsidRPr="005C311F" w14:paraId="7D8277B0" w14:textId="77777777" w:rsidTr="00AF5F32">
        <w:tblPrEx>
          <w:shd w:val="clear" w:color="auto" w:fill="CDD4E9"/>
        </w:tblPrEx>
        <w:trPr>
          <w:trHeight w:val="57"/>
          <w:jc w:val="right"/>
        </w:trPr>
        <w:tc>
          <w:tcPr>
            <w:tcW w:w="5026" w:type="dxa"/>
            <w:gridSpan w:val="6"/>
            <w:tcBorders>
              <w:top w:val="single" w:sz="4" w:space="0" w:color="auto"/>
              <w:bottom w:val="single" w:sz="12" w:space="0" w:color="auto"/>
            </w:tcBorders>
            <w:shd w:val="clear" w:color="auto" w:fill="auto"/>
            <w:tcMar>
              <w:top w:w="80" w:type="dxa"/>
              <w:left w:w="80" w:type="dxa"/>
              <w:bottom w:w="80" w:type="dxa"/>
              <w:right w:w="80" w:type="dxa"/>
            </w:tcMar>
          </w:tcPr>
          <w:p w14:paraId="6ADED5D5" w14:textId="77777777" w:rsidR="00734EF6" w:rsidRPr="005C311F" w:rsidRDefault="00734EF6" w:rsidP="00AF65E4">
            <w:pPr>
              <w:rPr>
                <w:bCs/>
                <w:i/>
                <w:sz w:val="18"/>
                <w:szCs w:val="18"/>
                <w:lang w:val="en-GB"/>
              </w:rPr>
            </w:pPr>
            <w:r w:rsidRPr="005C311F">
              <w:rPr>
                <w:bCs/>
                <w:i/>
                <w:sz w:val="18"/>
                <w:szCs w:val="18"/>
                <w:lang w:val="en-GB"/>
              </w:rPr>
              <w:t xml:space="preserve">A: Article 1 (objective) </w:t>
            </w:r>
            <w:r w:rsidRPr="005C311F">
              <w:rPr>
                <w:bCs/>
                <w:i/>
                <w:color w:val="0070C0"/>
                <w:sz w:val="18"/>
                <w:szCs w:val="18"/>
                <w:u w:val="single"/>
                <w:lang w:val="en-GB"/>
              </w:rPr>
              <w:t>(Monitoring cluster)</w:t>
            </w:r>
          </w:p>
          <w:p w14:paraId="01BE49BD" w14:textId="77777777" w:rsidR="00734EF6" w:rsidRPr="005C311F" w:rsidRDefault="00734EF6" w:rsidP="00AF65E4">
            <w:pPr>
              <w:ind w:left="486"/>
              <w:rPr>
                <w:strike/>
                <w:sz w:val="18"/>
                <w:szCs w:val="18"/>
                <w:lang w:val="en-GB"/>
              </w:rPr>
            </w:pPr>
            <w:r w:rsidRPr="005C311F">
              <w:rPr>
                <w:strike/>
                <w:color w:val="FF0000"/>
                <w:sz w:val="18"/>
                <w:szCs w:val="18"/>
                <w:lang w:val="en-GB"/>
              </w:rPr>
              <w:t>(The indicator for article 1 is to be read with the relevant monitoring indicator set out in table 4 in document UNEP/MC/COP.3/14)</w:t>
            </w:r>
          </w:p>
        </w:tc>
        <w:tc>
          <w:tcPr>
            <w:tcW w:w="1495" w:type="dxa"/>
            <w:gridSpan w:val="2"/>
            <w:tcBorders>
              <w:top w:val="single" w:sz="4" w:space="0" w:color="auto"/>
              <w:bottom w:val="single" w:sz="12" w:space="0" w:color="auto"/>
            </w:tcBorders>
            <w:shd w:val="clear" w:color="auto" w:fill="auto"/>
            <w:tcMar>
              <w:top w:w="80" w:type="dxa"/>
              <w:left w:w="80" w:type="dxa"/>
              <w:bottom w:w="80" w:type="dxa"/>
              <w:right w:w="80" w:type="dxa"/>
            </w:tcMar>
          </w:tcPr>
          <w:p w14:paraId="7C1F86C9" w14:textId="77777777" w:rsidR="00734EF6" w:rsidRPr="005C311F" w:rsidRDefault="00734EF6" w:rsidP="00AF65E4">
            <w:pPr>
              <w:rPr>
                <w:i/>
                <w:sz w:val="18"/>
                <w:szCs w:val="18"/>
                <w:lang w:val="en-GB"/>
              </w:rPr>
            </w:pPr>
            <w:r w:rsidRPr="005C311F">
              <w:rPr>
                <w:bCs/>
                <w:i/>
                <w:sz w:val="18"/>
                <w:szCs w:val="18"/>
                <w:lang w:val="en-GB"/>
              </w:rPr>
              <w:t>Source of information on the indicator</w:t>
            </w:r>
          </w:p>
        </w:tc>
        <w:tc>
          <w:tcPr>
            <w:tcW w:w="1786" w:type="dxa"/>
            <w:gridSpan w:val="3"/>
            <w:tcBorders>
              <w:top w:val="single" w:sz="4" w:space="0" w:color="auto"/>
              <w:bottom w:val="single" w:sz="12" w:space="0" w:color="auto"/>
            </w:tcBorders>
            <w:shd w:val="clear" w:color="auto" w:fill="auto"/>
            <w:tcMar>
              <w:top w:w="80" w:type="dxa"/>
              <w:left w:w="80" w:type="dxa"/>
              <w:bottom w:w="80" w:type="dxa"/>
              <w:right w:w="80" w:type="dxa"/>
            </w:tcMar>
          </w:tcPr>
          <w:p w14:paraId="6082D6E3" w14:textId="77777777" w:rsidR="00734EF6" w:rsidRPr="005C311F" w:rsidRDefault="00734EF6" w:rsidP="00AF65E4">
            <w:pPr>
              <w:rPr>
                <w:i/>
                <w:sz w:val="18"/>
                <w:szCs w:val="18"/>
                <w:lang w:val="en-GB"/>
              </w:rPr>
            </w:pPr>
            <w:r w:rsidRPr="005C311F">
              <w:rPr>
                <w:bCs/>
                <w:i/>
                <w:sz w:val="18"/>
                <w:szCs w:val="18"/>
                <w:lang w:val="en-GB"/>
              </w:rPr>
              <w:t>Baseline for the indicator</w:t>
            </w:r>
          </w:p>
        </w:tc>
        <w:tc>
          <w:tcPr>
            <w:tcW w:w="1786" w:type="dxa"/>
            <w:gridSpan w:val="3"/>
            <w:tcBorders>
              <w:top w:val="single" w:sz="4" w:space="0" w:color="auto"/>
              <w:bottom w:val="single" w:sz="12" w:space="0" w:color="auto"/>
            </w:tcBorders>
          </w:tcPr>
          <w:p w14:paraId="167ABBC7" w14:textId="77777777" w:rsidR="00734EF6" w:rsidRPr="005C311F" w:rsidRDefault="00734EF6" w:rsidP="00AF65E4">
            <w:pPr>
              <w:rPr>
                <w:bCs/>
                <w:i/>
                <w:sz w:val="18"/>
                <w:szCs w:val="18"/>
                <w:u w:val="single"/>
                <w:lang w:val="en-GB"/>
              </w:rPr>
            </w:pPr>
            <w:r w:rsidRPr="005C311F">
              <w:rPr>
                <w:bCs/>
                <w:i/>
                <w:color w:val="0070C0"/>
                <w:sz w:val="18"/>
                <w:szCs w:val="18"/>
                <w:u w:val="single"/>
                <w:lang w:val="en-GB"/>
              </w:rPr>
              <w:t>Considerations</w:t>
            </w:r>
          </w:p>
        </w:tc>
      </w:tr>
      <w:tr w:rsidR="00734EF6" w:rsidRPr="005C311F" w14:paraId="59939D06" w14:textId="77777777" w:rsidTr="00AF5F32">
        <w:tblPrEx>
          <w:shd w:val="clear" w:color="auto" w:fill="CDD4E9"/>
        </w:tblPrEx>
        <w:trPr>
          <w:trHeight w:val="57"/>
          <w:jc w:val="right"/>
        </w:trPr>
        <w:tc>
          <w:tcPr>
            <w:tcW w:w="1832" w:type="dxa"/>
            <w:gridSpan w:val="3"/>
            <w:tcBorders>
              <w:top w:val="single" w:sz="12" w:space="0" w:color="auto"/>
            </w:tcBorders>
            <w:shd w:val="clear" w:color="auto" w:fill="auto"/>
            <w:tcMar>
              <w:top w:w="80" w:type="dxa"/>
              <w:left w:w="80" w:type="dxa"/>
              <w:bottom w:w="80" w:type="dxa"/>
              <w:right w:w="80" w:type="dxa"/>
            </w:tcMar>
          </w:tcPr>
          <w:p w14:paraId="11369633" w14:textId="77777777" w:rsidR="00734EF6" w:rsidRPr="005C311F" w:rsidRDefault="00734EF6" w:rsidP="00AF65E4">
            <w:pPr>
              <w:rPr>
                <w:sz w:val="18"/>
                <w:szCs w:val="18"/>
                <w:lang w:val="en-GB"/>
              </w:rPr>
            </w:pPr>
            <w:r w:rsidRPr="005C311F">
              <w:rPr>
                <w:sz w:val="18"/>
                <w:szCs w:val="18"/>
                <w:lang w:val="en-GB"/>
              </w:rPr>
              <w:t>A1. Cross-cutting monitoring indicator</w:t>
            </w:r>
          </w:p>
        </w:tc>
        <w:tc>
          <w:tcPr>
            <w:tcW w:w="3194" w:type="dxa"/>
            <w:gridSpan w:val="3"/>
            <w:tcBorders>
              <w:top w:val="single" w:sz="12" w:space="0" w:color="auto"/>
            </w:tcBorders>
            <w:shd w:val="clear" w:color="auto" w:fill="auto"/>
            <w:tcMar>
              <w:top w:w="80" w:type="dxa"/>
              <w:left w:w="80" w:type="dxa"/>
              <w:bottom w:w="80" w:type="dxa"/>
              <w:right w:w="80" w:type="dxa"/>
            </w:tcMar>
          </w:tcPr>
          <w:p w14:paraId="762CCE5B" w14:textId="77777777" w:rsidR="00734EF6" w:rsidRPr="005C311F" w:rsidRDefault="00734EF6" w:rsidP="00AF65E4">
            <w:pPr>
              <w:rPr>
                <w:sz w:val="18"/>
                <w:szCs w:val="18"/>
                <w:lang w:val="en-GB"/>
              </w:rPr>
            </w:pPr>
            <w:r w:rsidRPr="005C311F">
              <w:rPr>
                <w:sz w:val="18"/>
                <w:szCs w:val="18"/>
                <w:lang w:val="en-GB"/>
              </w:rPr>
              <w:t>Levels of mercury in the environment and in humans due to anthropogenic emissions and releases</w:t>
            </w:r>
          </w:p>
        </w:tc>
        <w:tc>
          <w:tcPr>
            <w:tcW w:w="1495" w:type="dxa"/>
            <w:gridSpan w:val="2"/>
            <w:tcBorders>
              <w:top w:val="single" w:sz="12" w:space="0" w:color="auto"/>
            </w:tcBorders>
            <w:shd w:val="clear" w:color="auto" w:fill="auto"/>
            <w:tcMar>
              <w:top w:w="80" w:type="dxa"/>
              <w:left w:w="80" w:type="dxa"/>
              <w:bottom w:w="80" w:type="dxa"/>
              <w:right w:w="80" w:type="dxa"/>
            </w:tcMar>
          </w:tcPr>
          <w:p w14:paraId="2FF5833A" w14:textId="77777777" w:rsidR="00734EF6" w:rsidRPr="005C311F" w:rsidRDefault="00734EF6" w:rsidP="00AF65E4">
            <w:pPr>
              <w:rPr>
                <w:sz w:val="18"/>
                <w:szCs w:val="18"/>
                <w:lang w:val="en-GB"/>
              </w:rPr>
            </w:pPr>
            <w:r w:rsidRPr="005C311F">
              <w:rPr>
                <w:color w:val="0070C0"/>
                <w:sz w:val="18"/>
                <w:szCs w:val="18"/>
                <w:u w:val="single"/>
                <w:lang w:val="en-GB"/>
              </w:rPr>
              <w:t>- Information consistent with the effectiveness evaluation monitoring guidance</w:t>
            </w:r>
          </w:p>
        </w:tc>
        <w:tc>
          <w:tcPr>
            <w:tcW w:w="1786" w:type="dxa"/>
            <w:gridSpan w:val="3"/>
            <w:tcBorders>
              <w:top w:val="single" w:sz="12" w:space="0" w:color="auto"/>
            </w:tcBorders>
            <w:shd w:val="clear" w:color="auto" w:fill="auto"/>
            <w:tcMar>
              <w:top w:w="80" w:type="dxa"/>
              <w:left w:w="80" w:type="dxa"/>
              <w:bottom w:w="80" w:type="dxa"/>
              <w:right w:w="80" w:type="dxa"/>
            </w:tcMar>
          </w:tcPr>
          <w:p w14:paraId="78B81FCF" w14:textId="77777777" w:rsidR="00734EF6" w:rsidRPr="005C311F" w:rsidRDefault="00734EF6" w:rsidP="00AF65E4">
            <w:pPr>
              <w:rPr>
                <w:sz w:val="18"/>
                <w:szCs w:val="18"/>
                <w:lang w:val="en-GB"/>
              </w:rPr>
            </w:pPr>
            <w:r w:rsidRPr="005C311F">
              <w:rPr>
                <w:sz w:val="18"/>
                <w:szCs w:val="18"/>
                <w:lang w:val="en-GB"/>
              </w:rPr>
              <w:t>Amount in the first evaluation (if models are available)</w:t>
            </w:r>
          </w:p>
        </w:tc>
        <w:tc>
          <w:tcPr>
            <w:tcW w:w="1786" w:type="dxa"/>
            <w:gridSpan w:val="3"/>
            <w:tcBorders>
              <w:top w:val="single" w:sz="12" w:space="0" w:color="auto"/>
            </w:tcBorders>
          </w:tcPr>
          <w:p w14:paraId="4AA93CF0" w14:textId="77777777" w:rsidR="00734EF6" w:rsidRPr="005C311F" w:rsidRDefault="00734EF6" w:rsidP="00AF65E4">
            <w:pPr>
              <w:rPr>
                <w:sz w:val="18"/>
                <w:szCs w:val="18"/>
                <w:lang w:val="en-GB"/>
              </w:rPr>
            </w:pPr>
          </w:p>
        </w:tc>
      </w:tr>
      <w:tr w:rsidR="00734EF6" w:rsidRPr="005C311F" w14:paraId="6306F7B8" w14:textId="77777777" w:rsidTr="00AF5F32">
        <w:tblPrEx>
          <w:shd w:val="clear" w:color="auto" w:fill="CDD4E9"/>
        </w:tblPrEx>
        <w:trPr>
          <w:trHeight w:val="57"/>
          <w:jc w:val="right"/>
        </w:trPr>
        <w:tc>
          <w:tcPr>
            <w:tcW w:w="1832" w:type="dxa"/>
            <w:gridSpan w:val="3"/>
            <w:tcBorders>
              <w:top w:val="single" w:sz="4" w:space="0" w:color="auto"/>
              <w:bottom w:val="single" w:sz="12" w:space="0" w:color="auto"/>
            </w:tcBorders>
            <w:shd w:val="clear" w:color="auto" w:fill="auto"/>
            <w:tcMar>
              <w:top w:w="80" w:type="dxa"/>
              <w:left w:w="80" w:type="dxa"/>
              <w:bottom w:w="80" w:type="dxa"/>
              <w:right w:w="80" w:type="dxa"/>
            </w:tcMar>
          </w:tcPr>
          <w:p w14:paraId="0EFBE738" w14:textId="77777777" w:rsidR="00734EF6" w:rsidRPr="005C311F" w:rsidRDefault="00734EF6" w:rsidP="00AF65E4">
            <w:pPr>
              <w:rPr>
                <w:b/>
                <w:bCs/>
                <w:sz w:val="18"/>
                <w:szCs w:val="18"/>
                <w:lang w:val="en-GB"/>
              </w:rPr>
            </w:pPr>
            <w:r w:rsidRPr="005C311F">
              <w:rPr>
                <w:b/>
                <w:bCs/>
                <w:sz w:val="18"/>
                <w:szCs w:val="18"/>
                <w:lang w:val="en-GB"/>
              </w:rPr>
              <w:t>Notes</w:t>
            </w:r>
          </w:p>
        </w:tc>
        <w:tc>
          <w:tcPr>
            <w:tcW w:w="6475" w:type="dxa"/>
            <w:gridSpan w:val="8"/>
            <w:tcBorders>
              <w:top w:val="single" w:sz="4" w:space="0" w:color="auto"/>
              <w:bottom w:val="single" w:sz="12" w:space="0" w:color="auto"/>
            </w:tcBorders>
            <w:shd w:val="clear" w:color="auto" w:fill="auto"/>
            <w:tcMar>
              <w:top w:w="80" w:type="dxa"/>
              <w:left w:w="80" w:type="dxa"/>
              <w:bottom w:w="80" w:type="dxa"/>
              <w:right w:w="80" w:type="dxa"/>
            </w:tcMar>
          </w:tcPr>
          <w:p w14:paraId="70E2025E" w14:textId="77777777" w:rsidR="00734EF6" w:rsidRPr="005C311F" w:rsidRDefault="00734EF6" w:rsidP="00935E07">
            <w:pPr>
              <w:numPr>
                <w:ilvl w:val="0"/>
                <w:numId w:val="3"/>
              </w:numPr>
              <w:rPr>
                <w:sz w:val="18"/>
                <w:szCs w:val="18"/>
                <w:lang w:val="en-GB"/>
              </w:rPr>
            </w:pPr>
            <w:r w:rsidRPr="005C311F">
              <w:rPr>
                <w:sz w:val="18"/>
                <w:szCs w:val="18"/>
                <w:lang w:val="en-GB"/>
              </w:rPr>
              <w:t>Attribution is to be estimated using models yet to be developed; thus, information for this indicator may or may not be available for the first effectiveness evaluation cycle.</w:t>
            </w:r>
          </w:p>
          <w:p w14:paraId="2981C4BD" w14:textId="77777777" w:rsidR="00734EF6" w:rsidRPr="005C311F" w:rsidRDefault="00734EF6" w:rsidP="00935E07">
            <w:pPr>
              <w:numPr>
                <w:ilvl w:val="0"/>
                <w:numId w:val="3"/>
              </w:numPr>
              <w:rPr>
                <w:sz w:val="18"/>
                <w:szCs w:val="18"/>
                <w:lang w:val="en-GB"/>
              </w:rPr>
            </w:pPr>
            <w:r w:rsidRPr="005C311F">
              <w:rPr>
                <w:sz w:val="18"/>
                <w:szCs w:val="18"/>
                <w:lang w:val="en-GB"/>
              </w:rPr>
              <w:t>Estimates from modelling are to be accompanied by relevant notes on modelling uncertainties.</w:t>
            </w:r>
          </w:p>
          <w:p w14:paraId="72655269" w14:textId="77777777" w:rsidR="00734EF6" w:rsidRPr="005C311F" w:rsidRDefault="00734EF6" w:rsidP="00935E07">
            <w:pPr>
              <w:numPr>
                <w:ilvl w:val="0"/>
                <w:numId w:val="3"/>
              </w:numPr>
              <w:rPr>
                <w:sz w:val="18"/>
                <w:szCs w:val="18"/>
                <w:lang w:val="en-GB"/>
              </w:rPr>
            </w:pPr>
            <w:r w:rsidRPr="005C311F">
              <w:rPr>
                <w:sz w:val="18"/>
                <w:szCs w:val="18"/>
                <w:lang w:val="en-GB"/>
              </w:rPr>
              <w:t>In case of non-availability of information from models, levels of mercury and trends in mercury levels (changes over time) could be used for attribution purposes.</w:t>
            </w:r>
          </w:p>
          <w:p w14:paraId="3417787C" w14:textId="77777777" w:rsidR="00734EF6" w:rsidRPr="005C311F" w:rsidRDefault="00734EF6" w:rsidP="00AF65E4">
            <w:pPr>
              <w:ind w:left="202"/>
              <w:rPr>
                <w:sz w:val="18"/>
                <w:szCs w:val="18"/>
                <w:lang w:val="en-GB"/>
              </w:rPr>
            </w:pPr>
          </w:p>
        </w:tc>
        <w:tc>
          <w:tcPr>
            <w:tcW w:w="1786" w:type="dxa"/>
            <w:gridSpan w:val="3"/>
            <w:tcBorders>
              <w:top w:val="single" w:sz="4" w:space="0" w:color="auto"/>
              <w:bottom w:val="single" w:sz="12" w:space="0" w:color="auto"/>
            </w:tcBorders>
          </w:tcPr>
          <w:p w14:paraId="03760E15" w14:textId="77777777" w:rsidR="00734EF6" w:rsidRPr="005C311F" w:rsidRDefault="00734EF6" w:rsidP="00AF65E4">
            <w:pPr>
              <w:ind w:left="202"/>
              <w:rPr>
                <w:sz w:val="18"/>
                <w:szCs w:val="18"/>
                <w:lang w:val="en-GB"/>
              </w:rPr>
            </w:pPr>
          </w:p>
        </w:tc>
      </w:tr>
      <w:tr w:rsidR="00734EF6" w:rsidRPr="005C311F" w14:paraId="011FBAA7" w14:textId="77777777" w:rsidTr="00AF5F32">
        <w:trPr>
          <w:trHeight w:val="57"/>
          <w:jc w:val="right"/>
        </w:trPr>
        <w:tc>
          <w:tcPr>
            <w:tcW w:w="1848" w:type="dxa"/>
            <w:gridSpan w:val="4"/>
            <w:shd w:val="clear" w:color="auto" w:fill="auto"/>
            <w:tcMar>
              <w:top w:w="80" w:type="dxa"/>
              <w:left w:w="80" w:type="dxa"/>
              <w:bottom w:w="80" w:type="dxa"/>
              <w:right w:w="80" w:type="dxa"/>
            </w:tcMar>
          </w:tcPr>
          <w:p w14:paraId="1D5A419C" w14:textId="77777777" w:rsidR="00734EF6" w:rsidRPr="005C311F" w:rsidRDefault="00734EF6" w:rsidP="00AF65E4">
            <w:pPr>
              <w:keepNext/>
              <w:keepLines/>
              <w:rPr>
                <w:sz w:val="18"/>
                <w:szCs w:val="18"/>
                <w:lang w:val="en-GB"/>
              </w:rPr>
            </w:pPr>
            <w:r w:rsidRPr="005C311F">
              <w:rPr>
                <w:sz w:val="18"/>
                <w:szCs w:val="18"/>
                <w:lang w:val="en-GB"/>
              </w:rPr>
              <w:t>G1. Monitoring indicator</w:t>
            </w:r>
          </w:p>
        </w:tc>
        <w:tc>
          <w:tcPr>
            <w:tcW w:w="3155" w:type="dxa"/>
            <w:shd w:val="clear" w:color="auto" w:fill="auto"/>
            <w:tcMar>
              <w:top w:w="80" w:type="dxa"/>
              <w:left w:w="80" w:type="dxa"/>
              <w:bottom w:w="80" w:type="dxa"/>
              <w:right w:w="80" w:type="dxa"/>
            </w:tcMar>
          </w:tcPr>
          <w:p w14:paraId="2A93C980" w14:textId="77777777" w:rsidR="00734EF6" w:rsidRPr="005C311F" w:rsidRDefault="00734EF6" w:rsidP="00AF65E4">
            <w:pPr>
              <w:keepNext/>
              <w:keepLines/>
              <w:rPr>
                <w:sz w:val="18"/>
                <w:szCs w:val="18"/>
                <w:lang w:val="en-GB"/>
              </w:rPr>
            </w:pPr>
            <w:r w:rsidRPr="005C311F">
              <w:rPr>
                <w:sz w:val="18"/>
                <w:szCs w:val="18"/>
                <w:lang w:val="en-GB"/>
              </w:rPr>
              <w:t xml:space="preserve">Mercury levels in selected human populations (as defined by the monitoring </w:t>
            </w:r>
            <w:r w:rsidRPr="005C311F">
              <w:rPr>
                <w:color w:val="0070C0"/>
                <w:sz w:val="18"/>
                <w:szCs w:val="18"/>
                <w:u w:val="single"/>
                <w:lang w:val="en-GB"/>
              </w:rPr>
              <w:t>guidance</w:t>
            </w:r>
            <w:r w:rsidRPr="005C311F">
              <w:rPr>
                <w:sz w:val="18"/>
                <w:szCs w:val="18"/>
                <w:lang w:val="en-GB"/>
              </w:rPr>
              <w:t xml:space="preserve"> </w:t>
            </w:r>
            <w:r w:rsidRPr="005C311F">
              <w:rPr>
                <w:strike/>
                <w:color w:val="FF0000"/>
                <w:sz w:val="18"/>
                <w:szCs w:val="18"/>
                <w:lang w:val="en-GB"/>
              </w:rPr>
              <w:t>arrangements</w:t>
            </w:r>
            <w:r w:rsidRPr="005C311F">
              <w:rPr>
                <w:sz w:val="18"/>
                <w:szCs w:val="18"/>
                <w:lang w:val="en-GB"/>
              </w:rPr>
              <w:t>)</w:t>
            </w:r>
          </w:p>
        </w:tc>
        <w:tc>
          <w:tcPr>
            <w:tcW w:w="1716" w:type="dxa"/>
            <w:gridSpan w:val="5"/>
            <w:shd w:val="clear" w:color="auto" w:fill="auto"/>
            <w:tcMar>
              <w:top w:w="80" w:type="dxa"/>
              <w:left w:w="80" w:type="dxa"/>
              <w:bottom w:w="80" w:type="dxa"/>
              <w:right w:w="80" w:type="dxa"/>
            </w:tcMar>
          </w:tcPr>
          <w:p w14:paraId="02A60673" w14:textId="77777777" w:rsidR="00734EF6" w:rsidRPr="005C311F" w:rsidRDefault="00734EF6" w:rsidP="00AF65E4">
            <w:pPr>
              <w:keepNext/>
              <w:keepLines/>
              <w:rPr>
                <w:sz w:val="18"/>
                <w:szCs w:val="18"/>
                <w:lang w:val="en-GB"/>
              </w:rPr>
            </w:pPr>
            <w:r w:rsidRPr="005C311F">
              <w:rPr>
                <w:color w:val="0070C0"/>
                <w:sz w:val="18"/>
                <w:szCs w:val="18"/>
                <w:u w:val="single"/>
                <w:lang w:val="en-GB"/>
              </w:rPr>
              <w:t xml:space="preserve">- Information consistent with the effectiveness evaluation monitoring guidance </w:t>
            </w:r>
          </w:p>
        </w:tc>
        <w:tc>
          <w:tcPr>
            <w:tcW w:w="1588" w:type="dxa"/>
            <w:shd w:val="clear" w:color="auto" w:fill="auto"/>
            <w:tcMar>
              <w:top w:w="80" w:type="dxa"/>
              <w:left w:w="80" w:type="dxa"/>
              <w:bottom w:w="80" w:type="dxa"/>
              <w:right w:w="80" w:type="dxa"/>
            </w:tcMar>
          </w:tcPr>
          <w:p w14:paraId="3652202D" w14:textId="77777777" w:rsidR="00734EF6" w:rsidRPr="005C311F" w:rsidRDefault="00734EF6" w:rsidP="00AF65E4">
            <w:pPr>
              <w:keepNext/>
              <w:keepLines/>
              <w:rPr>
                <w:sz w:val="18"/>
                <w:szCs w:val="18"/>
                <w:lang w:val="en-GB"/>
              </w:rPr>
            </w:pPr>
            <w:r w:rsidRPr="005C311F">
              <w:rPr>
                <w:sz w:val="18"/>
                <w:szCs w:val="18"/>
                <w:lang w:val="en-GB"/>
              </w:rPr>
              <w:t>Number in the first evaluation</w:t>
            </w:r>
          </w:p>
        </w:tc>
        <w:tc>
          <w:tcPr>
            <w:tcW w:w="1786" w:type="dxa"/>
            <w:gridSpan w:val="3"/>
          </w:tcPr>
          <w:p w14:paraId="07A9333F" w14:textId="77777777" w:rsidR="00734EF6" w:rsidRPr="005C311F" w:rsidRDefault="00734EF6" w:rsidP="00AF65E4">
            <w:pPr>
              <w:keepNext/>
              <w:keepLines/>
              <w:rPr>
                <w:sz w:val="18"/>
                <w:szCs w:val="18"/>
                <w:lang w:val="en-GB"/>
              </w:rPr>
            </w:pPr>
          </w:p>
        </w:tc>
      </w:tr>
      <w:tr w:rsidR="00734EF6" w:rsidRPr="005C311F" w14:paraId="339C62DC"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10093" w:type="dxa"/>
            <w:gridSpan w:val="14"/>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9484613" w14:textId="77777777" w:rsidR="00734EF6" w:rsidRPr="005C311F" w:rsidRDefault="00734EF6" w:rsidP="00AF65E4">
            <w:pPr>
              <w:rPr>
                <w:color w:val="0070C0"/>
                <w:sz w:val="18"/>
                <w:szCs w:val="18"/>
                <w:lang w:val="en-GB"/>
              </w:rPr>
            </w:pPr>
            <w:r w:rsidRPr="005C311F">
              <w:rPr>
                <w:color w:val="0070C0"/>
                <w:sz w:val="18"/>
                <w:szCs w:val="18"/>
                <w:lang w:val="en-GB"/>
              </w:rPr>
              <w:t xml:space="preserve">Relocate G1 from Article 16 (Health Aspects) to Monitoring cluster </w:t>
            </w:r>
          </w:p>
          <w:p w14:paraId="24B52398" w14:textId="77777777" w:rsidR="00734EF6" w:rsidRPr="005C311F" w:rsidRDefault="00734EF6" w:rsidP="00935E07">
            <w:pPr>
              <w:pStyle w:val="ListParagraph"/>
              <w:numPr>
                <w:ilvl w:val="0"/>
                <w:numId w:val="48"/>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Multiple indicators related to monitoring should be consolidated in a single section called “Monitoring Indicators”</w:t>
            </w:r>
          </w:p>
          <w:p w14:paraId="5423313E" w14:textId="77777777" w:rsidR="00734EF6" w:rsidRPr="005C311F" w:rsidRDefault="00734EF6" w:rsidP="00AF65E4">
            <w:pPr>
              <w:rPr>
                <w:color w:val="0070C0"/>
                <w:sz w:val="18"/>
                <w:szCs w:val="18"/>
                <w:lang w:val="en-GB"/>
              </w:rPr>
            </w:pPr>
          </w:p>
          <w:p w14:paraId="65250C1C" w14:textId="77777777" w:rsidR="00734EF6" w:rsidRPr="005C311F" w:rsidRDefault="00734EF6" w:rsidP="00AF65E4">
            <w:pPr>
              <w:rPr>
                <w:color w:val="0070C0"/>
                <w:sz w:val="18"/>
                <w:szCs w:val="18"/>
                <w:lang w:val="en-GB"/>
              </w:rPr>
            </w:pPr>
            <w:r w:rsidRPr="005C311F">
              <w:rPr>
                <w:color w:val="0070C0"/>
                <w:sz w:val="18"/>
                <w:szCs w:val="18"/>
                <w:lang w:val="en-GB"/>
              </w:rPr>
              <w:t>Remove the periodic notes within the document that reference linkages to the monitoring indicators in Table 4</w:t>
            </w:r>
          </w:p>
          <w:p w14:paraId="594E8049" w14:textId="77777777" w:rsidR="00734EF6" w:rsidRPr="005C311F" w:rsidRDefault="00734EF6" w:rsidP="00935E07">
            <w:pPr>
              <w:pStyle w:val="ListParagraph"/>
              <w:numPr>
                <w:ilvl w:val="0"/>
                <w:numId w:val="48"/>
              </w:numPr>
              <w:tabs>
                <w:tab w:val="left" w:pos="1247"/>
                <w:tab w:val="left" w:pos="1814"/>
                <w:tab w:val="left" w:pos="2381"/>
                <w:tab w:val="left" w:pos="2948"/>
                <w:tab w:val="left" w:pos="3515"/>
              </w:tabs>
              <w:rPr>
                <w:sz w:val="18"/>
                <w:szCs w:val="18"/>
                <w:lang w:val="en-GB"/>
              </w:rPr>
            </w:pPr>
            <w:r w:rsidRPr="005C311F">
              <w:rPr>
                <w:color w:val="0070C0"/>
                <w:sz w:val="18"/>
                <w:szCs w:val="18"/>
                <w:lang w:val="en-GB"/>
              </w:rPr>
              <w:t>All indicators should be read along with the monitoring indicators, and include a statement in the preamble that indicates that Management Indicators and Enabling/Support Indicators should be read along with the relevant Monitoring Indicators, as presented in Cluster A.</w:t>
            </w:r>
          </w:p>
        </w:tc>
      </w:tr>
      <w:tr w:rsidR="00734EF6" w:rsidRPr="005C311F" w14:paraId="42A101B4" w14:textId="77777777" w:rsidTr="00AF5F32">
        <w:tblPrEx>
          <w:shd w:val="clear" w:color="auto" w:fill="CDD4E9"/>
        </w:tblPrEx>
        <w:trPr>
          <w:trHeight w:val="57"/>
          <w:jc w:val="right"/>
        </w:trPr>
        <w:tc>
          <w:tcPr>
            <w:tcW w:w="8307" w:type="dxa"/>
            <w:gridSpan w:val="11"/>
            <w:tcBorders>
              <w:bottom w:val="single" w:sz="4" w:space="0" w:color="auto"/>
            </w:tcBorders>
            <w:shd w:val="clear" w:color="auto" w:fill="auto"/>
            <w:tcMar>
              <w:top w:w="80" w:type="dxa"/>
              <w:left w:w="80" w:type="dxa"/>
              <w:bottom w:w="80" w:type="dxa"/>
              <w:right w:w="80" w:type="dxa"/>
            </w:tcMar>
          </w:tcPr>
          <w:p w14:paraId="118972CF" w14:textId="77777777" w:rsidR="00734EF6" w:rsidRPr="005C311F" w:rsidRDefault="00734EF6" w:rsidP="00AF65E4">
            <w:pPr>
              <w:rPr>
                <w:sz w:val="18"/>
                <w:szCs w:val="18"/>
                <w:lang w:val="en-GB"/>
              </w:rPr>
            </w:pPr>
          </w:p>
        </w:tc>
        <w:tc>
          <w:tcPr>
            <w:tcW w:w="1786" w:type="dxa"/>
            <w:gridSpan w:val="3"/>
            <w:tcBorders>
              <w:bottom w:val="single" w:sz="4" w:space="0" w:color="auto"/>
            </w:tcBorders>
          </w:tcPr>
          <w:p w14:paraId="61061D5A" w14:textId="77777777" w:rsidR="00734EF6" w:rsidRPr="005C311F" w:rsidRDefault="00734EF6" w:rsidP="00AF65E4">
            <w:pPr>
              <w:rPr>
                <w:sz w:val="18"/>
                <w:szCs w:val="18"/>
                <w:lang w:val="en-GB"/>
              </w:rPr>
            </w:pPr>
          </w:p>
        </w:tc>
      </w:tr>
      <w:tr w:rsidR="00734EF6" w:rsidRPr="005C311F" w14:paraId="4CCFD295" w14:textId="77777777" w:rsidTr="00AF5F32">
        <w:trPr>
          <w:gridAfter w:val="2"/>
          <w:wAfter w:w="219" w:type="dxa"/>
          <w:trHeight w:val="57"/>
          <w:jc w:val="right"/>
        </w:trPr>
        <w:tc>
          <w:tcPr>
            <w:tcW w:w="9874" w:type="dxa"/>
            <w:gridSpan w:val="12"/>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35CB2178" w14:textId="77777777" w:rsidR="00734EF6" w:rsidRPr="005C311F" w:rsidRDefault="00734EF6" w:rsidP="00AF65E4">
            <w:pPr>
              <w:keepNext/>
              <w:keepLines/>
              <w:jc w:val="center"/>
              <w:rPr>
                <w:sz w:val="18"/>
                <w:szCs w:val="18"/>
                <w:lang w:val="en-GB"/>
              </w:rPr>
            </w:pPr>
            <w:r w:rsidRPr="005C311F">
              <w:rPr>
                <w:sz w:val="18"/>
                <w:szCs w:val="18"/>
                <w:lang w:val="en-GB"/>
              </w:rPr>
              <w:t>MANAGEMENT INDICATORS</w:t>
            </w:r>
          </w:p>
        </w:tc>
      </w:tr>
      <w:tr w:rsidR="00734EF6" w:rsidRPr="005C311F" w14:paraId="5EB8B02C" w14:textId="77777777" w:rsidTr="00AF5F32">
        <w:tblPrEx>
          <w:shd w:val="clear" w:color="auto" w:fill="CDD4E9"/>
        </w:tblPrEx>
        <w:trPr>
          <w:trHeight w:val="57"/>
          <w:jc w:val="right"/>
        </w:trPr>
        <w:tc>
          <w:tcPr>
            <w:tcW w:w="8307" w:type="dxa"/>
            <w:gridSpan w:val="11"/>
            <w:tcBorders>
              <w:bottom w:val="single" w:sz="4" w:space="0" w:color="auto"/>
            </w:tcBorders>
            <w:shd w:val="clear" w:color="auto" w:fill="auto"/>
            <w:tcMar>
              <w:top w:w="80" w:type="dxa"/>
              <w:left w:w="80" w:type="dxa"/>
              <w:bottom w:w="80" w:type="dxa"/>
              <w:right w:w="80" w:type="dxa"/>
            </w:tcMar>
          </w:tcPr>
          <w:p w14:paraId="5BCE7DBC" w14:textId="77777777" w:rsidR="00734EF6" w:rsidRPr="005C311F" w:rsidRDefault="00734EF6" w:rsidP="00AF65E4">
            <w:pPr>
              <w:rPr>
                <w:sz w:val="18"/>
                <w:szCs w:val="18"/>
                <w:lang w:val="en-GB"/>
              </w:rPr>
            </w:pPr>
          </w:p>
        </w:tc>
        <w:tc>
          <w:tcPr>
            <w:tcW w:w="1786" w:type="dxa"/>
            <w:gridSpan w:val="3"/>
            <w:tcBorders>
              <w:bottom w:val="single" w:sz="4" w:space="0" w:color="auto"/>
            </w:tcBorders>
          </w:tcPr>
          <w:p w14:paraId="1BBA8CCF" w14:textId="77777777" w:rsidR="00734EF6" w:rsidRPr="005C311F" w:rsidRDefault="00734EF6" w:rsidP="00AF65E4">
            <w:pPr>
              <w:rPr>
                <w:sz w:val="18"/>
                <w:szCs w:val="18"/>
                <w:lang w:val="en-GB"/>
              </w:rPr>
            </w:pPr>
          </w:p>
        </w:tc>
      </w:tr>
      <w:tr w:rsidR="00734EF6" w:rsidRPr="005C311F" w14:paraId="714695D3"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812"/>
          <w:tblHeader/>
          <w:jc w:val="right"/>
        </w:trPr>
        <w:tc>
          <w:tcPr>
            <w:tcW w:w="5032" w:type="dxa"/>
            <w:gridSpan w:val="7"/>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6E4B730E" w14:textId="77777777" w:rsidR="00734EF6" w:rsidRPr="005C311F" w:rsidRDefault="00734EF6" w:rsidP="00AF65E4">
            <w:pPr>
              <w:keepNext/>
              <w:keepLines/>
              <w:spacing w:after="60"/>
              <w:rPr>
                <w:bCs/>
                <w:i/>
                <w:sz w:val="18"/>
                <w:szCs w:val="18"/>
                <w:lang w:val="en-GB"/>
              </w:rPr>
            </w:pPr>
            <w:r w:rsidRPr="005C311F">
              <w:rPr>
                <w:bCs/>
                <w:i/>
                <w:sz w:val="18"/>
                <w:szCs w:val="18"/>
                <w:lang w:val="en-GB"/>
              </w:rPr>
              <w:t xml:space="preserve">B: Supply cluster </w:t>
            </w:r>
          </w:p>
          <w:p w14:paraId="5F89CF94" w14:textId="77777777" w:rsidR="00734EF6" w:rsidRPr="005C311F" w:rsidRDefault="00734EF6" w:rsidP="00AF65E4">
            <w:pPr>
              <w:keepNext/>
              <w:keepLines/>
              <w:ind w:left="486"/>
              <w:rPr>
                <w:i/>
                <w:sz w:val="18"/>
                <w:szCs w:val="18"/>
                <w:lang w:val="en-GB"/>
              </w:rPr>
            </w:pPr>
            <w:r w:rsidRPr="005C311F">
              <w:rPr>
                <w:bCs/>
                <w:i/>
                <w:sz w:val="18"/>
                <w:szCs w:val="18"/>
                <w:lang w:val="en-GB"/>
              </w:rPr>
              <w:t xml:space="preserve">Article 3 (mercury supply sources and trade); article 10 (environmentally sound interim storage of mercury, other than waste mercury); article 11 (mercury wastes) </w:t>
            </w:r>
          </w:p>
        </w:tc>
        <w:tc>
          <w:tcPr>
            <w:tcW w:w="1664" w:type="dxa"/>
            <w:gridSpan w:val="2"/>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44ED4565" w14:textId="77777777" w:rsidR="00734EF6" w:rsidRPr="005C311F" w:rsidRDefault="00734EF6" w:rsidP="00AF65E4">
            <w:pPr>
              <w:rPr>
                <w:i/>
                <w:sz w:val="18"/>
                <w:szCs w:val="18"/>
                <w:lang w:val="en-GB"/>
              </w:rPr>
            </w:pPr>
            <w:r w:rsidRPr="005C311F">
              <w:rPr>
                <w:bCs/>
                <w:i/>
                <w:sz w:val="18"/>
                <w:szCs w:val="18"/>
                <w:lang w:val="en-GB"/>
              </w:rPr>
              <w:t>Source of information on the indicator</w:t>
            </w:r>
          </w:p>
        </w:tc>
        <w:tc>
          <w:tcPr>
            <w:tcW w:w="1611" w:type="dxa"/>
            <w:gridSpan w:val="2"/>
            <w:tcBorders>
              <w:top w:val="single" w:sz="4" w:space="0" w:color="000000" w:themeColor="text1"/>
              <w:left w:val="nil"/>
              <w:bottom w:val="single" w:sz="12" w:space="0" w:color="000000" w:themeColor="text1"/>
              <w:right w:val="nil"/>
            </w:tcBorders>
            <w:shd w:val="clear" w:color="auto" w:fill="auto"/>
            <w:tcMar>
              <w:top w:w="80" w:type="dxa"/>
              <w:left w:w="80" w:type="dxa"/>
              <w:bottom w:w="80" w:type="dxa"/>
              <w:right w:w="80" w:type="dxa"/>
            </w:tcMar>
          </w:tcPr>
          <w:p w14:paraId="5D8C0B5B" w14:textId="77777777" w:rsidR="00734EF6" w:rsidRPr="005C311F" w:rsidRDefault="00734EF6" w:rsidP="00AF65E4">
            <w:pPr>
              <w:rPr>
                <w:i/>
                <w:sz w:val="18"/>
                <w:szCs w:val="18"/>
                <w:lang w:val="en-GB"/>
              </w:rPr>
            </w:pPr>
            <w:r w:rsidRPr="005C311F">
              <w:rPr>
                <w:bCs/>
                <w:i/>
                <w:sz w:val="18"/>
                <w:szCs w:val="18"/>
                <w:lang w:val="en-GB"/>
              </w:rPr>
              <w:t>Baseline for the indicator</w:t>
            </w:r>
          </w:p>
        </w:tc>
        <w:tc>
          <w:tcPr>
            <w:tcW w:w="1786" w:type="dxa"/>
            <w:gridSpan w:val="3"/>
            <w:tcBorders>
              <w:top w:val="single" w:sz="4" w:space="0" w:color="000000" w:themeColor="text1"/>
              <w:left w:val="nil"/>
              <w:bottom w:val="single" w:sz="12" w:space="0" w:color="000000" w:themeColor="text1"/>
              <w:right w:val="nil"/>
            </w:tcBorders>
          </w:tcPr>
          <w:p w14:paraId="609C8FD4" w14:textId="77777777" w:rsidR="00734EF6" w:rsidRPr="005C311F" w:rsidRDefault="00734EF6" w:rsidP="00AF65E4">
            <w:pPr>
              <w:rPr>
                <w:bCs/>
                <w:i/>
                <w:sz w:val="18"/>
                <w:szCs w:val="18"/>
                <w:lang w:val="en-GB"/>
              </w:rPr>
            </w:pPr>
          </w:p>
        </w:tc>
      </w:tr>
      <w:tr w:rsidR="00734EF6" w:rsidRPr="005C311F" w14:paraId="5EECD630"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1005"/>
          <w:jc w:val="right"/>
        </w:trPr>
        <w:tc>
          <w:tcPr>
            <w:tcW w:w="1806" w:type="dxa"/>
            <w:gridSpan w:val="2"/>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3BEEA960" w14:textId="77777777" w:rsidR="00734EF6" w:rsidRPr="005C311F" w:rsidRDefault="00734EF6" w:rsidP="00AF65E4">
            <w:pPr>
              <w:rPr>
                <w:strike/>
                <w:color w:val="FF0000"/>
                <w:sz w:val="18"/>
                <w:szCs w:val="18"/>
                <w:lang w:val="en-GB"/>
              </w:rPr>
            </w:pPr>
            <w:r w:rsidRPr="005C311F">
              <w:rPr>
                <w:strike/>
                <w:color w:val="FF0000"/>
                <w:sz w:val="18"/>
                <w:szCs w:val="18"/>
                <w:lang w:val="en-GB"/>
              </w:rPr>
              <w:t>B1. Overall process indicator for articles 3, 10 and 11</w:t>
            </w:r>
          </w:p>
        </w:tc>
        <w:tc>
          <w:tcPr>
            <w:tcW w:w="3226" w:type="dxa"/>
            <w:gridSpan w:val="5"/>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4DE4AD1A" w14:textId="77777777" w:rsidR="00734EF6" w:rsidRPr="005C311F" w:rsidRDefault="00734EF6" w:rsidP="00AF65E4">
            <w:pPr>
              <w:keepNext/>
              <w:keepLines/>
              <w:tabs>
                <w:tab w:val="left" w:pos="1163"/>
              </w:tabs>
              <w:rPr>
                <w:strike/>
                <w:color w:val="FF0000"/>
                <w:sz w:val="18"/>
                <w:szCs w:val="18"/>
                <w:lang w:val="en-GB"/>
              </w:rPr>
            </w:pPr>
            <w:r w:rsidRPr="005C311F">
              <w:rPr>
                <w:strike/>
                <w:color w:val="FF0000"/>
                <w:sz w:val="18"/>
                <w:szCs w:val="18"/>
                <w:lang w:val="en-GB"/>
              </w:rPr>
              <w:t>Proportion of parties that have implemented key provisions under this cluster (encompassing all process indicators below, i.e., B5, B6, B7, B8, B9 and B13)</w:t>
            </w:r>
          </w:p>
        </w:tc>
        <w:tc>
          <w:tcPr>
            <w:tcW w:w="1664" w:type="dxa"/>
            <w:gridSpan w:val="2"/>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58D1A77E"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Article 21 reporting</w:t>
            </w:r>
          </w:p>
        </w:tc>
        <w:tc>
          <w:tcPr>
            <w:tcW w:w="1611" w:type="dxa"/>
            <w:gridSpan w:val="2"/>
            <w:tcBorders>
              <w:top w:val="single" w:sz="12" w:space="0" w:color="000000" w:themeColor="text1"/>
              <w:left w:val="nil"/>
              <w:bottom w:val="single" w:sz="4" w:space="0" w:color="auto"/>
              <w:right w:val="nil"/>
            </w:tcBorders>
            <w:shd w:val="clear" w:color="auto" w:fill="auto"/>
            <w:tcMar>
              <w:top w:w="80" w:type="dxa"/>
              <w:left w:w="80" w:type="dxa"/>
              <w:bottom w:w="80" w:type="dxa"/>
              <w:right w:w="80" w:type="dxa"/>
            </w:tcMar>
          </w:tcPr>
          <w:p w14:paraId="7E137FEF" w14:textId="77777777" w:rsidR="00734EF6" w:rsidRPr="005C311F" w:rsidRDefault="00734EF6" w:rsidP="00AF65E4">
            <w:pPr>
              <w:rPr>
                <w:strike/>
                <w:color w:val="FF0000"/>
                <w:sz w:val="18"/>
                <w:szCs w:val="18"/>
                <w:lang w:val="en-GB"/>
              </w:rPr>
            </w:pPr>
            <w:r w:rsidRPr="005C311F">
              <w:rPr>
                <w:strike/>
                <w:color w:val="FF0000"/>
                <w:sz w:val="18"/>
                <w:szCs w:val="18"/>
                <w:lang w:val="en-GB"/>
              </w:rPr>
              <w:t>Amount in the first evaluation</w:t>
            </w:r>
          </w:p>
        </w:tc>
        <w:tc>
          <w:tcPr>
            <w:tcW w:w="1786" w:type="dxa"/>
            <w:gridSpan w:val="3"/>
            <w:tcBorders>
              <w:top w:val="single" w:sz="12" w:space="0" w:color="000000" w:themeColor="text1"/>
              <w:left w:val="nil"/>
              <w:bottom w:val="single" w:sz="4" w:space="0" w:color="auto"/>
              <w:right w:val="nil"/>
            </w:tcBorders>
          </w:tcPr>
          <w:p w14:paraId="4D1FFAFF" w14:textId="77777777" w:rsidR="00734EF6" w:rsidRPr="005C311F" w:rsidRDefault="00734EF6" w:rsidP="00AF65E4">
            <w:pPr>
              <w:rPr>
                <w:sz w:val="18"/>
                <w:szCs w:val="18"/>
                <w:lang w:val="en-GB"/>
              </w:rPr>
            </w:pPr>
          </w:p>
        </w:tc>
      </w:tr>
      <w:tr w:rsidR="00734EF6" w:rsidRPr="005C311F" w14:paraId="076796BC"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10093" w:type="dxa"/>
            <w:gridSpan w:val="14"/>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E1C934" w14:textId="77777777" w:rsidR="00734EF6" w:rsidRPr="005C311F" w:rsidRDefault="00734EF6" w:rsidP="00AF65E4">
            <w:pPr>
              <w:rPr>
                <w:color w:val="0070C0"/>
                <w:sz w:val="18"/>
                <w:szCs w:val="18"/>
                <w:lang w:val="en-GB"/>
              </w:rPr>
            </w:pPr>
            <w:r w:rsidRPr="005C311F">
              <w:rPr>
                <w:color w:val="0070C0"/>
                <w:sz w:val="18"/>
                <w:szCs w:val="18"/>
                <w:lang w:val="en-GB"/>
              </w:rPr>
              <w:t>Remove B1</w:t>
            </w:r>
          </w:p>
          <w:p w14:paraId="76F09A97" w14:textId="77777777" w:rsidR="00734EF6" w:rsidRPr="005C311F" w:rsidRDefault="00734EF6" w:rsidP="00935E07">
            <w:pPr>
              <w:pStyle w:val="ListParagraph"/>
              <w:numPr>
                <w:ilvl w:val="0"/>
                <w:numId w:val="47"/>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It is difficult to aggregate the sub-indicators into a single meaningful metric</w:t>
            </w:r>
          </w:p>
        </w:tc>
      </w:tr>
      <w:tr w:rsidR="00734EF6" w:rsidRPr="005C311F" w14:paraId="76305C5A"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2C0E51C9" w14:textId="77777777" w:rsidR="00734EF6" w:rsidRPr="005C311F" w:rsidRDefault="00734EF6" w:rsidP="00AF65E4">
            <w:pPr>
              <w:keepNext/>
              <w:keepLines/>
              <w:rPr>
                <w:sz w:val="18"/>
                <w:szCs w:val="18"/>
                <w:lang w:val="en-GB"/>
              </w:rPr>
            </w:pPr>
            <w:r w:rsidRPr="005C311F">
              <w:rPr>
                <w:sz w:val="18"/>
                <w:szCs w:val="18"/>
                <w:lang w:val="en-GB"/>
              </w:rPr>
              <w:t>B2. Additional cross-cutting outcome indicator for articles 3, 10 and 11</w:t>
            </w:r>
          </w:p>
        </w:tc>
        <w:tc>
          <w:tcPr>
            <w:tcW w:w="3226" w:type="dxa"/>
            <w:gridSpan w:val="5"/>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3C645B4B" w14:textId="77777777" w:rsidR="00734EF6" w:rsidRPr="005C311F" w:rsidRDefault="00734EF6" w:rsidP="00AF65E4">
            <w:pPr>
              <w:keepNext/>
              <w:keepLines/>
              <w:rPr>
                <w:sz w:val="18"/>
                <w:szCs w:val="18"/>
                <w:lang w:val="en-GB"/>
              </w:rPr>
            </w:pPr>
            <w:r w:rsidRPr="005C311F">
              <w:rPr>
                <w:sz w:val="18"/>
                <w:szCs w:val="18"/>
                <w:lang w:val="en-GB"/>
              </w:rPr>
              <w:t>Estimated global supply of mercury, in tonnes per year</w:t>
            </w:r>
          </w:p>
        </w:tc>
        <w:tc>
          <w:tcPr>
            <w:tcW w:w="1664" w:type="dxa"/>
            <w:gridSpan w:val="2"/>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710F2CD3" w14:textId="77777777" w:rsidR="00734EF6" w:rsidRPr="005C311F" w:rsidRDefault="00734EF6" w:rsidP="00AF65E4">
            <w:pPr>
              <w:keepNext/>
              <w:keepLines/>
              <w:rPr>
                <w:sz w:val="18"/>
                <w:szCs w:val="18"/>
                <w:lang w:val="en-GB"/>
              </w:rPr>
            </w:pPr>
            <w:r w:rsidRPr="005C311F">
              <w:rPr>
                <w:sz w:val="18"/>
                <w:szCs w:val="18"/>
                <w:lang w:val="en-GB"/>
              </w:rPr>
              <w:t xml:space="preserve">- Synthesized information from individual indicators for articles 3, 10 and 11 </w:t>
            </w:r>
            <w:r w:rsidRPr="005C311F">
              <w:rPr>
                <w:color w:val="0070C0"/>
                <w:sz w:val="18"/>
                <w:szCs w:val="18"/>
                <w:u w:val="single"/>
                <w:lang w:val="en-GB"/>
              </w:rPr>
              <w:t>as well as expert reports that are peer or publicly reviewed such the UNEP Global mercury supply, trade and demand report</w:t>
            </w:r>
          </w:p>
        </w:tc>
        <w:tc>
          <w:tcPr>
            <w:tcW w:w="1611" w:type="dxa"/>
            <w:gridSpan w:val="2"/>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6E37A006" w14:textId="77777777" w:rsidR="00734EF6" w:rsidRPr="005C311F" w:rsidRDefault="00734EF6" w:rsidP="00AF65E4">
            <w:pPr>
              <w:keepNext/>
              <w:keepLines/>
              <w:rPr>
                <w:sz w:val="18"/>
                <w:szCs w:val="18"/>
                <w:lang w:val="en-GB"/>
              </w:rPr>
            </w:pPr>
            <w:r w:rsidRPr="005C311F">
              <w:rPr>
                <w:sz w:val="18"/>
                <w:szCs w:val="18"/>
                <w:lang w:val="en-GB"/>
              </w:rPr>
              <w:t>Amount in the first evaluation</w:t>
            </w:r>
          </w:p>
        </w:tc>
        <w:tc>
          <w:tcPr>
            <w:tcW w:w="1786" w:type="dxa"/>
            <w:gridSpan w:val="3"/>
            <w:tcBorders>
              <w:top w:val="single" w:sz="4" w:space="0" w:color="auto"/>
              <w:left w:val="nil"/>
              <w:bottom w:val="single" w:sz="4" w:space="0" w:color="000000" w:themeColor="text1"/>
              <w:right w:val="nil"/>
            </w:tcBorders>
          </w:tcPr>
          <w:p w14:paraId="6702EC4E" w14:textId="77777777" w:rsidR="00734EF6" w:rsidRPr="005C311F" w:rsidRDefault="00734EF6" w:rsidP="00AF65E4">
            <w:pPr>
              <w:keepNext/>
              <w:keepLines/>
              <w:rPr>
                <w:sz w:val="18"/>
                <w:szCs w:val="18"/>
                <w:lang w:val="en-GB"/>
              </w:rPr>
            </w:pPr>
          </w:p>
        </w:tc>
      </w:tr>
      <w:tr w:rsidR="00734EF6" w:rsidRPr="005C311F" w14:paraId="1E2F4F1A"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259"/>
          <w:jc w:val="right"/>
        </w:trPr>
        <w:tc>
          <w:tcPr>
            <w:tcW w:w="1806"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853D7BD" w14:textId="77777777" w:rsidR="00734EF6" w:rsidRPr="005C311F" w:rsidRDefault="00734EF6" w:rsidP="00AF65E4">
            <w:pPr>
              <w:rPr>
                <w:sz w:val="18"/>
                <w:szCs w:val="18"/>
                <w:lang w:val="en-GB"/>
              </w:rPr>
            </w:pPr>
            <w:r w:rsidRPr="005C311F">
              <w:rPr>
                <w:b/>
                <w:bCs/>
                <w:sz w:val="18"/>
                <w:szCs w:val="18"/>
                <w:lang w:val="en-GB"/>
              </w:rPr>
              <w:t>Article 3</w:t>
            </w:r>
          </w:p>
        </w:tc>
        <w:tc>
          <w:tcPr>
            <w:tcW w:w="3226" w:type="dxa"/>
            <w:gridSpan w:val="5"/>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03884EFF" w14:textId="77777777" w:rsidR="00734EF6" w:rsidRPr="005C311F" w:rsidRDefault="00734EF6" w:rsidP="00AF65E4">
            <w:pPr>
              <w:keepNext/>
              <w:keepLines/>
              <w:rPr>
                <w:sz w:val="18"/>
                <w:szCs w:val="18"/>
                <w:lang w:val="en-GB"/>
              </w:rPr>
            </w:pPr>
          </w:p>
        </w:tc>
        <w:tc>
          <w:tcPr>
            <w:tcW w:w="1664"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1F4B3E3E" w14:textId="77777777" w:rsidR="00734EF6" w:rsidRPr="005C311F" w:rsidRDefault="00734EF6" w:rsidP="00AF65E4">
            <w:pPr>
              <w:rPr>
                <w:sz w:val="18"/>
                <w:szCs w:val="18"/>
                <w:lang w:val="en-GB"/>
              </w:rPr>
            </w:pPr>
          </w:p>
        </w:tc>
        <w:tc>
          <w:tcPr>
            <w:tcW w:w="1611"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9F8D71" w14:textId="77777777" w:rsidR="00734EF6" w:rsidRPr="005C311F" w:rsidRDefault="00734EF6" w:rsidP="00AF65E4">
            <w:pPr>
              <w:rPr>
                <w:sz w:val="18"/>
                <w:szCs w:val="18"/>
                <w:lang w:val="en-GB"/>
              </w:rPr>
            </w:pPr>
          </w:p>
        </w:tc>
        <w:tc>
          <w:tcPr>
            <w:tcW w:w="1786" w:type="dxa"/>
            <w:gridSpan w:val="3"/>
            <w:tcBorders>
              <w:top w:val="single" w:sz="4" w:space="0" w:color="000000" w:themeColor="text1"/>
              <w:left w:val="nil"/>
              <w:bottom w:val="single" w:sz="4" w:space="0" w:color="000000" w:themeColor="text1"/>
              <w:right w:val="nil"/>
            </w:tcBorders>
          </w:tcPr>
          <w:p w14:paraId="1801F561" w14:textId="77777777" w:rsidR="00734EF6" w:rsidRPr="005C311F" w:rsidRDefault="00734EF6" w:rsidP="00AF65E4">
            <w:pPr>
              <w:rPr>
                <w:sz w:val="18"/>
                <w:szCs w:val="18"/>
                <w:lang w:val="en-GB"/>
              </w:rPr>
            </w:pPr>
          </w:p>
        </w:tc>
      </w:tr>
      <w:tr w:rsidR="00734EF6" w:rsidRPr="005C311F" w14:paraId="56CC6871"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17FA4927" w14:textId="77777777" w:rsidR="00734EF6" w:rsidRPr="005C311F" w:rsidRDefault="00734EF6" w:rsidP="00AF65E4">
            <w:pPr>
              <w:rPr>
                <w:sz w:val="18"/>
                <w:szCs w:val="18"/>
                <w:lang w:val="en-GB"/>
              </w:rPr>
            </w:pPr>
            <w:r w:rsidRPr="005C311F">
              <w:rPr>
                <w:sz w:val="18"/>
                <w:szCs w:val="18"/>
                <w:lang w:val="en-GB"/>
              </w:rPr>
              <w:t>B3. Outcome indicator for article 3</w:t>
            </w:r>
          </w:p>
        </w:tc>
        <w:tc>
          <w:tcPr>
            <w:tcW w:w="3226" w:type="dxa"/>
            <w:gridSpan w:val="5"/>
            <w:tcBorders>
              <w:top w:val="single" w:sz="4" w:space="0" w:color="000000" w:themeColor="text1"/>
              <w:left w:val="nil"/>
              <w:bottom w:val="nil"/>
              <w:right w:val="nil"/>
            </w:tcBorders>
            <w:shd w:val="clear" w:color="auto" w:fill="auto"/>
            <w:tcMar>
              <w:top w:w="80" w:type="dxa"/>
              <w:left w:w="80" w:type="dxa"/>
              <w:bottom w:w="80" w:type="dxa"/>
              <w:right w:w="80" w:type="dxa"/>
            </w:tcMar>
          </w:tcPr>
          <w:p w14:paraId="77D51330" w14:textId="77777777" w:rsidR="00734EF6" w:rsidRPr="005C311F" w:rsidRDefault="00734EF6" w:rsidP="00AF65E4">
            <w:pPr>
              <w:tabs>
                <w:tab w:val="left" w:pos="1163"/>
              </w:tabs>
              <w:rPr>
                <w:sz w:val="18"/>
                <w:szCs w:val="18"/>
                <w:lang w:val="en-GB"/>
              </w:rPr>
            </w:pPr>
            <w:r w:rsidRPr="005C311F">
              <w:rPr>
                <w:sz w:val="18"/>
                <w:szCs w:val="18"/>
                <w:lang w:val="en-GB"/>
              </w:rPr>
              <w:t>Total amount of mercury mined from primary mercury mines</w:t>
            </w:r>
          </w:p>
        </w:tc>
        <w:tc>
          <w:tcPr>
            <w:tcW w:w="1664"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444E1737" w14:textId="77777777" w:rsidR="00734EF6" w:rsidRPr="005C311F" w:rsidRDefault="00734EF6" w:rsidP="00AF65E4">
            <w:pPr>
              <w:rPr>
                <w:sz w:val="18"/>
                <w:szCs w:val="18"/>
                <w:lang w:val="en-GB"/>
              </w:rPr>
            </w:pPr>
            <w:r w:rsidRPr="005C311F">
              <w:rPr>
                <w:sz w:val="18"/>
                <w:szCs w:val="18"/>
                <w:lang w:val="en-GB"/>
              </w:rPr>
              <w:t xml:space="preserve">- </w:t>
            </w:r>
            <w:r w:rsidRPr="005C311F">
              <w:rPr>
                <w:color w:val="0070C0"/>
                <w:sz w:val="18"/>
                <w:szCs w:val="18"/>
                <w:u w:val="single"/>
                <w:lang w:val="en-GB"/>
              </w:rPr>
              <w:t>UNEP</w:t>
            </w:r>
            <w:r w:rsidRPr="005C311F">
              <w:rPr>
                <w:sz w:val="18"/>
                <w:szCs w:val="18"/>
                <w:lang w:val="en-GB"/>
              </w:rPr>
              <w:t xml:space="preserve"> </w:t>
            </w:r>
            <w:r w:rsidRPr="005C311F">
              <w:rPr>
                <w:strike/>
                <w:color w:val="FF0000"/>
                <w:sz w:val="18"/>
                <w:szCs w:val="18"/>
                <w:lang w:val="en-GB"/>
              </w:rPr>
              <w:t>2017</w:t>
            </w:r>
            <w:r w:rsidRPr="005C311F">
              <w:rPr>
                <w:sz w:val="18"/>
                <w:szCs w:val="18"/>
                <w:lang w:val="en-GB"/>
              </w:rPr>
              <w:t xml:space="preserve"> report</w:t>
            </w:r>
            <w:r w:rsidRPr="005C311F">
              <w:rPr>
                <w:color w:val="0070C0"/>
                <w:sz w:val="18"/>
                <w:szCs w:val="18"/>
                <w:u w:val="single"/>
                <w:lang w:val="en-GB"/>
              </w:rPr>
              <w:t>s</w:t>
            </w:r>
            <w:r w:rsidRPr="005C311F">
              <w:rPr>
                <w:sz w:val="18"/>
                <w:szCs w:val="18"/>
                <w:lang w:val="en-GB"/>
              </w:rPr>
              <w:t xml:space="preserve"> on global mercury supply, trade and demand</w:t>
            </w:r>
          </w:p>
          <w:p w14:paraId="02DD7FB6"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06791DB8" w14:textId="77777777" w:rsidR="00734EF6" w:rsidRPr="005C311F" w:rsidRDefault="00734EF6" w:rsidP="00AF65E4">
            <w:pPr>
              <w:rPr>
                <w:sz w:val="18"/>
                <w:szCs w:val="18"/>
                <w:lang w:val="en-GB"/>
              </w:rPr>
            </w:pPr>
            <w:r w:rsidRPr="005C311F">
              <w:rPr>
                <w:sz w:val="18"/>
                <w:szCs w:val="18"/>
                <w:lang w:val="en-GB"/>
              </w:rPr>
              <w:t>- ASGM national action plan reports</w:t>
            </w:r>
          </w:p>
          <w:p w14:paraId="6F75E2F3" w14:textId="77777777" w:rsidR="00734EF6" w:rsidRPr="005C311F" w:rsidRDefault="00734EF6" w:rsidP="00AF65E4">
            <w:pPr>
              <w:rPr>
                <w:sz w:val="18"/>
                <w:szCs w:val="18"/>
                <w:u w:val="single"/>
                <w:lang w:val="en-GB"/>
              </w:rPr>
            </w:pPr>
            <w:r w:rsidRPr="005C311F">
              <w:rPr>
                <w:color w:val="0070C0"/>
                <w:sz w:val="18"/>
                <w:szCs w:val="18"/>
                <w:u w:val="single"/>
                <w:lang w:val="en-GB"/>
              </w:rPr>
              <w:t>- Minamata Initial Assessment (MIA) reports</w:t>
            </w:r>
          </w:p>
        </w:tc>
        <w:tc>
          <w:tcPr>
            <w:tcW w:w="1611"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18908393"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3"/>
            <w:tcBorders>
              <w:top w:val="single" w:sz="4" w:space="0" w:color="000000" w:themeColor="text1"/>
              <w:left w:val="nil"/>
              <w:bottom w:val="nil"/>
              <w:right w:val="nil"/>
            </w:tcBorders>
          </w:tcPr>
          <w:p w14:paraId="7B1459F8" w14:textId="77777777" w:rsidR="00734EF6" w:rsidRPr="005C311F" w:rsidRDefault="00734EF6" w:rsidP="00AF65E4">
            <w:pPr>
              <w:rPr>
                <w:sz w:val="18"/>
                <w:szCs w:val="18"/>
                <w:lang w:val="en-GB"/>
              </w:rPr>
            </w:pPr>
          </w:p>
        </w:tc>
      </w:tr>
      <w:tr w:rsidR="00734EF6" w:rsidRPr="005C311F" w14:paraId="146BD6B2"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7ACF9FDF" w14:textId="77777777" w:rsidR="00734EF6" w:rsidRPr="005C311F" w:rsidRDefault="00734EF6" w:rsidP="00AF65E4">
            <w:pPr>
              <w:rPr>
                <w:sz w:val="18"/>
                <w:szCs w:val="18"/>
                <w:highlight w:val="yellow"/>
                <w:lang w:val="en-GB"/>
              </w:rPr>
            </w:pPr>
            <w:r w:rsidRPr="005C311F">
              <w:rPr>
                <w:sz w:val="18"/>
                <w:szCs w:val="18"/>
                <w:lang w:val="en-GB"/>
              </w:rPr>
              <w:t>B4. Outcome indicator for article 3</w:t>
            </w:r>
          </w:p>
        </w:tc>
        <w:tc>
          <w:tcPr>
            <w:tcW w:w="3226" w:type="dxa"/>
            <w:gridSpan w:val="5"/>
            <w:tcBorders>
              <w:top w:val="nil"/>
              <w:left w:val="nil"/>
              <w:bottom w:val="single" w:sz="2" w:space="0" w:color="000000" w:themeColor="text1"/>
              <w:right w:val="nil"/>
            </w:tcBorders>
            <w:shd w:val="clear" w:color="auto" w:fill="auto"/>
            <w:tcMar>
              <w:top w:w="80" w:type="dxa"/>
              <w:left w:w="80" w:type="dxa"/>
              <w:bottom w:w="80" w:type="dxa"/>
              <w:right w:w="80" w:type="dxa"/>
            </w:tcMar>
          </w:tcPr>
          <w:p w14:paraId="0A3532A3" w14:textId="77777777" w:rsidR="00734EF6" w:rsidRPr="005C311F" w:rsidRDefault="00734EF6" w:rsidP="00AF65E4">
            <w:pPr>
              <w:tabs>
                <w:tab w:val="left" w:pos="1163"/>
              </w:tabs>
              <w:rPr>
                <w:sz w:val="18"/>
                <w:szCs w:val="18"/>
                <w:lang w:val="en-GB"/>
              </w:rPr>
            </w:pPr>
            <w:r w:rsidRPr="005C311F">
              <w:rPr>
                <w:sz w:val="18"/>
                <w:szCs w:val="18"/>
                <w:lang w:val="en-GB"/>
              </w:rPr>
              <w:t>Amount of mercury traded</w:t>
            </w:r>
            <w:r w:rsidRPr="005C311F">
              <w:rPr>
                <w:strike/>
                <w:color w:val="FF0000"/>
                <w:sz w:val="18"/>
                <w:szCs w:val="18"/>
                <w:lang w:val="en-GB"/>
              </w:rPr>
              <w:t>, broken down by specific purpose</w:t>
            </w:r>
          </w:p>
        </w:tc>
        <w:tc>
          <w:tcPr>
            <w:tcW w:w="1664"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35E45E2C" w14:textId="77777777" w:rsidR="00734EF6" w:rsidRPr="005C311F" w:rsidRDefault="00734EF6" w:rsidP="00AF65E4">
            <w:pPr>
              <w:rPr>
                <w:color w:val="0070C0"/>
                <w:sz w:val="18"/>
                <w:szCs w:val="18"/>
                <w:u w:val="single"/>
                <w:lang w:val="en-GB"/>
              </w:rPr>
            </w:pPr>
            <w:r w:rsidRPr="005C311F">
              <w:rPr>
                <w:color w:val="0070C0"/>
                <w:sz w:val="18"/>
                <w:szCs w:val="18"/>
                <w:u w:val="single"/>
                <w:lang w:val="en-GB"/>
              </w:rPr>
              <w:t>- Article 21 reporting</w:t>
            </w:r>
          </w:p>
          <w:p w14:paraId="14FD985A" w14:textId="77777777" w:rsidR="00734EF6" w:rsidRPr="005C311F" w:rsidRDefault="00734EF6" w:rsidP="00AF65E4">
            <w:pPr>
              <w:rPr>
                <w:sz w:val="18"/>
                <w:szCs w:val="18"/>
                <w:lang w:val="en-GB"/>
              </w:rPr>
            </w:pPr>
            <w:r w:rsidRPr="005C311F">
              <w:rPr>
                <w:sz w:val="18"/>
                <w:szCs w:val="18"/>
                <w:lang w:val="en-GB"/>
              </w:rPr>
              <w:t>- Article 3 forms</w:t>
            </w:r>
          </w:p>
          <w:p w14:paraId="5FCA6A6B" w14:textId="77777777" w:rsidR="00734EF6" w:rsidRPr="005C311F" w:rsidRDefault="00734EF6" w:rsidP="00AF65E4">
            <w:pPr>
              <w:rPr>
                <w:color w:val="0070C0"/>
                <w:sz w:val="18"/>
                <w:szCs w:val="18"/>
                <w:u w:val="single"/>
                <w:lang w:val="en-GB"/>
              </w:rPr>
            </w:pPr>
            <w:r w:rsidRPr="005C311F">
              <w:rPr>
                <w:color w:val="0070C0"/>
                <w:sz w:val="18"/>
                <w:szCs w:val="18"/>
                <w:u w:val="single"/>
                <w:lang w:val="en-GB"/>
              </w:rPr>
              <w:t xml:space="preserve">- UN </w:t>
            </w:r>
            <w:proofErr w:type="spellStart"/>
            <w:r w:rsidRPr="005C311F">
              <w:rPr>
                <w:color w:val="0070C0"/>
                <w:sz w:val="18"/>
                <w:szCs w:val="18"/>
                <w:u w:val="single"/>
                <w:lang w:val="en-GB"/>
              </w:rPr>
              <w:t>Comtrade</w:t>
            </w:r>
            <w:proofErr w:type="spellEnd"/>
            <w:r w:rsidRPr="005C311F">
              <w:rPr>
                <w:color w:val="0070C0"/>
                <w:sz w:val="18"/>
                <w:szCs w:val="18"/>
                <w:u w:val="single"/>
                <w:lang w:val="en-GB"/>
              </w:rPr>
              <w:t xml:space="preserve"> database</w:t>
            </w:r>
          </w:p>
          <w:p w14:paraId="73616DC6" w14:textId="77777777" w:rsidR="00734EF6" w:rsidRPr="005C311F" w:rsidRDefault="00734EF6" w:rsidP="00AF65E4">
            <w:pPr>
              <w:rPr>
                <w:sz w:val="18"/>
                <w:szCs w:val="18"/>
                <w:u w:val="single"/>
                <w:lang w:val="en-GB"/>
              </w:rPr>
            </w:pPr>
            <w:r w:rsidRPr="005C311F">
              <w:rPr>
                <w:color w:val="0070C0"/>
                <w:sz w:val="18"/>
                <w:szCs w:val="18"/>
                <w:u w:val="single"/>
                <w:lang w:val="en-GB"/>
              </w:rPr>
              <w:t>-</w:t>
            </w:r>
            <w:r w:rsidRPr="005C311F">
              <w:rPr>
                <w:sz w:val="18"/>
                <w:szCs w:val="18"/>
                <w:lang w:val="en-GB"/>
              </w:rPr>
              <w:t xml:space="preserve"> </w:t>
            </w:r>
            <w:r w:rsidRPr="005C311F">
              <w:rPr>
                <w:color w:val="0070C0"/>
                <w:sz w:val="18"/>
                <w:szCs w:val="18"/>
                <w:u w:val="single"/>
                <w:lang w:val="en-GB"/>
              </w:rPr>
              <w:t xml:space="preserve">Chatham House </w:t>
            </w:r>
            <w:proofErr w:type="spellStart"/>
            <w:r w:rsidRPr="005C311F">
              <w:rPr>
                <w:color w:val="0070C0"/>
                <w:sz w:val="18"/>
                <w:szCs w:val="18"/>
                <w:u w:val="single"/>
                <w:lang w:val="en-GB"/>
              </w:rPr>
              <w:t>Resourcetrade.earth</w:t>
            </w:r>
            <w:proofErr w:type="spellEnd"/>
            <w:r w:rsidRPr="005C311F">
              <w:rPr>
                <w:color w:val="0070C0"/>
                <w:sz w:val="18"/>
                <w:szCs w:val="18"/>
                <w:u w:val="single"/>
                <w:lang w:val="en-GB"/>
              </w:rPr>
              <w:t xml:space="preserve"> database</w:t>
            </w:r>
          </w:p>
        </w:tc>
        <w:tc>
          <w:tcPr>
            <w:tcW w:w="1611"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7BBD3C23"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3"/>
            <w:tcBorders>
              <w:top w:val="nil"/>
              <w:left w:val="nil"/>
              <w:bottom w:val="single" w:sz="2" w:space="0" w:color="000000" w:themeColor="text1"/>
              <w:right w:val="nil"/>
            </w:tcBorders>
          </w:tcPr>
          <w:p w14:paraId="25B90A9F" w14:textId="77777777" w:rsidR="00734EF6" w:rsidRPr="005C311F" w:rsidRDefault="00734EF6" w:rsidP="00AF65E4">
            <w:pPr>
              <w:rPr>
                <w:color w:val="2E74B5" w:themeColor="accent1" w:themeShade="BF"/>
                <w:sz w:val="18"/>
                <w:szCs w:val="18"/>
                <w:highlight w:val="yellow"/>
                <w:u w:val="single"/>
                <w:lang w:val="en-GB"/>
              </w:rPr>
            </w:pPr>
            <w:bookmarkStart w:id="12" w:name="_Hlk72924062"/>
            <w:r w:rsidRPr="005C311F">
              <w:rPr>
                <w:color w:val="2E74B5" w:themeColor="accent1" w:themeShade="BF"/>
                <w:sz w:val="18"/>
                <w:szCs w:val="18"/>
                <w:u w:val="single"/>
                <w:lang w:val="en-GB"/>
              </w:rPr>
              <w:t xml:space="preserve">Discussion of this indicator should take note of the fact that trade is permitted under the Convention. </w:t>
            </w:r>
          </w:p>
          <w:bookmarkEnd w:id="12"/>
          <w:p w14:paraId="46D92BA3" w14:textId="77777777" w:rsidR="00734EF6" w:rsidRPr="005C311F" w:rsidRDefault="00734EF6" w:rsidP="00AF65E4">
            <w:pPr>
              <w:rPr>
                <w:sz w:val="18"/>
                <w:szCs w:val="18"/>
                <w:lang w:val="en-GB"/>
              </w:rPr>
            </w:pPr>
          </w:p>
        </w:tc>
      </w:tr>
      <w:tr w:rsidR="00734EF6" w:rsidRPr="005C311F" w14:paraId="2971704F"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0093" w:type="dxa"/>
            <w:gridSpan w:val="1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08183346" w14:textId="77777777" w:rsidR="00734EF6" w:rsidRPr="005C311F" w:rsidRDefault="00734EF6" w:rsidP="00AF65E4">
            <w:pPr>
              <w:rPr>
                <w:color w:val="0070C0"/>
                <w:sz w:val="18"/>
                <w:szCs w:val="18"/>
                <w:lang w:val="en-GB"/>
              </w:rPr>
            </w:pPr>
            <w:r w:rsidRPr="005C311F">
              <w:rPr>
                <w:color w:val="0070C0"/>
                <w:sz w:val="18"/>
                <w:szCs w:val="18"/>
                <w:lang w:val="en-GB"/>
              </w:rPr>
              <w:t xml:space="preserve">B4, remove “broken down by specific purpose” </w:t>
            </w:r>
          </w:p>
          <w:p w14:paraId="2373B848" w14:textId="77777777" w:rsidR="00734EF6" w:rsidRPr="005C311F" w:rsidRDefault="00734EF6" w:rsidP="00935E07">
            <w:pPr>
              <w:pStyle w:val="ListParagraph"/>
              <w:numPr>
                <w:ilvl w:val="0"/>
                <w:numId w:val="47"/>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This information is not available on a global basis.</w:t>
            </w:r>
          </w:p>
        </w:tc>
      </w:tr>
      <w:tr w:rsidR="00734EF6" w:rsidRPr="005C311F" w14:paraId="7D12D617"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7FEE4B7B" w14:textId="77777777" w:rsidR="00734EF6" w:rsidRPr="005C311F" w:rsidRDefault="00734EF6" w:rsidP="00AF65E4">
            <w:pPr>
              <w:rPr>
                <w:sz w:val="18"/>
                <w:szCs w:val="18"/>
                <w:lang w:val="en-GB"/>
              </w:rPr>
            </w:pPr>
            <w:r w:rsidRPr="005C311F">
              <w:rPr>
                <w:sz w:val="18"/>
                <w:szCs w:val="18"/>
                <w:lang w:val="en-GB"/>
              </w:rPr>
              <w:t>B5. Process indicator for article 3</w:t>
            </w:r>
          </w:p>
        </w:tc>
        <w:tc>
          <w:tcPr>
            <w:tcW w:w="3226" w:type="dxa"/>
            <w:gridSpan w:val="5"/>
            <w:tcBorders>
              <w:top w:val="single" w:sz="2" w:space="0" w:color="000000" w:themeColor="text1"/>
              <w:left w:val="nil"/>
              <w:bottom w:val="nil"/>
              <w:right w:val="nil"/>
            </w:tcBorders>
            <w:shd w:val="clear" w:color="auto" w:fill="auto"/>
            <w:tcMar>
              <w:top w:w="80" w:type="dxa"/>
              <w:left w:w="80" w:type="dxa"/>
              <w:bottom w:w="80" w:type="dxa"/>
              <w:right w:w="80" w:type="dxa"/>
            </w:tcMar>
          </w:tcPr>
          <w:p w14:paraId="73D2A424" w14:textId="77777777" w:rsidR="00734EF6" w:rsidRPr="005C311F" w:rsidRDefault="00734EF6" w:rsidP="00AF65E4">
            <w:pPr>
              <w:tabs>
                <w:tab w:val="left" w:pos="1163"/>
              </w:tabs>
              <w:rPr>
                <w:sz w:val="18"/>
                <w:szCs w:val="18"/>
                <w:lang w:val="en-GB"/>
              </w:rPr>
            </w:pPr>
            <w:r w:rsidRPr="005C311F">
              <w:rPr>
                <w:sz w:val="18"/>
                <w:szCs w:val="18"/>
                <w:lang w:val="en-GB"/>
              </w:rPr>
              <w:t xml:space="preserve">Number of parties that have endeavoured to identify </w:t>
            </w:r>
            <w:r w:rsidRPr="005C311F">
              <w:rPr>
                <w:color w:val="0070C0"/>
                <w:sz w:val="18"/>
                <w:szCs w:val="18"/>
                <w:u w:val="single"/>
                <w:lang w:val="en-GB"/>
              </w:rPr>
              <w:t>individual</w:t>
            </w:r>
            <w:r w:rsidRPr="005C311F">
              <w:rPr>
                <w:sz w:val="18"/>
                <w:szCs w:val="18"/>
                <w:lang w:val="en-GB"/>
              </w:rPr>
              <w:t xml:space="preserve"> stocks </w:t>
            </w:r>
            <w:r w:rsidRPr="005C311F">
              <w:rPr>
                <w:color w:val="0070C0"/>
                <w:sz w:val="18"/>
                <w:szCs w:val="18"/>
                <w:u w:val="single"/>
                <w:lang w:val="en-GB"/>
              </w:rPr>
              <w:t>of mercury or mercury compounds exceeding 50 metric tons,</w:t>
            </w:r>
            <w:r w:rsidRPr="005C311F">
              <w:rPr>
                <w:sz w:val="18"/>
                <w:szCs w:val="18"/>
                <w:lang w:val="en-GB"/>
              </w:rPr>
              <w:t xml:space="preserve"> and sources of supply </w:t>
            </w:r>
            <w:r w:rsidRPr="005C311F">
              <w:rPr>
                <w:color w:val="0070C0"/>
                <w:sz w:val="18"/>
                <w:szCs w:val="18"/>
                <w:u w:val="single"/>
                <w:lang w:val="en-GB"/>
              </w:rPr>
              <w:t>generating stocks exceeding 10 metric tons per year that are located within its territory</w:t>
            </w:r>
          </w:p>
        </w:tc>
        <w:tc>
          <w:tcPr>
            <w:tcW w:w="1664"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72F00005"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611"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7C3DC543" w14:textId="77777777" w:rsidR="00734EF6" w:rsidRPr="005C311F" w:rsidRDefault="00734EF6" w:rsidP="00AF65E4">
            <w:pPr>
              <w:rPr>
                <w:sz w:val="18"/>
                <w:szCs w:val="18"/>
                <w:lang w:val="en-GB"/>
              </w:rPr>
            </w:pPr>
            <w:r w:rsidRPr="005C311F">
              <w:rPr>
                <w:sz w:val="18"/>
                <w:szCs w:val="18"/>
                <w:lang w:val="en-GB"/>
              </w:rPr>
              <w:t>Number in the first evaluation</w:t>
            </w:r>
          </w:p>
        </w:tc>
        <w:tc>
          <w:tcPr>
            <w:tcW w:w="1786" w:type="dxa"/>
            <w:gridSpan w:val="3"/>
            <w:tcBorders>
              <w:top w:val="single" w:sz="2" w:space="0" w:color="000000" w:themeColor="text1"/>
              <w:left w:val="nil"/>
              <w:bottom w:val="nil"/>
              <w:right w:val="nil"/>
            </w:tcBorders>
          </w:tcPr>
          <w:p w14:paraId="68C58882" w14:textId="77777777" w:rsidR="00734EF6" w:rsidRPr="005C311F" w:rsidRDefault="00734EF6" w:rsidP="00AF65E4">
            <w:pPr>
              <w:rPr>
                <w:sz w:val="18"/>
                <w:szCs w:val="18"/>
                <w:lang w:val="en-GB"/>
              </w:rPr>
            </w:pPr>
          </w:p>
        </w:tc>
      </w:tr>
      <w:tr w:rsidR="00734EF6" w:rsidRPr="005C311F" w14:paraId="14C58B1F"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nil"/>
              <w:right w:val="nil"/>
            </w:tcBorders>
            <w:shd w:val="clear" w:color="auto" w:fill="auto"/>
            <w:tcMar>
              <w:top w:w="80" w:type="dxa"/>
              <w:left w:w="80" w:type="dxa"/>
              <w:bottom w:w="80" w:type="dxa"/>
              <w:right w:w="80" w:type="dxa"/>
            </w:tcMar>
          </w:tcPr>
          <w:p w14:paraId="56AC1BA7" w14:textId="77777777" w:rsidR="00734EF6" w:rsidRPr="005C311F" w:rsidRDefault="00734EF6" w:rsidP="00AF65E4">
            <w:pPr>
              <w:tabs>
                <w:tab w:val="left" w:pos="1163"/>
              </w:tabs>
              <w:rPr>
                <w:sz w:val="18"/>
                <w:szCs w:val="18"/>
                <w:lang w:val="en-GB"/>
              </w:rPr>
            </w:pPr>
            <w:r w:rsidRPr="005C311F">
              <w:rPr>
                <w:sz w:val="18"/>
                <w:szCs w:val="18"/>
                <w:lang w:val="en-GB"/>
              </w:rPr>
              <w:t>B6. Process indicator for article 3</w:t>
            </w:r>
          </w:p>
        </w:tc>
        <w:tc>
          <w:tcPr>
            <w:tcW w:w="3226" w:type="dxa"/>
            <w:gridSpan w:val="5"/>
            <w:tcBorders>
              <w:top w:val="nil"/>
              <w:left w:val="nil"/>
              <w:bottom w:val="nil"/>
              <w:right w:val="nil"/>
            </w:tcBorders>
            <w:shd w:val="clear" w:color="auto" w:fill="auto"/>
            <w:tcMar>
              <w:top w:w="80" w:type="dxa"/>
              <w:left w:w="80" w:type="dxa"/>
              <w:bottom w:w="80" w:type="dxa"/>
              <w:right w:w="80" w:type="dxa"/>
            </w:tcMar>
          </w:tcPr>
          <w:p w14:paraId="23ADB3B4" w14:textId="77777777" w:rsidR="00734EF6" w:rsidRPr="005C311F" w:rsidRDefault="00734EF6" w:rsidP="00AF65E4">
            <w:pPr>
              <w:tabs>
                <w:tab w:val="left" w:pos="1163"/>
              </w:tabs>
              <w:rPr>
                <w:sz w:val="18"/>
                <w:szCs w:val="18"/>
                <w:lang w:val="en-GB"/>
              </w:rPr>
            </w:pPr>
            <w:r w:rsidRPr="005C311F">
              <w:rPr>
                <w:sz w:val="18"/>
                <w:szCs w:val="18"/>
                <w:lang w:val="en-GB"/>
              </w:rPr>
              <w:t xml:space="preserve"> For those parties that have determined they have excess Hg, whether they have taken measures called for in article 3 para. 5 (b), and amount of Hg disposed of in accordance with those measure</w:t>
            </w:r>
            <w:r w:rsidRPr="005C311F">
              <w:rPr>
                <w:color w:val="0070C0"/>
                <w:sz w:val="18"/>
                <w:szCs w:val="18"/>
                <w:u w:val="single"/>
                <w:lang w:val="en-GB"/>
              </w:rPr>
              <w:t>s</w:t>
            </w:r>
            <w:r w:rsidRPr="005C311F">
              <w:rPr>
                <w:sz w:val="18"/>
                <w:szCs w:val="18"/>
                <w:lang w:val="en-GB"/>
              </w:rPr>
              <w:t xml:space="preserve">, if available </w:t>
            </w:r>
          </w:p>
        </w:tc>
        <w:tc>
          <w:tcPr>
            <w:tcW w:w="1664" w:type="dxa"/>
            <w:gridSpan w:val="2"/>
            <w:tcBorders>
              <w:top w:val="nil"/>
              <w:left w:val="nil"/>
              <w:bottom w:val="nil"/>
              <w:right w:val="nil"/>
            </w:tcBorders>
            <w:shd w:val="clear" w:color="auto" w:fill="auto"/>
            <w:tcMar>
              <w:top w:w="80" w:type="dxa"/>
              <w:left w:w="80" w:type="dxa"/>
              <w:bottom w:w="80" w:type="dxa"/>
              <w:right w:w="80" w:type="dxa"/>
            </w:tcMar>
          </w:tcPr>
          <w:p w14:paraId="59D3D8A8" w14:textId="77777777" w:rsidR="00734EF6" w:rsidRPr="005C311F" w:rsidRDefault="00734EF6" w:rsidP="00AF65E4">
            <w:pPr>
              <w:rPr>
                <w:sz w:val="18"/>
                <w:szCs w:val="18"/>
                <w:lang w:val="en-GB"/>
              </w:rPr>
            </w:pPr>
            <w:r w:rsidRPr="005C311F">
              <w:rPr>
                <w:sz w:val="18"/>
                <w:szCs w:val="18"/>
                <w:lang w:val="en-GB"/>
              </w:rPr>
              <w:t xml:space="preserve">- Article 21 reporting </w:t>
            </w:r>
          </w:p>
          <w:p w14:paraId="2F2B7DD3" w14:textId="77777777" w:rsidR="00734EF6" w:rsidRPr="005C311F" w:rsidRDefault="00734EF6" w:rsidP="00AF65E4">
            <w:pPr>
              <w:rPr>
                <w:sz w:val="18"/>
                <w:szCs w:val="18"/>
                <w:lang w:val="en-GB"/>
              </w:rPr>
            </w:pPr>
            <w:r w:rsidRPr="005C311F">
              <w:rPr>
                <w:sz w:val="18"/>
                <w:szCs w:val="18"/>
                <w:lang w:val="en-GB"/>
              </w:rPr>
              <w:t>- World Chlorine Council reports</w:t>
            </w:r>
          </w:p>
        </w:tc>
        <w:tc>
          <w:tcPr>
            <w:tcW w:w="1611" w:type="dxa"/>
            <w:gridSpan w:val="2"/>
            <w:tcBorders>
              <w:top w:val="nil"/>
              <w:left w:val="nil"/>
              <w:bottom w:val="nil"/>
              <w:right w:val="nil"/>
            </w:tcBorders>
            <w:shd w:val="clear" w:color="auto" w:fill="auto"/>
            <w:tcMar>
              <w:top w:w="80" w:type="dxa"/>
              <w:left w:w="80" w:type="dxa"/>
              <w:bottom w:w="80" w:type="dxa"/>
              <w:right w:w="80" w:type="dxa"/>
            </w:tcMar>
          </w:tcPr>
          <w:p w14:paraId="3286C47F" w14:textId="77777777" w:rsidR="00734EF6" w:rsidRPr="005C311F" w:rsidRDefault="00734EF6" w:rsidP="00AF65E4">
            <w:pPr>
              <w:rPr>
                <w:sz w:val="18"/>
                <w:szCs w:val="18"/>
                <w:lang w:val="en-GB"/>
              </w:rPr>
            </w:pPr>
            <w:r w:rsidRPr="005C311F">
              <w:rPr>
                <w:sz w:val="18"/>
                <w:szCs w:val="18"/>
                <w:lang w:val="en-GB"/>
              </w:rPr>
              <w:t>Percentage in the first evaluation</w:t>
            </w:r>
          </w:p>
        </w:tc>
        <w:tc>
          <w:tcPr>
            <w:tcW w:w="1786" w:type="dxa"/>
            <w:gridSpan w:val="3"/>
            <w:tcBorders>
              <w:top w:val="nil"/>
              <w:left w:val="nil"/>
              <w:bottom w:val="nil"/>
              <w:right w:val="nil"/>
            </w:tcBorders>
          </w:tcPr>
          <w:p w14:paraId="772D027E" w14:textId="77777777" w:rsidR="00734EF6" w:rsidRPr="005C311F" w:rsidRDefault="00734EF6" w:rsidP="00AF65E4">
            <w:pPr>
              <w:rPr>
                <w:sz w:val="18"/>
                <w:szCs w:val="18"/>
                <w:lang w:val="en-GB"/>
              </w:rPr>
            </w:pPr>
          </w:p>
        </w:tc>
      </w:tr>
      <w:tr w:rsidR="00734EF6" w:rsidRPr="005C311F" w14:paraId="232D628E"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7976D4BD" w14:textId="77777777" w:rsidR="00734EF6" w:rsidRPr="005C311F" w:rsidRDefault="00734EF6" w:rsidP="00AF65E4">
            <w:pPr>
              <w:tabs>
                <w:tab w:val="left" w:pos="1163"/>
              </w:tabs>
              <w:rPr>
                <w:sz w:val="18"/>
                <w:szCs w:val="18"/>
                <w:lang w:val="en-GB"/>
              </w:rPr>
            </w:pPr>
            <w:r w:rsidRPr="005C311F">
              <w:rPr>
                <w:sz w:val="18"/>
                <w:szCs w:val="18"/>
                <w:lang w:val="en-GB"/>
              </w:rPr>
              <w:t>B7. Process indicator for article 3</w:t>
            </w:r>
          </w:p>
        </w:tc>
        <w:tc>
          <w:tcPr>
            <w:tcW w:w="3226" w:type="dxa"/>
            <w:gridSpan w:val="5"/>
            <w:tcBorders>
              <w:top w:val="nil"/>
              <w:left w:val="nil"/>
              <w:bottom w:val="single" w:sz="4" w:space="0" w:color="auto"/>
              <w:right w:val="nil"/>
            </w:tcBorders>
            <w:shd w:val="clear" w:color="auto" w:fill="auto"/>
            <w:tcMar>
              <w:top w:w="80" w:type="dxa"/>
              <w:left w:w="80" w:type="dxa"/>
              <w:bottom w:w="80" w:type="dxa"/>
              <w:right w:w="80" w:type="dxa"/>
            </w:tcMar>
          </w:tcPr>
          <w:p w14:paraId="5ECC4481" w14:textId="77777777" w:rsidR="00734EF6" w:rsidRPr="005C311F" w:rsidRDefault="00734EF6" w:rsidP="00AF65E4">
            <w:pPr>
              <w:tabs>
                <w:tab w:val="left" w:pos="1163"/>
              </w:tabs>
              <w:rPr>
                <w:sz w:val="18"/>
                <w:szCs w:val="18"/>
                <w:lang w:val="en-GB"/>
              </w:rPr>
            </w:pPr>
            <w:r w:rsidRPr="005C311F">
              <w:rPr>
                <w:sz w:val="18"/>
                <w:szCs w:val="18"/>
                <w:lang w:val="en-GB"/>
              </w:rPr>
              <w:t xml:space="preserve">Number and proportion of parties </w:t>
            </w:r>
            <w:r w:rsidRPr="005C311F">
              <w:rPr>
                <w:color w:val="0070C0"/>
                <w:sz w:val="18"/>
                <w:szCs w:val="18"/>
                <w:u w:val="single"/>
                <w:lang w:val="en-GB"/>
              </w:rPr>
              <w:t>having appropriate measures to control import and export of mercury in accordance with Article 3</w:t>
            </w:r>
          </w:p>
        </w:tc>
        <w:tc>
          <w:tcPr>
            <w:tcW w:w="1664"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5D6CEDCA" w14:textId="77777777" w:rsidR="00734EF6" w:rsidRPr="005C311F" w:rsidRDefault="00734EF6" w:rsidP="00AF65E4">
            <w:pPr>
              <w:tabs>
                <w:tab w:val="left" w:pos="1163"/>
              </w:tabs>
              <w:rPr>
                <w:sz w:val="18"/>
                <w:szCs w:val="18"/>
                <w:lang w:val="en-GB"/>
              </w:rPr>
            </w:pPr>
            <w:r w:rsidRPr="005C311F">
              <w:rPr>
                <w:sz w:val="18"/>
                <w:szCs w:val="18"/>
                <w:lang w:val="en-GB"/>
              </w:rPr>
              <w:t xml:space="preserve">- Article 21 reporting </w:t>
            </w:r>
          </w:p>
          <w:p w14:paraId="36EB51EC" w14:textId="77777777" w:rsidR="00734EF6" w:rsidRPr="005C311F" w:rsidRDefault="00734EF6" w:rsidP="00AF65E4">
            <w:pPr>
              <w:tabs>
                <w:tab w:val="left" w:pos="1163"/>
              </w:tabs>
              <w:rPr>
                <w:sz w:val="18"/>
                <w:szCs w:val="18"/>
                <w:lang w:val="en-GB"/>
              </w:rPr>
            </w:pPr>
            <w:r w:rsidRPr="005C311F">
              <w:rPr>
                <w:sz w:val="18"/>
                <w:szCs w:val="18"/>
                <w:lang w:val="en-GB"/>
              </w:rPr>
              <w:t>- Article 3 forms</w:t>
            </w:r>
          </w:p>
          <w:p w14:paraId="7CB2A804" w14:textId="77777777" w:rsidR="00734EF6" w:rsidRPr="005C311F" w:rsidRDefault="00734EF6" w:rsidP="00AF65E4">
            <w:pPr>
              <w:tabs>
                <w:tab w:val="left" w:pos="1163"/>
              </w:tabs>
              <w:rPr>
                <w:color w:val="0070C0"/>
                <w:sz w:val="18"/>
                <w:szCs w:val="18"/>
                <w:u w:val="single"/>
                <w:lang w:val="en-GB"/>
              </w:rPr>
            </w:pPr>
            <w:r w:rsidRPr="005C311F">
              <w:rPr>
                <w:color w:val="0070C0"/>
                <w:sz w:val="18"/>
                <w:szCs w:val="18"/>
                <w:u w:val="single"/>
                <w:lang w:val="en-GB"/>
              </w:rPr>
              <w:t>- Article 30 (4) forms</w:t>
            </w:r>
          </w:p>
          <w:p w14:paraId="6CE4A71F" w14:textId="77777777" w:rsidR="00734EF6" w:rsidRPr="005C311F" w:rsidRDefault="00734EF6" w:rsidP="00AF65E4">
            <w:pPr>
              <w:tabs>
                <w:tab w:val="left" w:pos="1163"/>
              </w:tabs>
              <w:rPr>
                <w:sz w:val="18"/>
                <w:szCs w:val="18"/>
                <w:lang w:val="en-GB"/>
              </w:rPr>
            </w:pPr>
          </w:p>
        </w:tc>
        <w:tc>
          <w:tcPr>
            <w:tcW w:w="1611"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1AEC5244" w14:textId="77777777" w:rsidR="00734EF6" w:rsidRPr="005C311F" w:rsidRDefault="00734EF6" w:rsidP="00AF65E4">
            <w:pPr>
              <w:rPr>
                <w:sz w:val="18"/>
                <w:szCs w:val="18"/>
                <w:lang w:val="en-GB"/>
              </w:rPr>
            </w:pPr>
            <w:r w:rsidRPr="005C311F">
              <w:rPr>
                <w:sz w:val="18"/>
                <w:szCs w:val="18"/>
                <w:lang w:val="en-GB"/>
              </w:rPr>
              <w:t>Number and percentage in the first evaluation</w:t>
            </w:r>
          </w:p>
        </w:tc>
        <w:tc>
          <w:tcPr>
            <w:tcW w:w="1786" w:type="dxa"/>
            <w:gridSpan w:val="3"/>
            <w:tcBorders>
              <w:top w:val="nil"/>
              <w:left w:val="nil"/>
              <w:bottom w:val="single" w:sz="4" w:space="0" w:color="auto"/>
              <w:right w:val="nil"/>
            </w:tcBorders>
          </w:tcPr>
          <w:p w14:paraId="771CB3DF" w14:textId="77777777" w:rsidR="00734EF6" w:rsidRPr="005C311F" w:rsidRDefault="00734EF6" w:rsidP="00AF65E4">
            <w:pPr>
              <w:rPr>
                <w:strike/>
                <w:sz w:val="18"/>
                <w:szCs w:val="18"/>
                <w:lang w:val="en-GB"/>
              </w:rPr>
            </w:pPr>
          </w:p>
        </w:tc>
      </w:tr>
      <w:tr w:rsidR="00734EF6" w:rsidRPr="005C311F" w14:paraId="69DFC813"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0093" w:type="dxa"/>
            <w:gridSpan w:val="14"/>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F2AB4D5" w14:textId="77777777" w:rsidR="00734EF6" w:rsidRPr="005C311F" w:rsidRDefault="00734EF6" w:rsidP="00AF65E4">
            <w:pPr>
              <w:rPr>
                <w:color w:val="0070C0"/>
                <w:sz w:val="18"/>
                <w:szCs w:val="18"/>
                <w:lang w:val="en-GB"/>
              </w:rPr>
            </w:pPr>
            <w:r w:rsidRPr="005C311F">
              <w:rPr>
                <w:color w:val="0070C0"/>
                <w:sz w:val="18"/>
                <w:szCs w:val="18"/>
                <w:lang w:val="en-GB"/>
              </w:rPr>
              <w:t xml:space="preserve">Edit B7 </w:t>
            </w:r>
          </w:p>
          <w:p w14:paraId="446821A6" w14:textId="77777777" w:rsidR="00734EF6" w:rsidRPr="005C311F" w:rsidRDefault="00734EF6" w:rsidP="00935E07">
            <w:pPr>
              <w:pStyle w:val="ListParagraph"/>
              <w:numPr>
                <w:ilvl w:val="0"/>
                <w:numId w:val="43"/>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Include</w:t>
            </w:r>
            <w:r w:rsidRPr="005C311F">
              <w:rPr>
                <w:color w:val="0070C0"/>
                <w:lang w:val="en-GB"/>
              </w:rPr>
              <w:t xml:space="preserve"> </w:t>
            </w:r>
            <w:r w:rsidRPr="005C311F">
              <w:rPr>
                <w:color w:val="0070C0"/>
                <w:sz w:val="18"/>
                <w:szCs w:val="18"/>
                <w:lang w:val="en-GB"/>
              </w:rPr>
              <w:t>information about parties having appropriate measures to control trade, based on information gathered by Questions 5 and 6 under Article 3 in the reporting form and Article 30(4) forms.</w:t>
            </w:r>
          </w:p>
        </w:tc>
      </w:tr>
      <w:tr w:rsidR="00734EF6" w:rsidRPr="005C311F" w14:paraId="12049DC5"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490B7AE3"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B8. Process indicator for article 3</w:t>
            </w:r>
          </w:p>
        </w:tc>
        <w:tc>
          <w:tcPr>
            <w:tcW w:w="3226" w:type="dxa"/>
            <w:gridSpan w:val="5"/>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58762537"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Volume of mercury being traded</w:t>
            </w:r>
          </w:p>
        </w:tc>
        <w:tc>
          <w:tcPr>
            <w:tcW w:w="1664" w:type="dxa"/>
            <w:gridSpan w:val="2"/>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477E8526"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xml:space="preserve">- Article 21 reporting </w:t>
            </w:r>
          </w:p>
        </w:tc>
        <w:tc>
          <w:tcPr>
            <w:tcW w:w="1611" w:type="dxa"/>
            <w:gridSpan w:val="2"/>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5BC6D84C" w14:textId="77777777" w:rsidR="00734EF6" w:rsidRPr="005C311F" w:rsidRDefault="00734EF6" w:rsidP="00AF65E4">
            <w:pPr>
              <w:rPr>
                <w:strike/>
                <w:color w:val="FF0000"/>
                <w:sz w:val="18"/>
                <w:szCs w:val="18"/>
                <w:lang w:val="en-GB"/>
              </w:rPr>
            </w:pPr>
            <w:r w:rsidRPr="005C311F">
              <w:rPr>
                <w:strike/>
                <w:color w:val="FF0000"/>
                <w:sz w:val="18"/>
                <w:szCs w:val="18"/>
                <w:lang w:val="en-GB"/>
              </w:rPr>
              <w:t>Amount in the first evaluation</w:t>
            </w:r>
          </w:p>
        </w:tc>
        <w:tc>
          <w:tcPr>
            <w:tcW w:w="1786" w:type="dxa"/>
            <w:gridSpan w:val="3"/>
            <w:tcBorders>
              <w:top w:val="single" w:sz="4" w:space="0" w:color="auto"/>
              <w:left w:val="nil"/>
              <w:bottom w:val="single" w:sz="4" w:space="0" w:color="auto"/>
              <w:right w:val="nil"/>
            </w:tcBorders>
          </w:tcPr>
          <w:p w14:paraId="7664BF1C" w14:textId="77777777" w:rsidR="00734EF6" w:rsidRPr="005C311F" w:rsidRDefault="00734EF6" w:rsidP="00AF65E4">
            <w:pPr>
              <w:rPr>
                <w:strike/>
                <w:color w:val="FF0000"/>
                <w:sz w:val="18"/>
                <w:szCs w:val="18"/>
                <w:lang w:val="en-GB"/>
              </w:rPr>
            </w:pPr>
          </w:p>
        </w:tc>
      </w:tr>
      <w:tr w:rsidR="00734EF6" w:rsidRPr="005C311F" w14:paraId="42C0A713"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0093" w:type="dxa"/>
            <w:gridSpan w:val="14"/>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254723" w14:textId="77777777" w:rsidR="00734EF6" w:rsidRPr="005C311F" w:rsidRDefault="00734EF6" w:rsidP="00AF65E4">
            <w:pPr>
              <w:rPr>
                <w:color w:val="0070C0"/>
                <w:sz w:val="18"/>
                <w:szCs w:val="18"/>
                <w:lang w:val="en-GB"/>
              </w:rPr>
            </w:pPr>
            <w:r w:rsidRPr="005C311F">
              <w:rPr>
                <w:color w:val="0070C0"/>
                <w:sz w:val="18"/>
                <w:szCs w:val="18"/>
                <w:lang w:val="en-GB"/>
              </w:rPr>
              <w:t>Delete B8</w:t>
            </w:r>
          </w:p>
          <w:p w14:paraId="6F26E8DF" w14:textId="77777777" w:rsidR="00734EF6" w:rsidRPr="005C311F" w:rsidRDefault="00734EF6" w:rsidP="00935E07">
            <w:pPr>
              <w:pStyle w:val="ListParagraph"/>
              <w:numPr>
                <w:ilvl w:val="0"/>
                <w:numId w:val="46"/>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It is duplicative with B4</w:t>
            </w:r>
          </w:p>
        </w:tc>
      </w:tr>
      <w:tr w:rsidR="00734EF6" w:rsidRPr="005C311F" w14:paraId="30B62C88"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139"/>
          <w:jc w:val="right"/>
        </w:trPr>
        <w:tc>
          <w:tcPr>
            <w:tcW w:w="1806"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73D66BAD" w14:textId="77777777" w:rsidR="00734EF6" w:rsidRPr="005C311F" w:rsidRDefault="00734EF6" w:rsidP="00AF65E4">
            <w:pPr>
              <w:tabs>
                <w:tab w:val="left" w:pos="1163"/>
              </w:tabs>
              <w:rPr>
                <w:b/>
                <w:bCs/>
                <w:sz w:val="18"/>
                <w:szCs w:val="18"/>
                <w:lang w:val="en-GB"/>
              </w:rPr>
            </w:pPr>
          </w:p>
          <w:p w14:paraId="03EDBBA5" w14:textId="77777777" w:rsidR="00734EF6" w:rsidRPr="005C311F" w:rsidRDefault="00734EF6" w:rsidP="00AF65E4">
            <w:pPr>
              <w:tabs>
                <w:tab w:val="left" w:pos="1163"/>
              </w:tabs>
              <w:rPr>
                <w:sz w:val="18"/>
                <w:szCs w:val="18"/>
                <w:lang w:val="en-GB"/>
              </w:rPr>
            </w:pPr>
            <w:r w:rsidRPr="005C311F">
              <w:rPr>
                <w:b/>
                <w:bCs/>
                <w:sz w:val="18"/>
                <w:szCs w:val="18"/>
                <w:lang w:val="en-GB"/>
              </w:rPr>
              <w:t>Article 10</w:t>
            </w:r>
          </w:p>
        </w:tc>
        <w:tc>
          <w:tcPr>
            <w:tcW w:w="3226" w:type="dxa"/>
            <w:gridSpan w:val="5"/>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52445CB7" w14:textId="77777777" w:rsidR="00734EF6" w:rsidRPr="005C311F" w:rsidRDefault="00734EF6" w:rsidP="00AF65E4">
            <w:pPr>
              <w:rPr>
                <w:sz w:val="18"/>
                <w:szCs w:val="18"/>
                <w:lang w:val="en-GB"/>
              </w:rPr>
            </w:pPr>
          </w:p>
        </w:tc>
        <w:tc>
          <w:tcPr>
            <w:tcW w:w="1664"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3A5C607" w14:textId="77777777" w:rsidR="00734EF6" w:rsidRPr="005C311F" w:rsidRDefault="00734EF6" w:rsidP="00AF65E4">
            <w:pPr>
              <w:rPr>
                <w:sz w:val="18"/>
                <w:szCs w:val="18"/>
                <w:lang w:val="en-GB"/>
              </w:rPr>
            </w:pPr>
          </w:p>
        </w:tc>
        <w:tc>
          <w:tcPr>
            <w:tcW w:w="1611"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9AAC373" w14:textId="77777777" w:rsidR="00734EF6" w:rsidRPr="005C311F" w:rsidRDefault="00734EF6" w:rsidP="00AF65E4">
            <w:pPr>
              <w:rPr>
                <w:sz w:val="18"/>
                <w:szCs w:val="18"/>
                <w:lang w:val="en-GB"/>
              </w:rPr>
            </w:pPr>
          </w:p>
        </w:tc>
        <w:tc>
          <w:tcPr>
            <w:tcW w:w="1786" w:type="dxa"/>
            <w:gridSpan w:val="3"/>
            <w:tcBorders>
              <w:top w:val="single" w:sz="4" w:space="0" w:color="000000" w:themeColor="text1"/>
              <w:left w:val="nil"/>
              <w:bottom w:val="single" w:sz="4" w:space="0" w:color="000000" w:themeColor="text1"/>
              <w:right w:val="nil"/>
            </w:tcBorders>
          </w:tcPr>
          <w:p w14:paraId="1718E281" w14:textId="77777777" w:rsidR="00734EF6" w:rsidRPr="005C311F" w:rsidRDefault="00734EF6" w:rsidP="00AF65E4">
            <w:pPr>
              <w:rPr>
                <w:sz w:val="18"/>
                <w:szCs w:val="18"/>
                <w:lang w:val="en-GB"/>
              </w:rPr>
            </w:pPr>
          </w:p>
        </w:tc>
      </w:tr>
      <w:tr w:rsidR="00734EF6" w:rsidRPr="005C311F" w14:paraId="77BC27BF"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57D723B0" w14:textId="77777777" w:rsidR="00734EF6" w:rsidRPr="005C311F" w:rsidRDefault="00734EF6" w:rsidP="00AF65E4">
            <w:pPr>
              <w:tabs>
                <w:tab w:val="left" w:pos="1163"/>
              </w:tabs>
              <w:rPr>
                <w:sz w:val="18"/>
                <w:szCs w:val="18"/>
                <w:lang w:val="en-GB"/>
              </w:rPr>
            </w:pPr>
            <w:r w:rsidRPr="005C311F">
              <w:rPr>
                <w:sz w:val="18"/>
                <w:szCs w:val="18"/>
                <w:lang w:val="en-GB"/>
              </w:rPr>
              <w:t>B9. Process indicator for article 10</w:t>
            </w:r>
          </w:p>
        </w:tc>
        <w:tc>
          <w:tcPr>
            <w:tcW w:w="3226" w:type="dxa"/>
            <w:gridSpan w:val="5"/>
            <w:tcBorders>
              <w:top w:val="single" w:sz="4" w:space="0" w:color="000000" w:themeColor="text1"/>
              <w:left w:val="nil"/>
              <w:bottom w:val="nil"/>
              <w:right w:val="nil"/>
            </w:tcBorders>
            <w:shd w:val="clear" w:color="auto" w:fill="auto"/>
            <w:tcMar>
              <w:top w:w="80" w:type="dxa"/>
              <w:left w:w="80" w:type="dxa"/>
              <w:bottom w:w="80" w:type="dxa"/>
              <w:right w:w="80" w:type="dxa"/>
            </w:tcMar>
          </w:tcPr>
          <w:p w14:paraId="7380FF4F" w14:textId="77777777" w:rsidR="00734EF6" w:rsidRPr="005C311F" w:rsidRDefault="00734EF6" w:rsidP="00AF65E4">
            <w:pPr>
              <w:rPr>
                <w:sz w:val="18"/>
                <w:szCs w:val="18"/>
                <w:lang w:val="en-GB"/>
              </w:rPr>
            </w:pPr>
            <w:r w:rsidRPr="005C311F">
              <w:rPr>
                <w:sz w:val="18"/>
                <w:szCs w:val="18"/>
                <w:lang w:val="en-GB"/>
              </w:rPr>
              <w:t xml:space="preserve">Number </w:t>
            </w:r>
            <w:r w:rsidRPr="005C311F">
              <w:rPr>
                <w:strike/>
                <w:color w:val="FF0000"/>
                <w:sz w:val="18"/>
                <w:szCs w:val="18"/>
                <w:lang w:val="en-GB"/>
              </w:rPr>
              <w:t>and proportion</w:t>
            </w:r>
            <w:r w:rsidRPr="005C311F">
              <w:rPr>
                <w:color w:val="FF0000"/>
                <w:sz w:val="18"/>
                <w:szCs w:val="18"/>
                <w:lang w:val="en-GB"/>
              </w:rPr>
              <w:t xml:space="preserve"> </w:t>
            </w:r>
            <w:r w:rsidRPr="005C311F">
              <w:rPr>
                <w:sz w:val="18"/>
                <w:szCs w:val="18"/>
                <w:lang w:val="en-GB"/>
              </w:rPr>
              <w:t xml:space="preserve">of parties that have taken measures to ensure sound interim storage </w:t>
            </w:r>
          </w:p>
        </w:tc>
        <w:tc>
          <w:tcPr>
            <w:tcW w:w="1664"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36CF7AE0" w14:textId="77777777" w:rsidR="00734EF6" w:rsidRPr="005C311F" w:rsidRDefault="00734EF6" w:rsidP="00AF65E4">
            <w:pPr>
              <w:rPr>
                <w:sz w:val="18"/>
                <w:szCs w:val="18"/>
                <w:lang w:val="en-GB"/>
              </w:rPr>
            </w:pPr>
            <w:r w:rsidRPr="005C311F">
              <w:rPr>
                <w:sz w:val="18"/>
                <w:szCs w:val="18"/>
                <w:lang w:val="en-GB"/>
              </w:rPr>
              <w:t>- Article 21 reporting</w:t>
            </w:r>
          </w:p>
        </w:tc>
        <w:tc>
          <w:tcPr>
            <w:tcW w:w="1611"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50A9C2E8" w14:textId="77777777" w:rsidR="00734EF6" w:rsidRPr="005C311F" w:rsidRDefault="00734EF6" w:rsidP="00AF65E4">
            <w:pPr>
              <w:rPr>
                <w:sz w:val="18"/>
                <w:szCs w:val="18"/>
                <w:lang w:val="en-GB"/>
              </w:rPr>
            </w:pPr>
            <w:r w:rsidRPr="005C311F">
              <w:rPr>
                <w:sz w:val="18"/>
                <w:szCs w:val="18"/>
                <w:lang w:val="en-GB"/>
              </w:rPr>
              <w:t>Number and percentage in the first evaluation</w:t>
            </w:r>
          </w:p>
        </w:tc>
        <w:tc>
          <w:tcPr>
            <w:tcW w:w="1786" w:type="dxa"/>
            <w:gridSpan w:val="3"/>
            <w:tcBorders>
              <w:top w:val="single" w:sz="4" w:space="0" w:color="000000" w:themeColor="text1"/>
              <w:left w:val="nil"/>
              <w:bottom w:val="nil"/>
              <w:right w:val="nil"/>
            </w:tcBorders>
          </w:tcPr>
          <w:p w14:paraId="1BA72ED3" w14:textId="77777777" w:rsidR="00734EF6" w:rsidRPr="005C311F" w:rsidRDefault="00734EF6" w:rsidP="00AF65E4">
            <w:pPr>
              <w:rPr>
                <w:sz w:val="18"/>
                <w:szCs w:val="18"/>
                <w:lang w:val="en-GB"/>
              </w:rPr>
            </w:pPr>
            <w:r w:rsidRPr="005C311F">
              <w:rPr>
                <w:color w:val="0070C0"/>
                <w:sz w:val="18"/>
                <w:szCs w:val="18"/>
                <w:u w:val="single"/>
                <w:lang w:val="en-GB"/>
              </w:rPr>
              <w:t>Only parties who have mercury to store on an interim basis would have to take such measures</w:t>
            </w:r>
          </w:p>
        </w:tc>
      </w:tr>
      <w:tr w:rsidR="00734EF6" w:rsidRPr="005C311F" w14:paraId="5DC387DC"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084DB517" w14:textId="77777777" w:rsidR="00734EF6" w:rsidRPr="005C311F" w:rsidRDefault="00734EF6" w:rsidP="00AF65E4">
            <w:pPr>
              <w:rPr>
                <w:strike/>
                <w:color w:val="FF0000"/>
                <w:sz w:val="18"/>
                <w:szCs w:val="18"/>
                <w:lang w:val="en-GB"/>
              </w:rPr>
            </w:pPr>
            <w:r w:rsidRPr="005C311F">
              <w:rPr>
                <w:strike/>
                <w:color w:val="FF0000"/>
                <w:spacing w:val="-2"/>
                <w:sz w:val="18"/>
                <w:szCs w:val="18"/>
                <w:lang w:val="en-GB"/>
              </w:rPr>
              <w:t>B10. Outcome indicator for article 10</w:t>
            </w:r>
          </w:p>
        </w:tc>
        <w:tc>
          <w:tcPr>
            <w:tcW w:w="3226" w:type="dxa"/>
            <w:gridSpan w:val="5"/>
            <w:tcBorders>
              <w:top w:val="nil"/>
              <w:left w:val="nil"/>
              <w:bottom w:val="single" w:sz="4" w:space="0" w:color="auto"/>
              <w:right w:val="nil"/>
            </w:tcBorders>
            <w:shd w:val="clear" w:color="auto" w:fill="auto"/>
            <w:tcMar>
              <w:top w:w="80" w:type="dxa"/>
              <w:left w:w="80" w:type="dxa"/>
              <w:bottom w:w="80" w:type="dxa"/>
              <w:right w:w="80" w:type="dxa"/>
            </w:tcMar>
          </w:tcPr>
          <w:p w14:paraId="2828D9A5"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Amount of mercury stored in an environmentally sound way (as identified in the inventory of stocks)</w:t>
            </w:r>
          </w:p>
          <w:p w14:paraId="423261D0" w14:textId="77777777" w:rsidR="00734EF6" w:rsidRPr="005C311F" w:rsidRDefault="00734EF6" w:rsidP="00AF65E4">
            <w:pPr>
              <w:tabs>
                <w:tab w:val="left" w:pos="1163"/>
              </w:tabs>
              <w:rPr>
                <w:strike/>
                <w:color w:val="FF0000"/>
                <w:sz w:val="18"/>
                <w:szCs w:val="18"/>
                <w:lang w:val="en-GB"/>
              </w:rPr>
            </w:pPr>
          </w:p>
          <w:p w14:paraId="21DF3E5C" w14:textId="77777777" w:rsidR="00734EF6" w:rsidRPr="005C311F" w:rsidRDefault="00734EF6" w:rsidP="00AF65E4">
            <w:pPr>
              <w:tabs>
                <w:tab w:val="left" w:pos="1163"/>
              </w:tabs>
              <w:rPr>
                <w:strike/>
                <w:color w:val="FF0000"/>
                <w:sz w:val="18"/>
                <w:szCs w:val="18"/>
                <w:lang w:val="en-GB"/>
              </w:rPr>
            </w:pPr>
          </w:p>
        </w:tc>
        <w:tc>
          <w:tcPr>
            <w:tcW w:w="1664"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0C680214"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Article 21 reporting</w:t>
            </w:r>
          </w:p>
        </w:tc>
        <w:tc>
          <w:tcPr>
            <w:tcW w:w="1611"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0D2464A7" w14:textId="77777777" w:rsidR="00734EF6" w:rsidRPr="005C311F" w:rsidRDefault="00734EF6" w:rsidP="00AF65E4">
            <w:pPr>
              <w:rPr>
                <w:strike/>
                <w:color w:val="FF0000"/>
                <w:sz w:val="18"/>
                <w:szCs w:val="18"/>
                <w:lang w:val="en-GB"/>
              </w:rPr>
            </w:pPr>
            <w:r w:rsidRPr="005C311F">
              <w:rPr>
                <w:strike/>
                <w:color w:val="FF0000"/>
                <w:sz w:val="18"/>
                <w:szCs w:val="18"/>
                <w:lang w:val="en-GB"/>
              </w:rPr>
              <w:t>Amount in the first evaluation</w:t>
            </w:r>
          </w:p>
        </w:tc>
        <w:tc>
          <w:tcPr>
            <w:tcW w:w="1786" w:type="dxa"/>
            <w:gridSpan w:val="3"/>
            <w:tcBorders>
              <w:top w:val="nil"/>
              <w:left w:val="nil"/>
              <w:bottom w:val="single" w:sz="4" w:space="0" w:color="auto"/>
              <w:right w:val="nil"/>
            </w:tcBorders>
          </w:tcPr>
          <w:p w14:paraId="483614AA" w14:textId="77777777" w:rsidR="00734EF6" w:rsidRPr="005C311F" w:rsidRDefault="00734EF6" w:rsidP="00AF65E4">
            <w:pPr>
              <w:rPr>
                <w:strike/>
                <w:color w:val="FF0000"/>
                <w:sz w:val="18"/>
                <w:szCs w:val="18"/>
                <w:lang w:val="en-GB"/>
              </w:rPr>
            </w:pPr>
          </w:p>
        </w:tc>
      </w:tr>
      <w:tr w:rsidR="00734EF6" w:rsidRPr="005C311F" w14:paraId="63EFEF01"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0093" w:type="dxa"/>
            <w:gridSpan w:val="14"/>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13FF56A" w14:textId="77777777" w:rsidR="00734EF6" w:rsidRPr="005C311F" w:rsidRDefault="00734EF6" w:rsidP="00AF65E4">
            <w:pPr>
              <w:rPr>
                <w:color w:val="0070C0"/>
                <w:sz w:val="18"/>
                <w:szCs w:val="18"/>
                <w:lang w:val="en-GB"/>
              </w:rPr>
            </w:pPr>
            <w:r w:rsidRPr="005C311F">
              <w:rPr>
                <w:color w:val="0070C0"/>
                <w:sz w:val="18"/>
                <w:szCs w:val="18"/>
                <w:lang w:val="en-GB"/>
              </w:rPr>
              <w:t>Delete B10</w:t>
            </w:r>
          </w:p>
          <w:p w14:paraId="7DB6ABF6"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There is no requirement for parties to develop an inventory of stocks</w:t>
            </w:r>
          </w:p>
        </w:tc>
      </w:tr>
      <w:tr w:rsidR="00734EF6" w:rsidRPr="005C311F" w14:paraId="531D5988"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8307" w:type="dxa"/>
            <w:gridSpan w:val="11"/>
            <w:tcBorders>
              <w:top w:val="single" w:sz="4" w:space="0" w:color="auto"/>
              <w:left w:val="nil"/>
              <w:bottom w:val="single" w:sz="4" w:space="0" w:color="000000" w:themeColor="text1"/>
              <w:right w:val="nil"/>
            </w:tcBorders>
            <w:shd w:val="clear" w:color="auto" w:fill="auto"/>
            <w:tcMar>
              <w:top w:w="80" w:type="dxa"/>
              <w:left w:w="80" w:type="dxa"/>
              <w:bottom w:w="80" w:type="dxa"/>
              <w:right w:w="80" w:type="dxa"/>
            </w:tcMar>
          </w:tcPr>
          <w:p w14:paraId="06B0F646" w14:textId="77777777" w:rsidR="00734EF6" w:rsidRPr="005C311F" w:rsidRDefault="00734EF6" w:rsidP="00AF65E4">
            <w:pPr>
              <w:rPr>
                <w:i/>
                <w:color w:val="FF0000"/>
                <w:sz w:val="18"/>
                <w:szCs w:val="18"/>
                <w:lang w:val="en-GB"/>
              </w:rPr>
            </w:pPr>
          </w:p>
        </w:tc>
        <w:tc>
          <w:tcPr>
            <w:tcW w:w="1786" w:type="dxa"/>
            <w:gridSpan w:val="3"/>
            <w:tcBorders>
              <w:top w:val="single" w:sz="4" w:space="0" w:color="auto"/>
              <w:left w:val="nil"/>
              <w:bottom w:val="single" w:sz="4" w:space="0" w:color="000000" w:themeColor="text1"/>
              <w:right w:val="nil"/>
            </w:tcBorders>
          </w:tcPr>
          <w:p w14:paraId="4DE4870A" w14:textId="77777777" w:rsidR="00734EF6" w:rsidRPr="005C311F" w:rsidRDefault="00734EF6" w:rsidP="00AF65E4">
            <w:pPr>
              <w:rPr>
                <w:i/>
                <w:color w:val="FF0000"/>
                <w:spacing w:val="-2"/>
                <w:sz w:val="18"/>
                <w:szCs w:val="18"/>
                <w:highlight w:val="cyan"/>
                <w:lang w:val="en-GB"/>
              </w:rPr>
            </w:pPr>
          </w:p>
        </w:tc>
      </w:tr>
      <w:tr w:rsidR="00734EF6" w:rsidRPr="005C311F" w14:paraId="185B9184"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8009A83" w14:textId="77777777" w:rsidR="00734EF6" w:rsidRPr="005C311F" w:rsidRDefault="00734EF6" w:rsidP="00AF65E4">
            <w:pPr>
              <w:tabs>
                <w:tab w:val="left" w:pos="1163"/>
              </w:tabs>
              <w:rPr>
                <w:sz w:val="18"/>
                <w:szCs w:val="18"/>
                <w:lang w:val="en-GB"/>
              </w:rPr>
            </w:pPr>
            <w:r w:rsidRPr="005C311F">
              <w:rPr>
                <w:b/>
                <w:bCs/>
                <w:sz w:val="18"/>
                <w:szCs w:val="18"/>
                <w:lang w:val="en-GB"/>
              </w:rPr>
              <w:t>Article 11</w:t>
            </w:r>
          </w:p>
        </w:tc>
        <w:tc>
          <w:tcPr>
            <w:tcW w:w="3226" w:type="dxa"/>
            <w:gridSpan w:val="5"/>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A3460D7" w14:textId="77777777" w:rsidR="00734EF6" w:rsidRPr="005C311F" w:rsidRDefault="00734EF6" w:rsidP="00AF65E4">
            <w:pPr>
              <w:rPr>
                <w:sz w:val="18"/>
                <w:szCs w:val="18"/>
                <w:lang w:val="en-GB"/>
              </w:rPr>
            </w:pPr>
          </w:p>
        </w:tc>
        <w:tc>
          <w:tcPr>
            <w:tcW w:w="1664"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0673FC5D" w14:textId="77777777" w:rsidR="00734EF6" w:rsidRPr="005C311F" w:rsidRDefault="00734EF6" w:rsidP="00AF65E4">
            <w:pPr>
              <w:rPr>
                <w:sz w:val="18"/>
                <w:szCs w:val="18"/>
                <w:lang w:val="en-GB"/>
              </w:rPr>
            </w:pPr>
          </w:p>
        </w:tc>
        <w:tc>
          <w:tcPr>
            <w:tcW w:w="1611"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AA5309C" w14:textId="77777777" w:rsidR="00734EF6" w:rsidRPr="005C311F" w:rsidRDefault="00734EF6" w:rsidP="00AF65E4">
            <w:pPr>
              <w:rPr>
                <w:sz w:val="18"/>
                <w:szCs w:val="18"/>
                <w:lang w:val="en-GB"/>
              </w:rPr>
            </w:pPr>
          </w:p>
        </w:tc>
        <w:tc>
          <w:tcPr>
            <w:tcW w:w="1786" w:type="dxa"/>
            <w:gridSpan w:val="3"/>
            <w:tcBorders>
              <w:top w:val="single" w:sz="4" w:space="0" w:color="000000" w:themeColor="text1"/>
              <w:left w:val="nil"/>
              <w:bottom w:val="single" w:sz="4" w:space="0" w:color="000000" w:themeColor="text1"/>
              <w:right w:val="nil"/>
            </w:tcBorders>
          </w:tcPr>
          <w:p w14:paraId="1E46ACB0" w14:textId="77777777" w:rsidR="00734EF6" w:rsidRPr="005C311F" w:rsidRDefault="00734EF6" w:rsidP="00AF65E4">
            <w:pPr>
              <w:rPr>
                <w:sz w:val="18"/>
                <w:szCs w:val="18"/>
                <w:lang w:val="en-GB"/>
              </w:rPr>
            </w:pPr>
          </w:p>
        </w:tc>
      </w:tr>
      <w:tr w:rsidR="00734EF6" w:rsidRPr="005C311F" w14:paraId="7F6B9105"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0BEA2390" w14:textId="77777777" w:rsidR="00734EF6" w:rsidRPr="005C311F" w:rsidRDefault="00734EF6" w:rsidP="00AF65E4">
            <w:pPr>
              <w:tabs>
                <w:tab w:val="left" w:pos="1163"/>
              </w:tabs>
              <w:rPr>
                <w:sz w:val="18"/>
                <w:szCs w:val="18"/>
                <w:lang w:val="en-GB"/>
              </w:rPr>
            </w:pPr>
            <w:r w:rsidRPr="005C311F">
              <w:rPr>
                <w:spacing w:val="-2"/>
                <w:sz w:val="18"/>
                <w:szCs w:val="18"/>
                <w:lang w:val="en-GB"/>
              </w:rPr>
              <w:t>B11. Outcome indicator for article 11</w:t>
            </w:r>
          </w:p>
        </w:tc>
        <w:tc>
          <w:tcPr>
            <w:tcW w:w="3226" w:type="dxa"/>
            <w:gridSpan w:val="5"/>
            <w:tcBorders>
              <w:top w:val="single" w:sz="4" w:space="0" w:color="000000" w:themeColor="text1"/>
              <w:left w:val="nil"/>
              <w:bottom w:val="nil"/>
              <w:right w:val="nil"/>
            </w:tcBorders>
            <w:shd w:val="clear" w:color="auto" w:fill="auto"/>
            <w:tcMar>
              <w:top w:w="80" w:type="dxa"/>
              <w:left w:w="80" w:type="dxa"/>
              <w:bottom w:w="80" w:type="dxa"/>
              <w:right w:w="80" w:type="dxa"/>
            </w:tcMar>
          </w:tcPr>
          <w:p w14:paraId="3062FE0A" w14:textId="77777777" w:rsidR="00734EF6" w:rsidRPr="005C311F" w:rsidRDefault="00734EF6" w:rsidP="00AF65E4">
            <w:pPr>
              <w:rPr>
                <w:sz w:val="18"/>
                <w:szCs w:val="18"/>
                <w:lang w:val="en-GB"/>
              </w:rPr>
            </w:pPr>
            <w:r w:rsidRPr="005C311F">
              <w:rPr>
                <w:sz w:val="18"/>
                <w:szCs w:val="18"/>
                <w:lang w:val="en-GB"/>
              </w:rPr>
              <w:t xml:space="preserve">Amount of waste </w:t>
            </w:r>
            <w:r w:rsidRPr="005C311F">
              <w:rPr>
                <w:strike/>
                <w:color w:val="FF0000"/>
                <w:sz w:val="18"/>
                <w:szCs w:val="18"/>
                <w:lang w:val="en-GB"/>
              </w:rPr>
              <w:t>containing</w:t>
            </w:r>
            <w:r w:rsidRPr="005C311F">
              <w:rPr>
                <w:sz w:val="18"/>
                <w:szCs w:val="18"/>
                <w:lang w:val="en-GB"/>
              </w:rPr>
              <w:t xml:space="preserve"> </w:t>
            </w:r>
            <w:r w:rsidRPr="005C311F">
              <w:rPr>
                <w:color w:val="0070C0"/>
                <w:sz w:val="18"/>
                <w:szCs w:val="18"/>
                <w:u w:val="single"/>
                <w:lang w:val="en-GB"/>
              </w:rPr>
              <w:t>consisting of</w:t>
            </w:r>
            <w:r w:rsidRPr="005C311F">
              <w:rPr>
                <w:color w:val="0070C0"/>
                <w:sz w:val="18"/>
                <w:szCs w:val="18"/>
                <w:lang w:val="en-GB"/>
              </w:rPr>
              <w:t xml:space="preserve"> </w:t>
            </w:r>
            <w:r w:rsidRPr="005C311F">
              <w:rPr>
                <w:sz w:val="18"/>
                <w:szCs w:val="18"/>
                <w:lang w:val="en-GB"/>
              </w:rPr>
              <w:t xml:space="preserve">mercury </w:t>
            </w:r>
            <w:r w:rsidRPr="005C311F">
              <w:rPr>
                <w:strike/>
                <w:color w:val="FF0000"/>
                <w:sz w:val="18"/>
                <w:szCs w:val="18"/>
                <w:lang w:val="en-GB"/>
              </w:rPr>
              <w:t>or</w:t>
            </w:r>
            <w:r w:rsidRPr="005C311F">
              <w:rPr>
                <w:sz w:val="18"/>
                <w:szCs w:val="18"/>
                <w:lang w:val="en-GB"/>
              </w:rPr>
              <w:t xml:space="preserve"> </w:t>
            </w:r>
            <w:r w:rsidRPr="005C311F">
              <w:rPr>
                <w:color w:val="0070C0"/>
                <w:sz w:val="18"/>
                <w:szCs w:val="18"/>
                <w:u w:val="single"/>
                <w:lang w:val="en-GB"/>
              </w:rPr>
              <w:t xml:space="preserve">and amount of waste consisting of </w:t>
            </w:r>
            <w:r w:rsidRPr="005C311F">
              <w:rPr>
                <w:sz w:val="18"/>
                <w:szCs w:val="18"/>
                <w:lang w:val="en-GB"/>
              </w:rPr>
              <w:t xml:space="preserve">mercury compounds subject to final disposal </w:t>
            </w:r>
          </w:p>
        </w:tc>
        <w:tc>
          <w:tcPr>
            <w:tcW w:w="1664"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60B89E59" w14:textId="77777777" w:rsidR="00734EF6" w:rsidRPr="005C311F" w:rsidRDefault="00734EF6" w:rsidP="00AF65E4">
            <w:pPr>
              <w:rPr>
                <w:sz w:val="18"/>
                <w:szCs w:val="18"/>
                <w:lang w:val="en-GB"/>
              </w:rPr>
            </w:pPr>
            <w:r w:rsidRPr="005C311F">
              <w:rPr>
                <w:sz w:val="18"/>
                <w:szCs w:val="18"/>
                <w:lang w:val="en-GB"/>
              </w:rPr>
              <w:t>- Article 21 reporting</w:t>
            </w:r>
          </w:p>
          <w:p w14:paraId="259F9892" w14:textId="77777777" w:rsidR="00734EF6" w:rsidRPr="005C311F" w:rsidRDefault="00734EF6" w:rsidP="00AF65E4">
            <w:pPr>
              <w:rPr>
                <w:sz w:val="18"/>
                <w:szCs w:val="18"/>
                <w:u w:val="single"/>
                <w:lang w:val="en-GB"/>
              </w:rPr>
            </w:pPr>
            <w:r w:rsidRPr="005C311F">
              <w:rPr>
                <w:color w:val="0070C0"/>
                <w:sz w:val="18"/>
                <w:szCs w:val="18"/>
                <w:u w:val="single"/>
                <w:lang w:val="en-GB"/>
              </w:rPr>
              <w:t>- Trade, Supply and Demand report, which will include Hg waste flows and stocks</w:t>
            </w:r>
          </w:p>
        </w:tc>
        <w:tc>
          <w:tcPr>
            <w:tcW w:w="1611" w:type="dxa"/>
            <w:gridSpan w:val="2"/>
            <w:tcBorders>
              <w:top w:val="single" w:sz="4" w:space="0" w:color="000000" w:themeColor="text1"/>
              <w:left w:val="nil"/>
              <w:bottom w:val="nil"/>
              <w:right w:val="nil"/>
            </w:tcBorders>
            <w:shd w:val="clear" w:color="auto" w:fill="auto"/>
            <w:tcMar>
              <w:top w:w="80" w:type="dxa"/>
              <w:left w:w="80" w:type="dxa"/>
              <w:bottom w:w="80" w:type="dxa"/>
              <w:right w:w="80" w:type="dxa"/>
            </w:tcMar>
          </w:tcPr>
          <w:p w14:paraId="76ACE384" w14:textId="77777777" w:rsidR="00734EF6" w:rsidRPr="005C311F" w:rsidRDefault="00734EF6" w:rsidP="00AF65E4">
            <w:pPr>
              <w:rPr>
                <w:sz w:val="18"/>
                <w:szCs w:val="18"/>
                <w:lang w:val="en-GB"/>
              </w:rPr>
            </w:pPr>
            <w:r w:rsidRPr="005C311F">
              <w:rPr>
                <w:sz w:val="18"/>
                <w:szCs w:val="18"/>
                <w:lang w:val="en-GB"/>
              </w:rPr>
              <w:t>Amount in the first evaluation</w:t>
            </w:r>
          </w:p>
        </w:tc>
        <w:tc>
          <w:tcPr>
            <w:tcW w:w="1786" w:type="dxa"/>
            <w:gridSpan w:val="3"/>
            <w:tcBorders>
              <w:top w:val="single" w:sz="4" w:space="0" w:color="000000" w:themeColor="text1"/>
              <w:left w:val="nil"/>
              <w:bottom w:val="nil"/>
              <w:right w:val="nil"/>
            </w:tcBorders>
          </w:tcPr>
          <w:p w14:paraId="61A12DEC" w14:textId="77777777" w:rsidR="00734EF6" w:rsidRPr="005C311F" w:rsidRDefault="00734EF6" w:rsidP="00AF65E4">
            <w:pPr>
              <w:rPr>
                <w:sz w:val="18"/>
                <w:szCs w:val="18"/>
                <w:lang w:val="en-GB"/>
              </w:rPr>
            </w:pPr>
          </w:p>
        </w:tc>
      </w:tr>
      <w:tr w:rsidR="00734EF6" w:rsidRPr="005C311F" w14:paraId="25A9F766"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5CA7684C" w14:textId="77777777" w:rsidR="00734EF6" w:rsidRPr="005C311F" w:rsidRDefault="00734EF6" w:rsidP="00AF65E4">
            <w:pPr>
              <w:tabs>
                <w:tab w:val="left" w:pos="1163"/>
              </w:tabs>
              <w:rPr>
                <w:strike/>
                <w:color w:val="FF0000"/>
                <w:sz w:val="18"/>
                <w:szCs w:val="18"/>
                <w:lang w:val="en-GB"/>
              </w:rPr>
            </w:pPr>
            <w:r w:rsidRPr="005C311F">
              <w:rPr>
                <w:strike/>
                <w:color w:val="FF0000"/>
                <w:spacing w:val="-2"/>
                <w:sz w:val="18"/>
                <w:szCs w:val="18"/>
                <w:lang w:val="en-GB"/>
              </w:rPr>
              <w:t>B12. Outcome indicator for article 11</w:t>
            </w:r>
          </w:p>
        </w:tc>
        <w:tc>
          <w:tcPr>
            <w:tcW w:w="3226" w:type="dxa"/>
            <w:gridSpan w:val="5"/>
            <w:tcBorders>
              <w:top w:val="nil"/>
              <w:left w:val="nil"/>
              <w:bottom w:val="single" w:sz="2" w:space="0" w:color="000000" w:themeColor="text1"/>
              <w:right w:val="nil"/>
            </w:tcBorders>
            <w:shd w:val="clear" w:color="auto" w:fill="auto"/>
            <w:tcMar>
              <w:top w:w="80" w:type="dxa"/>
              <w:left w:w="80" w:type="dxa"/>
              <w:bottom w:w="80" w:type="dxa"/>
              <w:right w:w="80" w:type="dxa"/>
            </w:tcMar>
          </w:tcPr>
          <w:p w14:paraId="1D5912A3" w14:textId="77777777" w:rsidR="00734EF6" w:rsidRPr="005C311F" w:rsidRDefault="00734EF6" w:rsidP="00AF65E4">
            <w:pPr>
              <w:rPr>
                <w:strike/>
                <w:color w:val="FF0000"/>
                <w:sz w:val="18"/>
                <w:szCs w:val="18"/>
                <w:lang w:val="en-GB"/>
              </w:rPr>
            </w:pPr>
            <w:r w:rsidRPr="005C311F">
              <w:rPr>
                <w:strike/>
                <w:color w:val="FF0000"/>
                <w:sz w:val="18"/>
                <w:szCs w:val="18"/>
                <w:lang w:val="en-GB"/>
              </w:rPr>
              <w:t>Number of parties with facilities for final disposal of waste containing mercury or mercury compounds</w:t>
            </w:r>
          </w:p>
        </w:tc>
        <w:tc>
          <w:tcPr>
            <w:tcW w:w="1664"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7D2CC7AF" w14:textId="77777777" w:rsidR="00734EF6" w:rsidRPr="005C311F" w:rsidRDefault="00734EF6" w:rsidP="00AF65E4">
            <w:pPr>
              <w:rPr>
                <w:strike/>
                <w:color w:val="FF0000"/>
                <w:sz w:val="18"/>
                <w:szCs w:val="18"/>
                <w:lang w:val="en-GB"/>
              </w:rPr>
            </w:pPr>
            <w:r w:rsidRPr="005C311F">
              <w:rPr>
                <w:strike/>
                <w:color w:val="FF0000"/>
                <w:sz w:val="18"/>
                <w:szCs w:val="18"/>
                <w:lang w:val="en-GB"/>
              </w:rPr>
              <w:t>- Article 21 reporting</w:t>
            </w:r>
          </w:p>
        </w:tc>
        <w:tc>
          <w:tcPr>
            <w:tcW w:w="1611" w:type="dxa"/>
            <w:gridSpan w:val="2"/>
            <w:tcBorders>
              <w:top w:val="nil"/>
              <w:left w:val="nil"/>
              <w:bottom w:val="single" w:sz="2" w:space="0" w:color="000000" w:themeColor="text1"/>
              <w:right w:val="nil"/>
            </w:tcBorders>
            <w:shd w:val="clear" w:color="auto" w:fill="auto"/>
            <w:tcMar>
              <w:top w:w="80" w:type="dxa"/>
              <w:left w:w="80" w:type="dxa"/>
              <w:bottom w:w="80" w:type="dxa"/>
              <w:right w:w="80" w:type="dxa"/>
            </w:tcMar>
          </w:tcPr>
          <w:p w14:paraId="39F587ED" w14:textId="77777777" w:rsidR="00734EF6" w:rsidRPr="005C311F" w:rsidRDefault="00734EF6" w:rsidP="00AF65E4">
            <w:pPr>
              <w:rPr>
                <w:strike/>
                <w:color w:val="FF0000"/>
                <w:sz w:val="18"/>
                <w:szCs w:val="18"/>
                <w:lang w:val="en-GB"/>
              </w:rPr>
            </w:pPr>
            <w:r w:rsidRPr="005C311F">
              <w:rPr>
                <w:strike/>
                <w:color w:val="FF0000"/>
                <w:sz w:val="18"/>
                <w:szCs w:val="18"/>
                <w:lang w:val="en-GB"/>
              </w:rPr>
              <w:t>Number in the first evaluation</w:t>
            </w:r>
          </w:p>
        </w:tc>
        <w:tc>
          <w:tcPr>
            <w:tcW w:w="1786" w:type="dxa"/>
            <w:gridSpan w:val="3"/>
            <w:tcBorders>
              <w:top w:val="nil"/>
              <w:left w:val="nil"/>
              <w:bottom w:val="single" w:sz="2" w:space="0" w:color="000000" w:themeColor="text1"/>
              <w:right w:val="nil"/>
            </w:tcBorders>
          </w:tcPr>
          <w:p w14:paraId="1B6C529C" w14:textId="77777777" w:rsidR="00734EF6" w:rsidRPr="005C311F" w:rsidRDefault="00734EF6" w:rsidP="00AF65E4">
            <w:pPr>
              <w:rPr>
                <w:strike/>
                <w:color w:val="FF0000"/>
                <w:sz w:val="18"/>
                <w:szCs w:val="18"/>
                <w:lang w:val="en-GB"/>
              </w:rPr>
            </w:pPr>
          </w:p>
        </w:tc>
      </w:tr>
      <w:tr w:rsidR="00734EF6" w:rsidRPr="005C311F" w14:paraId="00D3D6AE"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0093" w:type="dxa"/>
            <w:gridSpan w:val="1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484DDE6" w14:textId="77777777" w:rsidR="00734EF6" w:rsidRPr="005C311F" w:rsidRDefault="00734EF6" w:rsidP="00AF65E4">
            <w:pPr>
              <w:rPr>
                <w:color w:val="0070C0"/>
                <w:sz w:val="18"/>
                <w:szCs w:val="18"/>
                <w:lang w:val="en-GB"/>
              </w:rPr>
            </w:pPr>
            <w:r w:rsidRPr="005C311F">
              <w:rPr>
                <w:color w:val="0070C0"/>
                <w:sz w:val="18"/>
                <w:szCs w:val="18"/>
                <w:lang w:val="en-GB"/>
              </w:rPr>
              <w:t>Remove B12</w:t>
            </w:r>
          </w:p>
          <w:p w14:paraId="78416BDC" w14:textId="77777777" w:rsidR="00734EF6" w:rsidRPr="005C311F" w:rsidRDefault="00734EF6" w:rsidP="00935E07">
            <w:pPr>
              <w:pStyle w:val="ListParagraph"/>
              <w:numPr>
                <w:ilvl w:val="0"/>
                <w:numId w:val="44"/>
              </w:numPr>
              <w:tabs>
                <w:tab w:val="left" w:pos="1247"/>
                <w:tab w:val="left" w:pos="1814"/>
                <w:tab w:val="left" w:pos="2381"/>
                <w:tab w:val="left" w:pos="2948"/>
                <w:tab w:val="left" w:pos="3515"/>
              </w:tabs>
              <w:rPr>
                <w:sz w:val="18"/>
                <w:szCs w:val="18"/>
                <w:lang w:val="en-GB"/>
              </w:rPr>
            </w:pPr>
            <w:r w:rsidRPr="005C311F">
              <w:rPr>
                <w:color w:val="0070C0"/>
                <w:sz w:val="18"/>
                <w:szCs w:val="18"/>
                <w:lang w:val="en-GB"/>
              </w:rPr>
              <w:t>The reporting form asks regarding parties with facilities for waste "consisting of" mercury or mercury compounds, so this information is not collected by the reporting form as written (“containing” mercury or mercury compounds). There will always be a limited number of parties with facilities that can take this type of high concentration mercury, and having such facilities is not required by the Convention. Recommend deletion.</w:t>
            </w:r>
          </w:p>
        </w:tc>
      </w:tr>
      <w:tr w:rsidR="00734EF6" w:rsidRPr="005C311F" w14:paraId="0172BB61"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88"/>
          <w:jc w:val="right"/>
        </w:trPr>
        <w:tc>
          <w:tcPr>
            <w:tcW w:w="1806"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59DF7925" w14:textId="77777777" w:rsidR="00734EF6" w:rsidRPr="005C311F" w:rsidRDefault="00734EF6" w:rsidP="00AF65E4">
            <w:pPr>
              <w:tabs>
                <w:tab w:val="left" w:pos="1163"/>
              </w:tabs>
              <w:rPr>
                <w:sz w:val="18"/>
                <w:szCs w:val="18"/>
                <w:lang w:val="en-GB"/>
              </w:rPr>
            </w:pPr>
            <w:r w:rsidRPr="005C311F">
              <w:rPr>
                <w:sz w:val="18"/>
                <w:szCs w:val="18"/>
                <w:lang w:val="en-GB"/>
              </w:rPr>
              <w:t>B13. Process indicator for article 11</w:t>
            </w:r>
          </w:p>
        </w:tc>
        <w:tc>
          <w:tcPr>
            <w:tcW w:w="3226" w:type="dxa"/>
            <w:gridSpan w:val="5"/>
            <w:tcBorders>
              <w:top w:val="single" w:sz="2" w:space="0" w:color="000000" w:themeColor="text1"/>
              <w:left w:val="nil"/>
              <w:bottom w:val="nil"/>
              <w:right w:val="nil"/>
            </w:tcBorders>
            <w:shd w:val="clear" w:color="auto" w:fill="auto"/>
            <w:tcMar>
              <w:top w:w="80" w:type="dxa"/>
              <w:left w:w="80" w:type="dxa"/>
              <w:bottom w:w="80" w:type="dxa"/>
              <w:right w:w="80" w:type="dxa"/>
            </w:tcMar>
          </w:tcPr>
          <w:p w14:paraId="6D377986"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w:t>
            </w:r>
            <w:r w:rsidRPr="005C311F">
              <w:rPr>
                <w:color w:val="0070C0"/>
                <w:sz w:val="18"/>
                <w:szCs w:val="18"/>
                <w:u w:val="single"/>
                <w:lang w:val="en-GB"/>
              </w:rPr>
              <w:t>implemented</w:t>
            </w:r>
            <w:r w:rsidRPr="005C311F">
              <w:rPr>
                <w:sz w:val="18"/>
                <w:szCs w:val="18"/>
                <w:lang w:val="en-GB"/>
              </w:rPr>
              <w:t xml:space="preserve"> measures </w:t>
            </w:r>
            <w:r w:rsidRPr="005C311F">
              <w:rPr>
                <w:color w:val="0070C0"/>
                <w:sz w:val="18"/>
                <w:szCs w:val="18"/>
                <w:u w:val="single"/>
                <w:lang w:val="en-GB"/>
              </w:rPr>
              <w:t>outlined in article 11, paragraph 3, for the party's mercury waste</w:t>
            </w:r>
            <w:r w:rsidRPr="005C311F">
              <w:rPr>
                <w:sz w:val="18"/>
                <w:szCs w:val="18"/>
                <w:u w:val="single"/>
                <w:lang w:val="en-GB"/>
              </w:rPr>
              <w:t xml:space="preserve"> </w:t>
            </w:r>
          </w:p>
        </w:tc>
        <w:tc>
          <w:tcPr>
            <w:tcW w:w="1664"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043E035E" w14:textId="77777777" w:rsidR="00734EF6" w:rsidRPr="005C311F" w:rsidRDefault="00734EF6" w:rsidP="00AF65E4">
            <w:pPr>
              <w:rPr>
                <w:sz w:val="18"/>
                <w:szCs w:val="18"/>
                <w:lang w:val="en-GB"/>
              </w:rPr>
            </w:pPr>
            <w:r w:rsidRPr="005C311F">
              <w:rPr>
                <w:sz w:val="18"/>
                <w:szCs w:val="18"/>
                <w:lang w:val="en-GB"/>
              </w:rPr>
              <w:t>- Article 21 reporting</w:t>
            </w:r>
          </w:p>
        </w:tc>
        <w:tc>
          <w:tcPr>
            <w:tcW w:w="1611" w:type="dxa"/>
            <w:gridSpan w:val="2"/>
            <w:tcBorders>
              <w:top w:val="single" w:sz="2" w:space="0" w:color="000000" w:themeColor="text1"/>
              <w:left w:val="nil"/>
              <w:bottom w:val="nil"/>
              <w:right w:val="nil"/>
            </w:tcBorders>
            <w:shd w:val="clear" w:color="auto" w:fill="auto"/>
            <w:tcMar>
              <w:top w:w="80" w:type="dxa"/>
              <w:left w:w="80" w:type="dxa"/>
              <w:bottom w:w="80" w:type="dxa"/>
              <w:right w:w="80" w:type="dxa"/>
            </w:tcMar>
          </w:tcPr>
          <w:p w14:paraId="5A13E006" w14:textId="77777777" w:rsidR="00734EF6" w:rsidRPr="005C311F" w:rsidRDefault="00734EF6" w:rsidP="00AF65E4">
            <w:pPr>
              <w:rPr>
                <w:sz w:val="18"/>
                <w:szCs w:val="18"/>
                <w:lang w:val="en-GB"/>
              </w:rPr>
            </w:pPr>
            <w:r w:rsidRPr="005C311F">
              <w:rPr>
                <w:sz w:val="18"/>
                <w:szCs w:val="18"/>
                <w:lang w:val="en-GB"/>
              </w:rPr>
              <w:t>Number in the first evaluation</w:t>
            </w:r>
          </w:p>
        </w:tc>
        <w:tc>
          <w:tcPr>
            <w:tcW w:w="1786" w:type="dxa"/>
            <w:gridSpan w:val="3"/>
            <w:tcBorders>
              <w:top w:val="single" w:sz="2" w:space="0" w:color="000000" w:themeColor="text1"/>
              <w:left w:val="nil"/>
              <w:bottom w:val="nil"/>
              <w:right w:val="nil"/>
            </w:tcBorders>
          </w:tcPr>
          <w:p w14:paraId="47862CD5" w14:textId="77777777" w:rsidR="00734EF6" w:rsidRPr="005C311F" w:rsidRDefault="00734EF6" w:rsidP="00AF65E4">
            <w:pPr>
              <w:rPr>
                <w:sz w:val="18"/>
                <w:szCs w:val="18"/>
                <w:lang w:val="en-GB"/>
              </w:rPr>
            </w:pPr>
          </w:p>
        </w:tc>
      </w:tr>
      <w:tr w:rsidR="00734EF6" w:rsidRPr="005C311F" w14:paraId="7A7932BE"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57"/>
          <w:jc w:val="right"/>
        </w:trPr>
        <w:tc>
          <w:tcPr>
            <w:tcW w:w="1806" w:type="dxa"/>
            <w:gridSpan w:val="2"/>
            <w:tcBorders>
              <w:top w:val="nil"/>
              <w:left w:val="nil"/>
              <w:bottom w:val="single" w:sz="12" w:space="0" w:color="000000" w:themeColor="text1"/>
              <w:right w:val="nil"/>
            </w:tcBorders>
            <w:shd w:val="clear" w:color="auto" w:fill="auto"/>
            <w:tcMar>
              <w:top w:w="80" w:type="dxa"/>
              <w:left w:w="80" w:type="dxa"/>
              <w:bottom w:w="80" w:type="dxa"/>
              <w:right w:w="80" w:type="dxa"/>
            </w:tcMar>
          </w:tcPr>
          <w:p w14:paraId="298B1D1B" w14:textId="77777777" w:rsidR="00734EF6" w:rsidRPr="005C311F" w:rsidRDefault="00734EF6" w:rsidP="00AF65E4">
            <w:pPr>
              <w:rPr>
                <w:sz w:val="18"/>
                <w:szCs w:val="18"/>
                <w:lang w:val="en-GB"/>
              </w:rPr>
            </w:pPr>
            <w:r w:rsidRPr="005C311F">
              <w:rPr>
                <w:b/>
                <w:bCs/>
                <w:sz w:val="18"/>
                <w:szCs w:val="18"/>
                <w:lang w:val="en-GB"/>
              </w:rPr>
              <w:t>Notes</w:t>
            </w:r>
          </w:p>
        </w:tc>
        <w:tc>
          <w:tcPr>
            <w:tcW w:w="6501" w:type="dxa"/>
            <w:gridSpan w:val="9"/>
            <w:tcBorders>
              <w:top w:val="nil"/>
              <w:left w:val="nil"/>
              <w:bottom w:val="single" w:sz="12" w:space="0" w:color="000000" w:themeColor="text1"/>
              <w:right w:val="nil"/>
            </w:tcBorders>
            <w:shd w:val="clear" w:color="auto" w:fill="auto"/>
            <w:tcMar>
              <w:top w:w="80" w:type="dxa"/>
              <w:left w:w="80" w:type="dxa"/>
              <w:bottom w:w="80" w:type="dxa"/>
              <w:right w:w="80" w:type="dxa"/>
            </w:tcMar>
          </w:tcPr>
          <w:p w14:paraId="58E8565F" w14:textId="77777777" w:rsidR="00734EF6" w:rsidRPr="005C311F" w:rsidRDefault="00734EF6" w:rsidP="00935E07">
            <w:pPr>
              <w:numPr>
                <w:ilvl w:val="0"/>
                <w:numId w:val="4"/>
              </w:numPr>
              <w:rPr>
                <w:sz w:val="18"/>
                <w:szCs w:val="18"/>
                <w:lang w:val="en-GB"/>
              </w:rPr>
            </w:pPr>
            <w:r w:rsidRPr="005C311F">
              <w:rPr>
                <w:sz w:val="18"/>
                <w:szCs w:val="18"/>
                <w:lang w:val="en-GB"/>
              </w:rPr>
              <w:t>Data from non-parties could also be important in some instances.</w:t>
            </w:r>
          </w:p>
        </w:tc>
        <w:tc>
          <w:tcPr>
            <w:tcW w:w="1786" w:type="dxa"/>
            <w:gridSpan w:val="3"/>
            <w:tcBorders>
              <w:top w:val="nil"/>
              <w:left w:val="nil"/>
              <w:bottom w:val="single" w:sz="12" w:space="0" w:color="000000" w:themeColor="text1"/>
              <w:right w:val="nil"/>
            </w:tcBorders>
          </w:tcPr>
          <w:p w14:paraId="64465D61" w14:textId="77777777" w:rsidR="00734EF6" w:rsidRPr="005C311F" w:rsidRDefault="00734EF6" w:rsidP="00AF65E4">
            <w:pPr>
              <w:ind w:left="360"/>
              <w:rPr>
                <w:sz w:val="18"/>
                <w:szCs w:val="18"/>
                <w:lang w:val="en-GB"/>
              </w:rPr>
            </w:pPr>
          </w:p>
        </w:tc>
      </w:tr>
    </w:tbl>
    <w:p w14:paraId="169CA16E" w14:textId="77777777" w:rsidR="00734EF6" w:rsidRPr="005C311F" w:rsidRDefault="00734EF6" w:rsidP="00734EF6">
      <w:pPr>
        <w:pStyle w:val="Normal-pool"/>
        <w:rPr>
          <w:sz w:val="18"/>
          <w:szCs w:val="18"/>
        </w:rPr>
      </w:pPr>
    </w:p>
    <w:tbl>
      <w:tblPr>
        <w:tblW w:w="5000" w:type="pct"/>
        <w:jc w:val="right"/>
        <w:tblLayout w:type="fixed"/>
        <w:tblLook w:val="04A0" w:firstRow="1" w:lastRow="0" w:firstColumn="1" w:lastColumn="0" w:noHBand="0" w:noVBand="1"/>
      </w:tblPr>
      <w:tblGrid>
        <w:gridCol w:w="1808"/>
        <w:gridCol w:w="2991"/>
        <w:gridCol w:w="1647"/>
        <w:gridCol w:w="1524"/>
        <w:gridCol w:w="1526"/>
      </w:tblGrid>
      <w:tr w:rsidR="00734EF6" w:rsidRPr="005C311F" w14:paraId="6954582F" w14:textId="77777777" w:rsidTr="00AF5F32">
        <w:trPr>
          <w:trHeight w:val="57"/>
          <w:jc w:val="right"/>
        </w:trPr>
        <w:tc>
          <w:tcPr>
            <w:tcW w:w="5006"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1E9BCED" w14:textId="77777777" w:rsidR="00734EF6" w:rsidRPr="005C311F" w:rsidRDefault="00734EF6" w:rsidP="00AF65E4">
            <w:pPr>
              <w:spacing w:after="120"/>
              <w:rPr>
                <w:bCs/>
                <w:i/>
                <w:sz w:val="18"/>
                <w:szCs w:val="18"/>
                <w:lang w:val="en-GB"/>
              </w:rPr>
            </w:pPr>
            <w:r w:rsidRPr="005C311F">
              <w:rPr>
                <w:bCs/>
                <w:i/>
                <w:sz w:val="18"/>
                <w:szCs w:val="18"/>
                <w:lang w:val="en-GB"/>
              </w:rPr>
              <w:t xml:space="preserve">C: Demand cluster </w:t>
            </w:r>
          </w:p>
          <w:p w14:paraId="4F0179E8" w14:textId="77777777" w:rsidR="00734EF6" w:rsidRPr="005C311F" w:rsidRDefault="00734EF6" w:rsidP="00AF65E4">
            <w:pPr>
              <w:rPr>
                <w:i/>
                <w:sz w:val="18"/>
                <w:szCs w:val="18"/>
                <w:lang w:val="en-GB"/>
              </w:rPr>
            </w:pPr>
            <w:r w:rsidRPr="005C311F">
              <w:rPr>
                <w:bCs/>
                <w:i/>
                <w:sz w:val="18"/>
                <w:szCs w:val="18"/>
                <w:lang w:val="en-GB"/>
              </w:rPr>
              <w:t>Article 4 (mercury-added products); article 5 (manufacturing processes in which mercury or mercury compounds are used); article 7 (artisanal and small</w:t>
            </w:r>
            <w:r w:rsidRPr="005C311F">
              <w:rPr>
                <w:bCs/>
                <w:i/>
                <w:sz w:val="18"/>
                <w:szCs w:val="18"/>
                <w:lang w:val="en-GB"/>
              </w:rPr>
              <w:noBreakHyphen/>
              <w:t xml:space="preserve">scale gold mining) </w:t>
            </w:r>
          </w:p>
        </w:tc>
        <w:tc>
          <w:tcPr>
            <w:tcW w:w="1715"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06AEA0C3" w14:textId="77777777" w:rsidR="00734EF6" w:rsidRPr="005C311F" w:rsidRDefault="00734EF6" w:rsidP="00AF65E4">
            <w:pPr>
              <w:rPr>
                <w:i/>
                <w:sz w:val="18"/>
                <w:szCs w:val="18"/>
                <w:lang w:val="en-GB"/>
              </w:rPr>
            </w:pPr>
            <w:r w:rsidRPr="005C311F">
              <w:rPr>
                <w:i/>
                <w:sz w:val="18"/>
                <w:szCs w:val="18"/>
                <w:lang w:val="en-GB"/>
              </w:rPr>
              <w:t>Source of information on the indicator</w:t>
            </w:r>
          </w:p>
        </w:tc>
        <w:tc>
          <w:tcPr>
            <w:tcW w:w="1586"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745A0665" w14:textId="77777777" w:rsidR="00734EF6" w:rsidRPr="005C311F" w:rsidRDefault="00734EF6" w:rsidP="00AF65E4">
            <w:pPr>
              <w:rPr>
                <w:i/>
                <w:sz w:val="18"/>
                <w:szCs w:val="18"/>
                <w:lang w:val="en-GB"/>
              </w:rPr>
            </w:pPr>
            <w:r w:rsidRPr="005C311F">
              <w:rPr>
                <w:i/>
                <w:sz w:val="18"/>
                <w:szCs w:val="18"/>
                <w:lang w:val="en-GB"/>
              </w:rPr>
              <w:t>Baseline for the indicator</w:t>
            </w:r>
          </w:p>
        </w:tc>
        <w:tc>
          <w:tcPr>
            <w:tcW w:w="1586" w:type="dxa"/>
            <w:tcBorders>
              <w:top w:val="single" w:sz="4" w:space="0" w:color="000000" w:themeColor="text1"/>
              <w:bottom w:val="single" w:sz="12" w:space="0" w:color="000000" w:themeColor="text1"/>
            </w:tcBorders>
          </w:tcPr>
          <w:p w14:paraId="3CB43B51" w14:textId="77777777" w:rsidR="00734EF6" w:rsidRPr="005C311F" w:rsidRDefault="00734EF6" w:rsidP="00AF65E4">
            <w:pPr>
              <w:rPr>
                <w:i/>
                <w:sz w:val="18"/>
                <w:szCs w:val="18"/>
                <w:lang w:val="en-GB"/>
              </w:rPr>
            </w:pPr>
          </w:p>
        </w:tc>
      </w:tr>
      <w:tr w:rsidR="00734EF6" w:rsidRPr="005C311F" w14:paraId="22A3B17E" w14:textId="77777777" w:rsidTr="00AF5F32">
        <w:trPr>
          <w:trHeight w:val="57"/>
          <w:jc w:val="right"/>
        </w:trPr>
        <w:tc>
          <w:tcPr>
            <w:tcW w:w="1884" w:type="dxa"/>
            <w:tcBorders>
              <w:top w:val="single" w:sz="12" w:space="0" w:color="000000" w:themeColor="text1"/>
            </w:tcBorders>
            <w:shd w:val="clear" w:color="auto" w:fill="auto"/>
            <w:tcMar>
              <w:top w:w="80" w:type="dxa"/>
              <w:left w:w="80" w:type="dxa"/>
              <w:bottom w:w="80" w:type="dxa"/>
              <w:right w:w="80" w:type="dxa"/>
            </w:tcMar>
          </w:tcPr>
          <w:p w14:paraId="63C7E108" w14:textId="77777777" w:rsidR="00734EF6" w:rsidRPr="005C311F" w:rsidRDefault="00734EF6" w:rsidP="00AF65E4">
            <w:pPr>
              <w:rPr>
                <w:strike/>
                <w:color w:val="FF0000"/>
                <w:sz w:val="18"/>
                <w:szCs w:val="18"/>
                <w:lang w:val="en-GB"/>
              </w:rPr>
            </w:pPr>
            <w:r w:rsidRPr="005C311F">
              <w:rPr>
                <w:strike/>
                <w:color w:val="FF0000"/>
                <w:sz w:val="18"/>
                <w:szCs w:val="18"/>
                <w:lang w:val="en-GB"/>
              </w:rPr>
              <w:t>C1. Cross-cutting process indicator for articles 4, 5 and 7</w:t>
            </w:r>
          </w:p>
        </w:tc>
        <w:tc>
          <w:tcPr>
            <w:tcW w:w="3122" w:type="dxa"/>
            <w:tcBorders>
              <w:top w:val="single" w:sz="12" w:space="0" w:color="000000" w:themeColor="text1"/>
            </w:tcBorders>
            <w:shd w:val="clear" w:color="auto" w:fill="auto"/>
            <w:tcMar>
              <w:top w:w="80" w:type="dxa"/>
              <w:left w:w="80" w:type="dxa"/>
              <w:bottom w:w="80" w:type="dxa"/>
              <w:right w:w="80" w:type="dxa"/>
            </w:tcMar>
          </w:tcPr>
          <w:p w14:paraId="0610E792" w14:textId="77777777" w:rsidR="00734EF6" w:rsidRPr="005C311F" w:rsidRDefault="00734EF6" w:rsidP="00AF65E4">
            <w:pPr>
              <w:rPr>
                <w:strike/>
                <w:color w:val="FF0000"/>
                <w:sz w:val="18"/>
                <w:szCs w:val="18"/>
                <w:lang w:val="en-GB"/>
              </w:rPr>
            </w:pPr>
            <w:r w:rsidRPr="005C311F">
              <w:rPr>
                <w:strike/>
                <w:color w:val="FF0000"/>
                <w:sz w:val="18"/>
                <w:szCs w:val="18"/>
                <w:lang w:val="en-GB"/>
              </w:rPr>
              <w:t>Proportion of parties that have implemented key provisions under this cluster</w:t>
            </w:r>
          </w:p>
        </w:tc>
        <w:tc>
          <w:tcPr>
            <w:tcW w:w="1715" w:type="dxa"/>
            <w:tcBorders>
              <w:top w:val="single" w:sz="12" w:space="0" w:color="000000" w:themeColor="text1"/>
            </w:tcBorders>
            <w:shd w:val="clear" w:color="auto" w:fill="auto"/>
            <w:tcMar>
              <w:top w:w="80" w:type="dxa"/>
              <w:left w:w="80" w:type="dxa"/>
              <w:bottom w:w="80" w:type="dxa"/>
              <w:right w:w="80" w:type="dxa"/>
            </w:tcMar>
          </w:tcPr>
          <w:p w14:paraId="51908296" w14:textId="77777777" w:rsidR="00734EF6" w:rsidRPr="005C311F" w:rsidRDefault="00734EF6" w:rsidP="00AF65E4">
            <w:pPr>
              <w:rPr>
                <w:strike/>
                <w:color w:val="FF0000"/>
                <w:sz w:val="18"/>
                <w:szCs w:val="18"/>
                <w:lang w:val="en-GB"/>
              </w:rPr>
            </w:pPr>
            <w:r w:rsidRPr="005C311F">
              <w:rPr>
                <w:strike/>
                <w:color w:val="FF0000"/>
                <w:sz w:val="18"/>
                <w:szCs w:val="18"/>
                <w:lang w:val="en-GB"/>
              </w:rPr>
              <w:t>- Synthesized information from individual indicators for articles 4, 5 and 7</w:t>
            </w:r>
          </w:p>
        </w:tc>
        <w:tc>
          <w:tcPr>
            <w:tcW w:w="1586" w:type="dxa"/>
            <w:tcBorders>
              <w:top w:val="single" w:sz="12" w:space="0" w:color="000000" w:themeColor="text1"/>
            </w:tcBorders>
            <w:shd w:val="clear" w:color="auto" w:fill="auto"/>
            <w:tcMar>
              <w:top w:w="80" w:type="dxa"/>
              <w:left w:w="80" w:type="dxa"/>
              <w:bottom w:w="80" w:type="dxa"/>
              <w:right w:w="80" w:type="dxa"/>
            </w:tcMar>
          </w:tcPr>
          <w:p w14:paraId="2FEE9753" w14:textId="77777777" w:rsidR="00734EF6" w:rsidRPr="005C311F" w:rsidRDefault="00734EF6" w:rsidP="00AF65E4">
            <w:pPr>
              <w:rPr>
                <w:strike/>
                <w:color w:val="FF0000"/>
                <w:sz w:val="18"/>
                <w:szCs w:val="18"/>
                <w:lang w:val="en-GB"/>
              </w:rPr>
            </w:pPr>
            <w:r w:rsidRPr="005C311F">
              <w:rPr>
                <w:strike/>
                <w:color w:val="FF0000"/>
                <w:sz w:val="18"/>
                <w:szCs w:val="18"/>
                <w:lang w:val="en-GB"/>
              </w:rPr>
              <w:t>Percentage in the first evaluation</w:t>
            </w:r>
          </w:p>
        </w:tc>
        <w:tc>
          <w:tcPr>
            <w:tcW w:w="1586" w:type="dxa"/>
            <w:tcBorders>
              <w:top w:val="single" w:sz="12" w:space="0" w:color="000000" w:themeColor="text1"/>
            </w:tcBorders>
          </w:tcPr>
          <w:p w14:paraId="6F301507" w14:textId="77777777" w:rsidR="00734EF6" w:rsidRPr="005C311F" w:rsidRDefault="00734EF6" w:rsidP="00AF65E4">
            <w:pPr>
              <w:rPr>
                <w:sz w:val="18"/>
                <w:szCs w:val="18"/>
                <w:lang w:val="en-GB"/>
              </w:rPr>
            </w:pPr>
          </w:p>
        </w:tc>
      </w:tr>
      <w:tr w:rsidR="00734EF6" w:rsidRPr="005C311F" w14:paraId="1EB7EC5D" w14:textId="77777777" w:rsidTr="00AF5F3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9893"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DD03AA" w14:textId="77777777" w:rsidR="00734EF6" w:rsidRPr="005C311F" w:rsidRDefault="00734EF6" w:rsidP="00AF65E4">
            <w:pPr>
              <w:rPr>
                <w:color w:val="0070C0"/>
                <w:sz w:val="18"/>
                <w:szCs w:val="18"/>
                <w:lang w:val="en-GB"/>
              </w:rPr>
            </w:pPr>
            <w:r w:rsidRPr="005C311F">
              <w:rPr>
                <w:color w:val="0070C0"/>
                <w:sz w:val="18"/>
                <w:szCs w:val="18"/>
                <w:lang w:val="en-GB"/>
              </w:rPr>
              <w:t>Remove C1</w:t>
            </w:r>
          </w:p>
          <w:p w14:paraId="45E2893E"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It is difficult to aggregate the sub-indicators into a single meaningful metric</w:t>
            </w:r>
          </w:p>
        </w:tc>
      </w:tr>
      <w:tr w:rsidR="00734EF6" w:rsidRPr="005C311F" w14:paraId="2DF36882" w14:textId="77777777" w:rsidTr="00AF5F32">
        <w:trPr>
          <w:trHeight w:val="57"/>
          <w:jc w:val="right"/>
        </w:trPr>
        <w:tc>
          <w:tcPr>
            <w:tcW w:w="1884" w:type="dxa"/>
            <w:tcBorders>
              <w:top w:val="single" w:sz="12" w:space="0" w:color="000000" w:themeColor="text1"/>
            </w:tcBorders>
            <w:shd w:val="clear" w:color="auto" w:fill="auto"/>
            <w:tcMar>
              <w:top w:w="80" w:type="dxa"/>
              <w:left w:w="80" w:type="dxa"/>
              <w:bottom w:w="80" w:type="dxa"/>
              <w:right w:w="80" w:type="dxa"/>
            </w:tcMar>
          </w:tcPr>
          <w:p w14:paraId="10F3614A" w14:textId="77777777" w:rsidR="00734EF6" w:rsidRPr="005C311F" w:rsidRDefault="00734EF6" w:rsidP="00AF65E4">
            <w:pPr>
              <w:rPr>
                <w:sz w:val="18"/>
                <w:szCs w:val="18"/>
                <w:lang w:val="en-GB"/>
              </w:rPr>
            </w:pPr>
          </w:p>
        </w:tc>
        <w:tc>
          <w:tcPr>
            <w:tcW w:w="3122" w:type="dxa"/>
            <w:tcBorders>
              <w:top w:val="single" w:sz="12" w:space="0" w:color="000000" w:themeColor="text1"/>
            </w:tcBorders>
            <w:shd w:val="clear" w:color="auto" w:fill="auto"/>
            <w:tcMar>
              <w:top w:w="80" w:type="dxa"/>
              <w:left w:w="80" w:type="dxa"/>
              <w:bottom w:w="80" w:type="dxa"/>
              <w:right w:w="80" w:type="dxa"/>
            </w:tcMar>
          </w:tcPr>
          <w:p w14:paraId="63E7FB85" w14:textId="77777777" w:rsidR="00734EF6" w:rsidRPr="005C311F" w:rsidRDefault="00734EF6" w:rsidP="00AF65E4">
            <w:pPr>
              <w:rPr>
                <w:sz w:val="18"/>
                <w:szCs w:val="18"/>
                <w:lang w:val="en-GB"/>
              </w:rPr>
            </w:pPr>
          </w:p>
        </w:tc>
        <w:tc>
          <w:tcPr>
            <w:tcW w:w="1715" w:type="dxa"/>
            <w:tcBorders>
              <w:top w:val="single" w:sz="12" w:space="0" w:color="000000" w:themeColor="text1"/>
            </w:tcBorders>
            <w:shd w:val="clear" w:color="auto" w:fill="auto"/>
            <w:tcMar>
              <w:top w:w="80" w:type="dxa"/>
              <w:left w:w="80" w:type="dxa"/>
              <w:bottom w:w="80" w:type="dxa"/>
              <w:right w:w="80" w:type="dxa"/>
            </w:tcMar>
          </w:tcPr>
          <w:p w14:paraId="55A8FA87" w14:textId="77777777" w:rsidR="00734EF6" w:rsidRPr="005C311F" w:rsidRDefault="00734EF6" w:rsidP="00AF65E4">
            <w:pPr>
              <w:rPr>
                <w:sz w:val="18"/>
                <w:szCs w:val="18"/>
                <w:lang w:val="en-GB"/>
              </w:rPr>
            </w:pPr>
          </w:p>
        </w:tc>
        <w:tc>
          <w:tcPr>
            <w:tcW w:w="1586" w:type="dxa"/>
            <w:tcBorders>
              <w:top w:val="single" w:sz="12" w:space="0" w:color="000000" w:themeColor="text1"/>
            </w:tcBorders>
            <w:shd w:val="clear" w:color="auto" w:fill="auto"/>
            <w:tcMar>
              <w:top w:w="80" w:type="dxa"/>
              <w:left w:w="80" w:type="dxa"/>
              <w:bottom w:w="80" w:type="dxa"/>
              <w:right w:w="80" w:type="dxa"/>
            </w:tcMar>
          </w:tcPr>
          <w:p w14:paraId="4E9FE562" w14:textId="77777777" w:rsidR="00734EF6" w:rsidRPr="005C311F" w:rsidRDefault="00734EF6" w:rsidP="00AF65E4">
            <w:pPr>
              <w:rPr>
                <w:sz w:val="18"/>
                <w:szCs w:val="18"/>
                <w:lang w:val="en-GB"/>
              </w:rPr>
            </w:pPr>
          </w:p>
        </w:tc>
        <w:tc>
          <w:tcPr>
            <w:tcW w:w="1586" w:type="dxa"/>
            <w:tcBorders>
              <w:top w:val="single" w:sz="12" w:space="0" w:color="000000" w:themeColor="text1"/>
            </w:tcBorders>
          </w:tcPr>
          <w:p w14:paraId="672FC05C" w14:textId="77777777" w:rsidR="00734EF6" w:rsidRPr="005C311F" w:rsidRDefault="00734EF6" w:rsidP="00AF65E4">
            <w:pPr>
              <w:rPr>
                <w:sz w:val="18"/>
                <w:szCs w:val="18"/>
                <w:lang w:val="en-GB"/>
              </w:rPr>
            </w:pPr>
          </w:p>
        </w:tc>
      </w:tr>
      <w:tr w:rsidR="00734EF6" w:rsidRPr="005C311F" w14:paraId="0A0604CF" w14:textId="77777777" w:rsidTr="00AF5F32">
        <w:trPr>
          <w:trHeight w:val="57"/>
          <w:jc w:val="right"/>
        </w:trPr>
        <w:tc>
          <w:tcPr>
            <w:tcW w:w="1884" w:type="dxa"/>
            <w:tcBorders>
              <w:bottom w:val="single" w:sz="2" w:space="0" w:color="000000" w:themeColor="text1"/>
            </w:tcBorders>
            <w:shd w:val="clear" w:color="auto" w:fill="auto"/>
            <w:tcMar>
              <w:top w:w="80" w:type="dxa"/>
              <w:left w:w="80" w:type="dxa"/>
              <w:bottom w:w="80" w:type="dxa"/>
              <w:right w:w="80" w:type="dxa"/>
            </w:tcMar>
          </w:tcPr>
          <w:p w14:paraId="6DFD09F5" w14:textId="77777777" w:rsidR="00734EF6" w:rsidRPr="005C311F" w:rsidRDefault="00734EF6" w:rsidP="00AF65E4">
            <w:pPr>
              <w:rPr>
                <w:sz w:val="18"/>
                <w:szCs w:val="18"/>
                <w:lang w:val="en-GB"/>
              </w:rPr>
            </w:pPr>
            <w:r w:rsidRPr="005C311F">
              <w:rPr>
                <w:sz w:val="18"/>
                <w:szCs w:val="18"/>
                <w:lang w:val="en-GB"/>
              </w:rPr>
              <w:t>C2. Cross-cutting outcome indicator for articles 4, 5</w:t>
            </w:r>
            <w:r w:rsidRPr="005C311F">
              <w:rPr>
                <w:strike/>
                <w:color w:val="FF0000"/>
                <w:sz w:val="18"/>
                <w:szCs w:val="18"/>
                <w:lang w:val="en-GB"/>
              </w:rPr>
              <w:t xml:space="preserve"> and 7</w:t>
            </w:r>
          </w:p>
        </w:tc>
        <w:tc>
          <w:tcPr>
            <w:tcW w:w="3122" w:type="dxa"/>
            <w:tcBorders>
              <w:bottom w:val="single" w:sz="2" w:space="0" w:color="000000" w:themeColor="text1"/>
            </w:tcBorders>
            <w:shd w:val="clear" w:color="auto" w:fill="auto"/>
            <w:tcMar>
              <w:top w:w="80" w:type="dxa"/>
              <w:left w:w="80" w:type="dxa"/>
              <w:bottom w:w="80" w:type="dxa"/>
              <w:right w:w="80" w:type="dxa"/>
            </w:tcMar>
          </w:tcPr>
          <w:p w14:paraId="1F73E7D4" w14:textId="77777777" w:rsidR="00734EF6" w:rsidRPr="005C311F" w:rsidRDefault="00734EF6" w:rsidP="00AF65E4">
            <w:pPr>
              <w:rPr>
                <w:sz w:val="18"/>
                <w:szCs w:val="18"/>
                <w:lang w:val="en-GB"/>
              </w:rPr>
            </w:pPr>
            <w:r w:rsidRPr="005C311F">
              <w:rPr>
                <w:color w:val="0070C0"/>
                <w:sz w:val="18"/>
                <w:szCs w:val="18"/>
                <w:lang w:val="en-GB"/>
              </w:rPr>
              <w:t>Total use of mercury in the manufacturing of products or processes listed in Annex A or B.</w:t>
            </w:r>
          </w:p>
        </w:tc>
        <w:tc>
          <w:tcPr>
            <w:tcW w:w="1715" w:type="dxa"/>
            <w:tcBorders>
              <w:bottom w:val="single" w:sz="2" w:space="0" w:color="000000" w:themeColor="text1"/>
            </w:tcBorders>
            <w:shd w:val="clear" w:color="auto" w:fill="auto"/>
            <w:tcMar>
              <w:top w:w="80" w:type="dxa"/>
              <w:left w:w="80" w:type="dxa"/>
              <w:bottom w:w="80" w:type="dxa"/>
              <w:right w:w="80" w:type="dxa"/>
            </w:tcMar>
          </w:tcPr>
          <w:p w14:paraId="3C91722E" w14:textId="77777777" w:rsidR="00734EF6" w:rsidRPr="005C311F" w:rsidRDefault="00734EF6" w:rsidP="00AF65E4">
            <w:pPr>
              <w:rPr>
                <w:sz w:val="18"/>
                <w:szCs w:val="18"/>
                <w:lang w:val="en-GB"/>
              </w:rPr>
            </w:pPr>
            <w:r w:rsidRPr="005C311F">
              <w:rPr>
                <w:sz w:val="18"/>
                <w:szCs w:val="18"/>
                <w:lang w:val="en-GB"/>
              </w:rPr>
              <w:t>- Information from industry sources</w:t>
            </w:r>
          </w:p>
        </w:tc>
        <w:tc>
          <w:tcPr>
            <w:tcW w:w="1586" w:type="dxa"/>
            <w:tcBorders>
              <w:bottom w:val="single" w:sz="2" w:space="0" w:color="000000" w:themeColor="text1"/>
            </w:tcBorders>
            <w:shd w:val="clear" w:color="auto" w:fill="auto"/>
            <w:tcMar>
              <w:top w:w="80" w:type="dxa"/>
              <w:left w:w="80" w:type="dxa"/>
              <w:bottom w:w="80" w:type="dxa"/>
              <w:right w:w="80" w:type="dxa"/>
            </w:tcMar>
          </w:tcPr>
          <w:p w14:paraId="32D61119" w14:textId="77777777" w:rsidR="00734EF6" w:rsidRPr="005C311F" w:rsidRDefault="00734EF6" w:rsidP="00AF65E4">
            <w:pPr>
              <w:rPr>
                <w:sz w:val="18"/>
                <w:szCs w:val="18"/>
                <w:lang w:val="en-GB"/>
              </w:rPr>
            </w:pPr>
            <w:r w:rsidRPr="005C311F">
              <w:rPr>
                <w:sz w:val="18"/>
                <w:szCs w:val="18"/>
                <w:lang w:val="en-GB"/>
              </w:rPr>
              <w:t>Amount in the first evaluation</w:t>
            </w:r>
          </w:p>
        </w:tc>
        <w:tc>
          <w:tcPr>
            <w:tcW w:w="1586" w:type="dxa"/>
            <w:tcBorders>
              <w:bottom w:val="single" w:sz="2" w:space="0" w:color="000000" w:themeColor="text1"/>
            </w:tcBorders>
          </w:tcPr>
          <w:p w14:paraId="595AC35F" w14:textId="77777777" w:rsidR="00734EF6" w:rsidRPr="005C311F" w:rsidRDefault="00734EF6" w:rsidP="00AF65E4">
            <w:pPr>
              <w:rPr>
                <w:sz w:val="18"/>
                <w:szCs w:val="18"/>
                <w:lang w:val="en-GB"/>
              </w:rPr>
            </w:pPr>
          </w:p>
        </w:tc>
      </w:tr>
      <w:tr w:rsidR="00734EF6" w:rsidRPr="005C311F" w14:paraId="0B353DD4" w14:textId="77777777" w:rsidTr="00AF5F32">
        <w:trPr>
          <w:trHeight w:val="57"/>
          <w:jc w:val="right"/>
        </w:trPr>
        <w:tc>
          <w:tcPr>
            <w:tcW w:w="9893"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3F31EE4" w14:textId="77777777" w:rsidR="00734EF6" w:rsidRPr="005C311F" w:rsidRDefault="00734EF6" w:rsidP="00AF65E4">
            <w:pPr>
              <w:rPr>
                <w:color w:val="0070C0"/>
                <w:sz w:val="18"/>
                <w:szCs w:val="18"/>
                <w:lang w:val="en-GB"/>
              </w:rPr>
            </w:pPr>
            <w:r w:rsidRPr="005C311F">
              <w:rPr>
                <w:color w:val="0070C0"/>
                <w:sz w:val="18"/>
                <w:szCs w:val="18"/>
                <w:lang w:val="en-GB"/>
              </w:rPr>
              <w:t xml:space="preserve">Limit C2 to the scope of the Convention.  </w:t>
            </w:r>
          </w:p>
          <w:p w14:paraId="40F4D251"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 xml:space="preserve">It is not the role of the effectiveness evaluation to gather information and </w:t>
            </w:r>
            <w:proofErr w:type="spellStart"/>
            <w:r w:rsidRPr="005C311F">
              <w:rPr>
                <w:color w:val="0070C0"/>
                <w:sz w:val="18"/>
                <w:szCs w:val="18"/>
                <w:lang w:val="en-GB"/>
              </w:rPr>
              <w:t>analyze</w:t>
            </w:r>
            <w:proofErr w:type="spellEnd"/>
            <w:r w:rsidRPr="005C311F">
              <w:rPr>
                <w:color w:val="0070C0"/>
                <w:sz w:val="18"/>
                <w:szCs w:val="18"/>
                <w:lang w:val="en-GB"/>
              </w:rPr>
              <w:t xml:space="preserve"> data from potentially hundreds of non-Convention products. Additionally, this information is not publicly available worldwide. </w:t>
            </w:r>
          </w:p>
        </w:tc>
      </w:tr>
      <w:tr w:rsidR="00734EF6" w:rsidRPr="005C311F" w14:paraId="300E8A4C" w14:textId="77777777" w:rsidTr="00AF5F32">
        <w:trPr>
          <w:trHeight w:val="57"/>
          <w:jc w:val="right"/>
        </w:trPr>
        <w:tc>
          <w:tcPr>
            <w:tcW w:w="1884"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14919DAC" w14:textId="77777777" w:rsidR="00734EF6" w:rsidRPr="005C311F" w:rsidRDefault="00734EF6" w:rsidP="00AF65E4">
            <w:pPr>
              <w:rPr>
                <w:sz w:val="18"/>
                <w:szCs w:val="18"/>
                <w:lang w:val="en-GB"/>
              </w:rPr>
            </w:pPr>
            <w:r w:rsidRPr="005C311F">
              <w:rPr>
                <w:b/>
                <w:bCs/>
                <w:sz w:val="18"/>
                <w:szCs w:val="18"/>
                <w:lang w:val="en-GB"/>
              </w:rPr>
              <w:t>Article 4</w:t>
            </w:r>
          </w:p>
        </w:tc>
        <w:tc>
          <w:tcPr>
            <w:tcW w:w="3122"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315A970B" w14:textId="77777777" w:rsidR="00734EF6" w:rsidRPr="005C311F" w:rsidRDefault="00734EF6" w:rsidP="00AF65E4">
            <w:pPr>
              <w:rPr>
                <w:sz w:val="18"/>
                <w:szCs w:val="18"/>
                <w:lang w:val="en-GB"/>
              </w:rPr>
            </w:pPr>
          </w:p>
        </w:tc>
        <w:tc>
          <w:tcPr>
            <w:tcW w:w="1715"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7B614660" w14:textId="77777777" w:rsidR="00734EF6" w:rsidRPr="005C311F" w:rsidRDefault="00734EF6" w:rsidP="00AF65E4">
            <w:pPr>
              <w:rPr>
                <w:sz w:val="18"/>
                <w:szCs w:val="18"/>
                <w:lang w:val="en-GB"/>
              </w:rPr>
            </w:pPr>
          </w:p>
        </w:tc>
        <w:tc>
          <w:tcPr>
            <w:tcW w:w="1586" w:type="dxa"/>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5DD5D8B8" w14:textId="77777777" w:rsidR="00734EF6" w:rsidRPr="005C311F" w:rsidRDefault="00734EF6" w:rsidP="00AF65E4">
            <w:pPr>
              <w:rPr>
                <w:sz w:val="18"/>
                <w:szCs w:val="18"/>
                <w:lang w:val="en-GB"/>
              </w:rPr>
            </w:pPr>
          </w:p>
        </w:tc>
        <w:tc>
          <w:tcPr>
            <w:tcW w:w="1586" w:type="dxa"/>
            <w:tcBorders>
              <w:top w:val="single" w:sz="2" w:space="0" w:color="000000" w:themeColor="text1"/>
              <w:bottom w:val="single" w:sz="4" w:space="0" w:color="000000" w:themeColor="text1"/>
            </w:tcBorders>
          </w:tcPr>
          <w:p w14:paraId="6FE7F0D2" w14:textId="77777777" w:rsidR="00734EF6" w:rsidRPr="005C311F" w:rsidRDefault="00734EF6" w:rsidP="00AF65E4">
            <w:pPr>
              <w:rPr>
                <w:sz w:val="18"/>
                <w:szCs w:val="18"/>
                <w:lang w:val="en-GB"/>
              </w:rPr>
            </w:pPr>
          </w:p>
        </w:tc>
      </w:tr>
      <w:tr w:rsidR="00734EF6" w:rsidRPr="005C311F" w14:paraId="6439C831" w14:textId="77777777" w:rsidTr="00AF5F32">
        <w:trPr>
          <w:trHeight w:val="57"/>
          <w:jc w:val="right"/>
        </w:trPr>
        <w:tc>
          <w:tcPr>
            <w:tcW w:w="1884" w:type="dxa"/>
            <w:tcBorders>
              <w:top w:val="single" w:sz="4" w:space="0" w:color="000000" w:themeColor="text1"/>
            </w:tcBorders>
            <w:shd w:val="clear" w:color="auto" w:fill="auto"/>
            <w:tcMar>
              <w:top w:w="80" w:type="dxa"/>
              <w:left w:w="80" w:type="dxa"/>
              <w:bottom w:w="80" w:type="dxa"/>
              <w:right w:w="80" w:type="dxa"/>
            </w:tcMar>
          </w:tcPr>
          <w:p w14:paraId="38DC4F90" w14:textId="77777777" w:rsidR="00734EF6" w:rsidRPr="005C311F" w:rsidRDefault="00734EF6" w:rsidP="00AF65E4">
            <w:pPr>
              <w:rPr>
                <w:sz w:val="18"/>
                <w:szCs w:val="18"/>
                <w:lang w:val="en-GB"/>
              </w:rPr>
            </w:pPr>
            <w:r w:rsidRPr="005C311F">
              <w:rPr>
                <w:sz w:val="18"/>
                <w:szCs w:val="18"/>
                <w:lang w:val="en-GB"/>
              </w:rPr>
              <w:t>C3. Process indicator for article 4</w:t>
            </w:r>
          </w:p>
        </w:tc>
        <w:tc>
          <w:tcPr>
            <w:tcW w:w="3122" w:type="dxa"/>
            <w:tcBorders>
              <w:top w:val="single" w:sz="4" w:space="0" w:color="000000" w:themeColor="text1"/>
            </w:tcBorders>
            <w:shd w:val="clear" w:color="auto" w:fill="auto"/>
            <w:tcMar>
              <w:top w:w="80" w:type="dxa"/>
              <w:left w:w="80" w:type="dxa"/>
              <w:bottom w:w="80" w:type="dxa"/>
              <w:right w:w="80" w:type="dxa"/>
            </w:tcMar>
          </w:tcPr>
          <w:p w14:paraId="76E52BDD"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w:t>
            </w:r>
            <w:r w:rsidRPr="005C311F">
              <w:rPr>
                <w:color w:val="0070C0"/>
                <w:sz w:val="18"/>
                <w:szCs w:val="18"/>
                <w:u w:val="single"/>
                <w:lang w:val="en-GB"/>
              </w:rPr>
              <w:t>subject to Article 4 paragraph 1</w:t>
            </w:r>
            <w:r w:rsidRPr="005C311F">
              <w:rPr>
                <w:color w:val="0070C0"/>
                <w:sz w:val="18"/>
                <w:szCs w:val="18"/>
                <w:lang w:val="en-GB"/>
              </w:rPr>
              <w:t xml:space="preserve"> </w:t>
            </w:r>
            <w:r w:rsidRPr="005C311F">
              <w:rPr>
                <w:sz w:val="18"/>
                <w:szCs w:val="18"/>
                <w:lang w:val="en-GB"/>
              </w:rPr>
              <w:t>having appropriate measures to prevent the manufacture, export or import of mercury-added products listed in part I of annex A</w:t>
            </w:r>
          </w:p>
        </w:tc>
        <w:tc>
          <w:tcPr>
            <w:tcW w:w="1715" w:type="dxa"/>
            <w:tcBorders>
              <w:top w:val="single" w:sz="4" w:space="0" w:color="000000" w:themeColor="text1"/>
            </w:tcBorders>
            <w:shd w:val="clear" w:color="auto" w:fill="auto"/>
            <w:tcMar>
              <w:top w:w="80" w:type="dxa"/>
              <w:left w:w="80" w:type="dxa"/>
              <w:bottom w:w="80" w:type="dxa"/>
              <w:right w:w="80" w:type="dxa"/>
            </w:tcMar>
          </w:tcPr>
          <w:p w14:paraId="50D0B458" w14:textId="77777777" w:rsidR="00734EF6" w:rsidRPr="005C311F" w:rsidRDefault="00734EF6" w:rsidP="00AF65E4">
            <w:pPr>
              <w:rPr>
                <w:sz w:val="18"/>
                <w:szCs w:val="18"/>
                <w:lang w:val="en-GB"/>
              </w:rPr>
            </w:pPr>
            <w:r w:rsidRPr="005C311F">
              <w:rPr>
                <w:sz w:val="18"/>
                <w:szCs w:val="18"/>
                <w:lang w:val="en-GB"/>
              </w:rPr>
              <w:t>- Article 21 reporting</w:t>
            </w:r>
          </w:p>
        </w:tc>
        <w:tc>
          <w:tcPr>
            <w:tcW w:w="1586" w:type="dxa"/>
            <w:tcBorders>
              <w:top w:val="single" w:sz="4" w:space="0" w:color="000000" w:themeColor="text1"/>
            </w:tcBorders>
            <w:shd w:val="clear" w:color="auto" w:fill="auto"/>
            <w:tcMar>
              <w:top w:w="80" w:type="dxa"/>
              <w:left w:w="80" w:type="dxa"/>
              <w:bottom w:w="80" w:type="dxa"/>
              <w:right w:w="80" w:type="dxa"/>
            </w:tcMar>
          </w:tcPr>
          <w:p w14:paraId="71A385EF"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86" w:type="dxa"/>
            <w:tcBorders>
              <w:top w:val="single" w:sz="4" w:space="0" w:color="000000" w:themeColor="text1"/>
            </w:tcBorders>
          </w:tcPr>
          <w:p w14:paraId="2956063B" w14:textId="77777777" w:rsidR="00734EF6" w:rsidRPr="005C311F" w:rsidRDefault="00734EF6" w:rsidP="00AF65E4">
            <w:pPr>
              <w:rPr>
                <w:sz w:val="18"/>
                <w:szCs w:val="18"/>
                <w:lang w:val="en-GB"/>
              </w:rPr>
            </w:pPr>
          </w:p>
        </w:tc>
      </w:tr>
      <w:tr w:rsidR="00734EF6" w:rsidRPr="005C311F" w14:paraId="2D498683" w14:textId="77777777" w:rsidTr="00AF5F32">
        <w:trPr>
          <w:trHeight w:val="57"/>
          <w:jc w:val="right"/>
        </w:trPr>
        <w:tc>
          <w:tcPr>
            <w:tcW w:w="1884" w:type="dxa"/>
            <w:tcBorders>
              <w:bottom w:val="single" w:sz="2" w:space="0" w:color="000000" w:themeColor="text1"/>
            </w:tcBorders>
            <w:shd w:val="clear" w:color="auto" w:fill="auto"/>
            <w:tcMar>
              <w:top w:w="80" w:type="dxa"/>
              <w:left w:w="80" w:type="dxa"/>
              <w:bottom w:w="80" w:type="dxa"/>
              <w:right w:w="80" w:type="dxa"/>
            </w:tcMar>
          </w:tcPr>
          <w:p w14:paraId="17C1F9F0" w14:textId="77777777" w:rsidR="00734EF6" w:rsidRPr="005C311F" w:rsidRDefault="00734EF6" w:rsidP="00AF65E4">
            <w:pPr>
              <w:rPr>
                <w:sz w:val="18"/>
                <w:szCs w:val="18"/>
                <w:lang w:val="en-GB"/>
              </w:rPr>
            </w:pPr>
            <w:r w:rsidRPr="005C311F">
              <w:rPr>
                <w:sz w:val="18"/>
                <w:szCs w:val="18"/>
                <w:lang w:val="en-GB"/>
              </w:rPr>
              <w:t>C4. Process indicator for article 4</w:t>
            </w:r>
          </w:p>
        </w:tc>
        <w:tc>
          <w:tcPr>
            <w:tcW w:w="3122" w:type="dxa"/>
            <w:tcBorders>
              <w:bottom w:val="single" w:sz="2" w:space="0" w:color="000000" w:themeColor="text1"/>
            </w:tcBorders>
            <w:shd w:val="clear" w:color="auto" w:fill="auto"/>
            <w:tcMar>
              <w:top w:w="80" w:type="dxa"/>
              <w:left w:w="80" w:type="dxa"/>
              <w:bottom w:w="80" w:type="dxa"/>
              <w:right w:w="80" w:type="dxa"/>
            </w:tcMar>
          </w:tcPr>
          <w:p w14:paraId="079E2284" w14:textId="77777777" w:rsidR="00734EF6" w:rsidRPr="005C311F" w:rsidRDefault="00734EF6" w:rsidP="00AF65E4">
            <w:pPr>
              <w:rPr>
                <w:sz w:val="18"/>
                <w:szCs w:val="18"/>
                <w:lang w:val="en-GB"/>
              </w:rPr>
            </w:pPr>
            <w:r w:rsidRPr="005C311F">
              <w:rPr>
                <w:sz w:val="18"/>
                <w:szCs w:val="18"/>
                <w:lang w:val="en-GB"/>
              </w:rPr>
              <w:t>Number of exemptions per product category that are still valid</w:t>
            </w:r>
          </w:p>
        </w:tc>
        <w:tc>
          <w:tcPr>
            <w:tcW w:w="1715" w:type="dxa"/>
            <w:tcBorders>
              <w:bottom w:val="single" w:sz="2" w:space="0" w:color="000000" w:themeColor="text1"/>
            </w:tcBorders>
            <w:shd w:val="clear" w:color="auto" w:fill="auto"/>
            <w:tcMar>
              <w:top w:w="80" w:type="dxa"/>
              <w:left w:w="80" w:type="dxa"/>
              <w:bottom w:w="80" w:type="dxa"/>
              <w:right w:w="80" w:type="dxa"/>
            </w:tcMar>
          </w:tcPr>
          <w:p w14:paraId="589EC984" w14:textId="77777777" w:rsidR="00734EF6" w:rsidRPr="005C311F" w:rsidRDefault="00734EF6" w:rsidP="00AF65E4">
            <w:pPr>
              <w:rPr>
                <w:sz w:val="18"/>
                <w:szCs w:val="18"/>
                <w:lang w:val="en-GB"/>
              </w:rPr>
            </w:pPr>
            <w:r w:rsidRPr="005C311F">
              <w:rPr>
                <w:sz w:val="18"/>
                <w:szCs w:val="18"/>
                <w:lang w:val="en-GB"/>
              </w:rPr>
              <w:t>- Registry of exemptions</w:t>
            </w:r>
          </w:p>
        </w:tc>
        <w:tc>
          <w:tcPr>
            <w:tcW w:w="1586" w:type="dxa"/>
            <w:tcBorders>
              <w:bottom w:val="single" w:sz="2" w:space="0" w:color="000000" w:themeColor="text1"/>
            </w:tcBorders>
            <w:shd w:val="clear" w:color="auto" w:fill="auto"/>
            <w:tcMar>
              <w:top w:w="80" w:type="dxa"/>
              <w:left w:w="80" w:type="dxa"/>
              <w:bottom w:w="80" w:type="dxa"/>
              <w:right w:w="80" w:type="dxa"/>
            </w:tcMar>
          </w:tcPr>
          <w:p w14:paraId="5EA5A332"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86" w:type="dxa"/>
            <w:tcBorders>
              <w:bottom w:val="single" w:sz="2" w:space="0" w:color="000000" w:themeColor="text1"/>
            </w:tcBorders>
          </w:tcPr>
          <w:p w14:paraId="137291A1" w14:textId="77777777" w:rsidR="00734EF6" w:rsidRPr="005C311F" w:rsidRDefault="00734EF6" w:rsidP="00AF65E4">
            <w:pPr>
              <w:rPr>
                <w:sz w:val="18"/>
                <w:szCs w:val="18"/>
                <w:lang w:val="en-GB"/>
              </w:rPr>
            </w:pPr>
          </w:p>
        </w:tc>
      </w:tr>
      <w:tr w:rsidR="00734EF6" w:rsidRPr="005C311F" w14:paraId="7901E780" w14:textId="77777777" w:rsidTr="00AF5F32">
        <w:trPr>
          <w:trHeight w:val="57"/>
          <w:jc w:val="right"/>
        </w:trPr>
        <w:tc>
          <w:tcPr>
            <w:tcW w:w="9893"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8BA0BD4" w14:textId="77777777" w:rsidR="00734EF6" w:rsidRPr="005C311F" w:rsidRDefault="00734EF6" w:rsidP="00AF65E4">
            <w:pPr>
              <w:rPr>
                <w:color w:val="0070C0"/>
                <w:sz w:val="18"/>
                <w:szCs w:val="18"/>
                <w:lang w:val="en-GB"/>
              </w:rPr>
            </w:pPr>
            <w:r w:rsidRPr="005C311F">
              <w:rPr>
                <w:color w:val="0070C0"/>
                <w:sz w:val="18"/>
                <w:szCs w:val="18"/>
                <w:lang w:val="en-GB"/>
              </w:rPr>
              <w:t>Move C4 to the section on Support and Enabling Indicators.</w:t>
            </w:r>
          </w:p>
          <w:p w14:paraId="1464C5B8"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 xml:space="preserve">Exemptions do not directly impact mercury emissions or releases, but rather support countries to ratify and implement the Convention, </w:t>
            </w:r>
          </w:p>
        </w:tc>
      </w:tr>
      <w:tr w:rsidR="00734EF6" w:rsidRPr="005C311F" w14:paraId="74DE5322" w14:textId="77777777" w:rsidTr="00AF5F32">
        <w:trPr>
          <w:trHeight w:val="57"/>
          <w:jc w:val="right"/>
        </w:trPr>
        <w:tc>
          <w:tcPr>
            <w:tcW w:w="1884" w:type="dxa"/>
            <w:tcBorders>
              <w:top w:val="single" w:sz="2" w:space="0" w:color="000000" w:themeColor="text1"/>
            </w:tcBorders>
            <w:shd w:val="clear" w:color="auto" w:fill="auto"/>
            <w:tcMar>
              <w:top w:w="80" w:type="dxa"/>
              <w:left w:w="80" w:type="dxa"/>
              <w:bottom w:w="80" w:type="dxa"/>
              <w:right w:w="80" w:type="dxa"/>
            </w:tcMar>
          </w:tcPr>
          <w:p w14:paraId="591B1A86" w14:textId="77777777" w:rsidR="00734EF6" w:rsidRPr="005C311F" w:rsidRDefault="00734EF6" w:rsidP="00AF65E4">
            <w:pPr>
              <w:rPr>
                <w:sz w:val="18"/>
                <w:szCs w:val="18"/>
                <w:lang w:val="en-GB"/>
              </w:rPr>
            </w:pPr>
            <w:r w:rsidRPr="005C311F">
              <w:rPr>
                <w:sz w:val="18"/>
                <w:szCs w:val="18"/>
                <w:lang w:val="en-GB"/>
              </w:rPr>
              <w:t>C5. Process indicator for article 4</w:t>
            </w:r>
          </w:p>
        </w:tc>
        <w:tc>
          <w:tcPr>
            <w:tcW w:w="3122" w:type="dxa"/>
            <w:tcBorders>
              <w:top w:val="single" w:sz="2" w:space="0" w:color="000000" w:themeColor="text1"/>
            </w:tcBorders>
            <w:shd w:val="clear" w:color="auto" w:fill="auto"/>
            <w:tcMar>
              <w:top w:w="80" w:type="dxa"/>
              <w:left w:w="80" w:type="dxa"/>
              <w:bottom w:w="80" w:type="dxa"/>
              <w:right w:w="80" w:type="dxa"/>
            </w:tcMar>
          </w:tcPr>
          <w:p w14:paraId="7FD57EC9" w14:textId="77777777" w:rsidR="00734EF6" w:rsidRPr="005C311F" w:rsidRDefault="00734EF6" w:rsidP="00AF65E4">
            <w:pPr>
              <w:rPr>
                <w:sz w:val="18"/>
                <w:szCs w:val="18"/>
                <w:lang w:val="en-GB"/>
              </w:rPr>
            </w:pPr>
            <w:r w:rsidRPr="005C311F">
              <w:rPr>
                <w:sz w:val="18"/>
                <w:szCs w:val="18"/>
                <w:lang w:val="en-GB"/>
              </w:rPr>
              <w:t>Number of parties that have taken two or more measures for the mercury-added products listed in part II of annex A</w:t>
            </w:r>
          </w:p>
        </w:tc>
        <w:tc>
          <w:tcPr>
            <w:tcW w:w="1715" w:type="dxa"/>
            <w:tcBorders>
              <w:top w:val="single" w:sz="2" w:space="0" w:color="000000" w:themeColor="text1"/>
            </w:tcBorders>
            <w:shd w:val="clear" w:color="auto" w:fill="auto"/>
            <w:tcMar>
              <w:top w:w="80" w:type="dxa"/>
              <w:left w:w="80" w:type="dxa"/>
              <w:bottom w:w="80" w:type="dxa"/>
              <w:right w:w="80" w:type="dxa"/>
            </w:tcMar>
          </w:tcPr>
          <w:p w14:paraId="3C6DEBBE" w14:textId="77777777" w:rsidR="00734EF6" w:rsidRPr="005C311F" w:rsidRDefault="00734EF6" w:rsidP="00AF65E4">
            <w:pPr>
              <w:rPr>
                <w:sz w:val="18"/>
                <w:szCs w:val="18"/>
                <w:lang w:val="en-GB"/>
              </w:rPr>
            </w:pPr>
            <w:r w:rsidRPr="005C311F">
              <w:rPr>
                <w:sz w:val="18"/>
                <w:szCs w:val="18"/>
                <w:lang w:val="en-GB"/>
              </w:rPr>
              <w:t>- Article 21 reporting</w:t>
            </w:r>
          </w:p>
        </w:tc>
        <w:tc>
          <w:tcPr>
            <w:tcW w:w="1586" w:type="dxa"/>
            <w:tcBorders>
              <w:top w:val="single" w:sz="2" w:space="0" w:color="000000" w:themeColor="text1"/>
            </w:tcBorders>
            <w:shd w:val="clear" w:color="auto" w:fill="auto"/>
            <w:tcMar>
              <w:top w:w="80" w:type="dxa"/>
              <w:left w:w="80" w:type="dxa"/>
              <w:bottom w:w="80" w:type="dxa"/>
              <w:right w:w="80" w:type="dxa"/>
            </w:tcMar>
          </w:tcPr>
          <w:p w14:paraId="5FF9A247"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86" w:type="dxa"/>
            <w:tcBorders>
              <w:top w:val="single" w:sz="2" w:space="0" w:color="000000" w:themeColor="text1"/>
            </w:tcBorders>
          </w:tcPr>
          <w:p w14:paraId="06D357DC" w14:textId="77777777" w:rsidR="00734EF6" w:rsidRPr="005C311F" w:rsidRDefault="00734EF6" w:rsidP="00AF65E4">
            <w:pPr>
              <w:rPr>
                <w:color w:val="0070C0"/>
                <w:sz w:val="18"/>
                <w:szCs w:val="18"/>
                <w:lang w:val="en-GB"/>
              </w:rPr>
            </w:pPr>
          </w:p>
        </w:tc>
      </w:tr>
      <w:tr w:rsidR="00734EF6" w:rsidRPr="005C311F" w14:paraId="55AEFB94" w14:textId="77777777" w:rsidTr="00AF5F32">
        <w:trPr>
          <w:trHeight w:val="57"/>
          <w:jc w:val="right"/>
        </w:trPr>
        <w:tc>
          <w:tcPr>
            <w:tcW w:w="1884" w:type="dxa"/>
            <w:tcBorders>
              <w:bottom w:val="single" w:sz="4" w:space="0" w:color="000000" w:themeColor="text1"/>
            </w:tcBorders>
            <w:shd w:val="clear" w:color="auto" w:fill="auto"/>
            <w:tcMar>
              <w:top w:w="80" w:type="dxa"/>
              <w:left w:w="80" w:type="dxa"/>
              <w:bottom w:w="80" w:type="dxa"/>
              <w:right w:w="80" w:type="dxa"/>
            </w:tcMar>
          </w:tcPr>
          <w:p w14:paraId="102832BF"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C6. Additional outcome indicator for article 4</w:t>
            </w:r>
          </w:p>
        </w:tc>
        <w:tc>
          <w:tcPr>
            <w:tcW w:w="3122" w:type="dxa"/>
            <w:tcBorders>
              <w:bottom w:val="single" w:sz="4" w:space="0" w:color="000000" w:themeColor="text1"/>
            </w:tcBorders>
            <w:shd w:val="clear" w:color="auto" w:fill="auto"/>
            <w:tcMar>
              <w:top w:w="80" w:type="dxa"/>
              <w:left w:w="80" w:type="dxa"/>
              <w:bottom w:w="80" w:type="dxa"/>
              <w:right w:w="80" w:type="dxa"/>
            </w:tcMar>
          </w:tcPr>
          <w:p w14:paraId="712F725F"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Volume, in tonnes of mercury-added products (a) imported and (b) exported, in units per year, for each product category in part I of annex A.</w:t>
            </w:r>
          </w:p>
        </w:tc>
        <w:tc>
          <w:tcPr>
            <w:tcW w:w="1715" w:type="dxa"/>
            <w:tcBorders>
              <w:bottom w:val="single" w:sz="4" w:space="0" w:color="000000" w:themeColor="text1"/>
            </w:tcBorders>
            <w:shd w:val="clear" w:color="auto" w:fill="auto"/>
            <w:tcMar>
              <w:top w:w="80" w:type="dxa"/>
              <w:left w:w="80" w:type="dxa"/>
              <w:bottom w:w="80" w:type="dxa"/>
              <w:right w:w="80" w:type="dxa"/>
            </w:tcMar>
          </w:tcPr>
          <w:p w14:paraId="44438E10"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Trade and customs data</w:t>
            </w:r>
          </w:p>
        </w:tc>
        <w:tc>
          <w:tcPr>
            <w:tcW w:w="1586" w:type="dxa"/>
            <w:tcBorders>
              <w:bottom w:val="single" w:sz="4" w:space="0" w:color="000000" w:themeColor="text1"/>
            </w:tcBorders>
            <w:shd w:val="clear" w:color="auto" w:fill="auto"/>
            <w:tcMar>
              <w:top w:w="80" w:type="dxa"/>
              <w:left w:w="80" w:type="dxa"/>
              <w:bottom w:w="80" w:type="dxa"/>
              <w:right w:w="80" w:type="dxa"/>
            </w:tcMar>
          </w:tcPr>
          <w:p w14:paraId="6EADD6D9"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Amount in the first evaluation</w:t>
            </w:r>
          </w:p>
        </w:tc>
        <w:tc>
          <w:tcPr>
            <w:tcW w:w="1586" w:type="dxa"/>
            <w:tcBorders>
              <w:bottom w:val="single" w:sz="4" w:space="0" w:color="000000" w:themeColor="text1"/>
            </w:tcBorders>
          </w:tcPr>
          <w:p w14:paraId="1E183746" w14:textId="77777777" w:rsidR="00734EF6" w:rsidRPr="005C311F" w:rsidRDefault="00734EF6" w:rsidP="00AF65E4">
            <w:pPr>
              <w:tabs>
                <w:tab w:val="left" w:pos="1163"/>
              </w:tabs>
              <w:rPr>
                <w:strike/>
                <w:color w:val="FF0000"/>
                <w:sz w:val="18"/>
                <w:szCs w:val="18"/>
                <w:lang w:val="en-GB"/>
              </w:rPr>
            </w:pPr>
          </w:p>
          <w:p w14:paraId="220D3666" w14:textId="77777777" w:rsidR="00734EF6" w:rsidRPr="005C311F" w:rsidRDefault="00734EF6" w:rsidP="00AF65E4">
            <w:pPr>
              <w:tabs>
                <w:tab w:val="left" w:pos="1163"/>
              </w:tabs>
              <w:rPr>
                <w:strike/>
                <w:color w:val="FF0000"/>
                <w:sz w:val="18"/>
                <w:szCs w:val="18"/>
                <w:lang w:val="en-GB"/>
              </w:rPr>
            </w:pPr>
          </w:p>
          <w:p w14:paraId="6FECA2D8" w14:textId="77777777" w:rsidR="00734EF6" w:rsidRPr="005C311F" w:rsidRDefault="00734EF6" w:rsidP="00AF65E4">
            <w:pPr>
              <w:tabs>
                <w:tab w:val="left" w:pos="1163"/>
              </w:tabs>
              <w:rPr>
                <w:strike/>
                <w:color w:val="FF0000"/>
                <w:sz w:val="18"/>
                <w:szCs w:val="18"/>
                <w:lang w:val="en-GB"/>
              </w:rPr>
            </w:pPr>
          </w:p>
          <w:p w14:paraId="643036B9" w14:textId="77777777" w:rsidR="00734EF6" w:rsidRPr="005C311F" w:rsidRDefault="00734EF6" w:rsidP="00AF65E4">
            <w:pPr>
              <w:tabs>
                <w:tab w:val="left" w:pos="1163"/>
              </w:tabs>
              <w:rPr>
                <w:strike/>
                <w:color w:val="FF0000"/>
                <w:sz w:val="18"/>
                <w:szCs w:val="18"/>
                <w:lang w:val="en-GB"/>
              </w:rPr>
            </w:pPr>
          </w:p>
          <w:p w14:paraId="28B03398" w14:textId="77777777" w:rsidR="00734EF6" w:rsidRPr="005C311F" w:rsidRDefault="00734EF6" w:rsidP="00AF65E4">
            <w:pPr>
              <w:tabs>
                <w:tab w:val="left" w:pos="1163"/>
              </w:tabs>
              <w:rPr>
                <w:strike/>
                <w:color w:val="FF0000"/>
                <w:sz w:val="18"/>
                <w:szCs w:val="18"/>
                <w:lang w:val="en-GB"/>
              </w:rPr>
            </w:pPr>
          </w:p>
          <w:p w14:paraId="0AB826A3" w14:textId="77777777" w:rsidR="00734EF6" w:rsidRPr="005C311F" w:rsidRDefault="00734EF6" w:rsidP="00AF65E4">
            <w:pPr>
              <w:tabs>
                <w:tab w:val="left" w:pos="1163"/>
              </w:tabs>
              <w:rPr>
                <w:strike/>
                <w:color w:val="FF0000"/>
                <w:sz w:val="18"/>
                <w:szCs w:val="18"/>
                <w:lang w:val="en-GB"/>
              </w:rPr>
            </w:pPr>
          </w:p>
        </w:tc>
      </w:tr>
      <w:tr w:rsidR="00734EF6" w:rsidRPr="005C311F" w14:paraId="6C3B0FEE" w14:textId="77777777" w:rsidTr="00AF5F32">
        <w:trPr>
          <w:trHeight w:val="57"/>
          <w:jc w:val="right"/>
        </w:trPr>
        <w:tc>
          <w:tcPr>
            <w:tcW w:w="9893"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4F637BB" w14:textId="77777777" w:rsidR="00734EF6" w:rsidRPr="005C311F" w:rsidRDefault="00734EF6" w:rsidP="00AF65E4">
            <w:pPr>
              <w:tabs>
                <w:tab w:val="left" w:pos="1163"/>
              </w:tabs>
              <w:rPr>
                <w:color w:val="0070C0"/>
                <w:sz w:val="18"/>
                <w:szCs w:val="18"/>
                <w:lang w:val="en-GB"/>
              </w:rPr>
            </w:pPr>
            <w:r w:rsidRPr="005C311F">
              <w:rPr>
                <w:color w:val="0070C0"/>
                <w:sz w:val="18"/>
                <w:szCs w:val="18"/>
                <w:lang w:val="en-GB"/>
              </w:rPr>
              <w:t xml:space="preserve">Remove C6. </w:t>
            </w:r>
          </w:p>
          <w:p w14:paraId="64C4C80A" w14:textId="77777777" w:rsidR="00734EF6" w:rsidRPr="005C311F" w:rsidRDefault="00734EF6" w:rsidP="00935E07">
            <w:pPr>
              <w:pStyle w:val="ListParagraph"/>
              <w:numPr>
                <w:ilvl w:val="0"/>
                <w:numId w:val="45"/>
              </w:numPr>
              <w:tabs>
                <w:tab w:val="left" w:pos="1163"/>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The data is not broken out by product category in trade and customs data, and the Annex in question requires that all trade of this type not be allowed, as a general matter, after 2020, so the number should consistently be zero.</w:t>
            </w:r>
          </w:p>
        </w:tc>
      </w:tr>
      <w:tr w:rsidR="00734EF6" w:rsidRPr="005C311F" w14:paraId="0C7AE5F9" w14:textId="77777777" w:rsidTr="00AF5F32">
        <w:trPr>
          <w:trHeight w:val="57"/>
          <w:jc w:val="right"/>
        </w:trPr>
        <w:tc>
          <w:tcPr>
            <w:tcW w:w="18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0DF17AC" w14:textId="77777777" w:rsidR="00734EF6" w:rsidRPr="005C311F" w:rsidRDefault="00734EF6" w:rsidP="00AF65E4">
            <w:pPr>
              <w:tabs>
                <w:tab w:val="left" w:pos="1163"/>
              </w:tabs>
              <w:rPr>
                <w:sz w:val="18"/>
                <w:szCs w:val="18"/>
                <w:lang w:val="en-GB"/>
              </w:rPr>
            </w:pPr>
            <w:r w:rsidRPr="005C311F">
              <w:rPr>
                <w:b/>
                <w:bCs/>
                <w:sz w:val="18"/>
                <w:szCs w:val="18"/>
                <w:lang w:val="en-GB"/>
              </w:rPr>
              <w:t>Article 5</w:t>
            </w:r>
          </w:p>
        </w:tc>
        <w:tc>
          <w:tcPr>
            <w:tcW w:w="312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99BDED9" w14:textId="77777777" w:rsidR="00734EF6" w:rsidRPr="005C311F" w:rsidRDefault="00734EF6" w:rsidP="00AF65E4">
            <w:pPr>
              <w:rPr>
                <w:sz w:val="18"/>
                <w:szCs w:val="18"/>
                <w:lang w:val="en-GB"/>
              </w:rPr>
            </w:pPr>
          </w:p>
        </w:tc>
        <w:tc>
          <w:tcPr>
            <w:tcW w:w="1715"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BC121F7"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B40F9BD"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tcPr>
          <w:p w14:paraId="36B9AEFD" w14:textId="77777777" w:rsidR="00734EF6" w:rsidRPr="005C311F" w:rsidRDefault="00734EF6" w:rsidP="00AF65E4">
            <w:pPr>
              <w:rPr>
                <w:sz w:val="18"/>
                <w:szCs w:val="18"/>
                <w:lang w:val="en-GB"/>
              </w:rPr>
            </w:pPr>
          </w:p>
        </w:tc>
      </w:tr>
      <w:tr w:rsidR="00734EF6" w:rsidRPr="005C311F" w14:paraId="221B4339" w14:textId="77777777" w:rsidTr="00AF5F32">
        <w:trPr>
          <w:trHeight w:val="57"/>
          <w:jc w:val="right"/>
        </w:trPr>
        <w:tc>
          <w:tcPr>
            <w:tcW w:w="1884"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61D52E90" w14:textId="77777777" w:rsidR="00734EF6" w:rsidRPr="005C311F" w:rsidRDefault="00734EF6" w:rsidP="00AF65E4">
            <w:pPr>
              <w:tabs>
                <w:tab w:val="left" w:pos="1163"/>
              </w:tabs>
              <w:rPr>
                <w:sz w:val="18"/>
                <w:szCs w:val="18"/>
                <w:lang w:val="en-GB"/>
              </w:rPr>
            </w:pPr>
            <w:r w:rsidRPr="005C311F">
              <w:rPr>
                <w:sz w:val="18"/>
                <w:szCs w:val="18"/>
                <w:lang w:val="en-GB"/>
              </w:rPr>
              <w:t>C7. Process indicator for article 5</w:t>
            </w:r>
          </w:p>
        </w:tc>
        <w:tc>
          <w:tcPr>
            <w:tcW w:w="3122"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4A68317D" w14:textId="77777777" w:rsidR="00734EF6" w:rsidRPr="005C311F" w:rsidRDefault="00734EF6" w:rsidP="00AF65E4">
            <w:pPr>
              <w:tabs>
                <w:tab w:val="left" w:pos="1163"/>
              </w:tabs>
              <w:rPr>
                <w:sz w:val="18"/>
                <w:szCs w:val="18"/>
                <w:lang w:val="en-GB"/>
              </w:rPr>
            </w:pPr>
            <w:r w:rsidRPr="005C311F">
              <w:rPr>
                <w:sz w:val="18"/>
                <w:szCs w:val="18"/>
                <w:lang w:val="en-GB"/>
              </w:rPr>
              <w:t>Number of parties with exemptions for annex B, part I, processes that are still valid</w:t>
            </w:r>
          </w:p>
        </w:tc>
        <w:tc>
          <w:tcPr>
            <w:tcW w:w="1715"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1A3F66D3" w14:textId="77777777" w:rsidR="00734EF6" w:rsidRPr="005C311F" w:rsidRDefault="00734EF6" w:rsidP="00AF65E4">
            <w:pPr>
              <w:tabs>
                <w:tab w:val="left" w:pos="1163"/>
              </w:tabs>
              <w:rPr>
                <w:sz w:val="18"/>
                <w:szCs w:val="18"/>
                <w:lang w:val="en-GB"/>
              </w:rPr>
            </w:pPr>
            <w:r w:rsidRPr="005C311F">
              <w:rPr>
                <w:sz w:val="18"/>
                <w:szCs w:val="18"/>
                <w:lang w:val="en-GB"/>
              </w:rPr>
              <w:t>- Registry of exemptions</w:t>
            </w:r>
          </w:p>
        </w:tc>
        <w:tc>
          <w:tcPr>
            <w:tcW w:w="1586" w:type="dxa"/>
            <w:tcBorders>
              <w:top w:val="single" w:sz="4" w:space="0" w:color="000000" w:themeColor="text1"/>
              <w:bottom w:val="single" w:sz="2" w:space="0" w:color="000000" w:themeColor="text1"/>
            </w:tcBorders>
            <w:shd w:val="clear" w:color="auto" w:fill="auto"/>
            <w:tcMar>
              <w:top w:w="80" w:type="dxa"/>
              <w:left w:w="80" w:type="dxa"/>
              <w:bottom w:w="80" w:type="dxa"/>
              <w:right w:w="80" w:type="dxa"/>
            </w:tcMar>
          </w:tcPr>
          <w:p w14:paraId="0D585B09"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86" w:type="dxa"/>
            <w:tcBorders>
              <w:top w:val="single" w:sz="4" w:space="0" w:color="000000" w:themeColor="text1"/>
              <w:bottom w:val="single" w:sz="2" w:space="0" w:color="000000" w:themeColor="text1"/>
            </w:tcBorders>
          </w:tcPr>
          <w:p w14:paraId="11A92C75" w14:textId="77777777" w:rsidR="00734EF6" w:rsidRPr="005C311F" w:rsidRDefault="00734EF6" w:rsidP="00AF65E4">
            <w:pPr>
              <w:tabs>
                <w:tab w:val="left" w:pos="1163"/>
              </w:tabs>
              <w:rPr>
                <w:sz w:val="18"/>
                <w:szCs w:val="18"/>
                <w:lang w:val="en-GB"/>
              </w:rPr>
            </w:pPr>
          </w:p>
        </w:tc>
      </w:tr>
      <w:tr w:rsidR="00734EF6" w:rsidRPr="005C311F" w14:paraId="1B0969EC" w14:textId="77777777" w:rsidTr="00AF5F32">
        <w:trPr>
          <w:trHeight w:val="57"/>
          <w:jc w:val="right"/>
        </w:trPr>
        <w:tc>
          <w:tcPr>
            <w:tcW w:w="9893"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AEE9676" w14:textId="77777777" w:rsidR="00734EF6" w:rsidRPr="005C311F" w:rsidRDefault="00734EF6" w:rsidP="00AF5F32">
            <w:pPr>
              <w:keepNext/>
              <w:keepLines/>
              <w:tabs>
                <w:tab w:val="left" w:pos="1163"/>
              </w:tabs>
              <w:rPr>
                <w:color w:val="0070C0"/>
                <w:sz w:val="18"/>
                <w:szCs w:val="18"/>
                <w:lang w:val="en-GB"/>
              </w:rPr>
            </w:pPr>
            <w:r w:rsidRPr="005C311F">
              <w:rPr>
                <w:color w:val="0070C0"/>
                <w:sz w:val="18"/>
                <w:szCs w:val="18"/>
                <w:lang w:val="en-GB"/>
              </w:rPr>
              <w:t>Move C7 to the section on Support and Enabling Indicators</w:t>
            </w:r>
          </w:p>
          <w:p w14:paraId="7E0EDB8B" w14:textId="77777777" w:rsidR="00734EF6" w:rsidRPr="005C311F" w:rsidRDefault="00734EF6" w:rsidP="00AF5F32">
            <w:pPr>
              <w:pStyle w:val="ListParagraph"/>
              <w:keepNext/>
              <w:keepLines/>
              <w:numPr>
                <w:ilvl w:val="0"/>
                <w:numId w:val="45"/>
              </w:numPr>
              <w:tabs>
                <w:tab w:val="left" w:pos="1163"/>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As with C4, exemptions do not directly impact mercury emissions or releases, but rather support countries to ratify and implement the Convention,</w:t>
            </w:r>
          </w:p>
        </w:tc>
      </w:tr>
      <w:tr w:rsidR="00734EF6" w:rsidRPr="005C311F" w14:paraId="5945075C" w14:textId="77777777" w:rsidTr="00AF5F32">
        <w:trPr>
          <w:trHeight w:val="57"/>
          <w:jc w:val="right"/>
        </w:trPr>
        <w:tc>
          <w:tcPr>
            <w:tcW w:w="1884" w:type="dxa"/>
            <w:tcBorders>
              <w:top w:val="single" w:sz="2" w:space="0" w:color="000000" w:themeColor="text1"/>
            </w:tcBorders>
            <w:shd w:val="clear" w:color="auto" w:fill="auto"/>
            <w:tcMar>
              <w:top w:w="80" w:type="dxa"/>
              <w:left w:w="80" w:type="dxa"/>
              <w:bottom w:w="80" w:type="dxa"/>
              <w:right w:w="80" w:type="dxa"/>
            </w:tcMar>
          </w:tcPr>
          <w:p w14:paraId="5331311D" w14:textId="77777777" w:rsidR="00734EF6" w:rsidRPr="005C311F" w:rsidRDefault="00734EF6" w:rsidP="00AF65E4">
            <w:pPr>
              <w:tabs>
                <w:tab w:val="left" w:pos="1163"/>
              </w:tabs>
              <w:rPr>
                <w:sz w:val="18"/>
                <w:szCs w:val="18"/>
                <w:lang w:val="en-GB"/>
              </w:rPr>
            </w:pPr>
            <w:r w:rsidRPr="005C311F">
              <w:rPr>
                <w:sz w:val="18"/>
                <w:szCs w:val="18"/>
                <w:lang w:val="en-GB"/>
              </w:rPr>
              <w:t>C8. Process indicator for article 5</w:t>
            </w:r>
          </w:p>
        </w:tc>
        <w:tc>
          <w:tcPr>
            <w:tcW w:w="3122" w:type="dxa"/>
            <w:tcBorders>
              <w:top w:val="single" w:sz="2" w:space="0" w:color="000000" w:themeColor="text1"/>
            </w:tcBorders>
            <w:shd w:val="clear" w:color="auto" w:fill="auto"/>
            <w:tcMar>
              <w:top w:w="80" w:type="dxa"/>
              <w:left w:w="80" w:type="dxa"/>
              <w:bottom w:w="80" w:type="dxa"/>
              <w:right w:w="80" w:type="dxa"/>
            </w:tcMar>
          </w:tcPr>
          <w:p w14:paraId="21361016" w14:textId="77777777" w:rsidR="00734EF6" w:rsidRPr="005C311F" w:rsidRDefault="00734EF6" w:rsidP="00AF65E4">
            <w:pPr>
              <w:tabs>
                <w:tab w:val="left" w:pos="1163"/>
              </w:tabs>
              <w:rPr>
                <w:sz w:val="18"/>
                <w:szCs w:val="18"/>
                <w:lang w:val="en-GB"/>
              </w:rPr>
            </w:pPr>
            <w:r w:rsidRPr="005C311F">
              <w:rPr>
                <w:color w:val="0070C0"/>
                <w:sz w:val="18"/>
                <w:szCs w:val="18"/>
                <w:lang w:val="en-GB"/>
              </w:rPr>
              <w:t xml:space="preserve">For each manufacturing process listed in part I of annex B, the proportion </w:t>
            </w:r>
            <w:r w:rsidRPr="005C311F">
              <w:rPr>
                <w:sz w:val="18"/>
                <w:szCs w:val="18"/>
                <w:lang w:val="en-GB"/>
              </w:rPr>
              <w:t xml:space="preserve">of parties having </w:t>
            </w:r>
            <w:r w:rsidRPr="005C311F">
              <w:rPr>
                <w:color w:val="0070C0"/>
                <w:sz w:val="18"/>
                <w:szCs w:val="18"/>
                <w:lang w:val="en-GB"/>
              </w:rPr>
              <w:t xml:space="preserve">those processes that have </w:t>
            </w:r>
            <w:r w:rsidRPr="005C311F">
              <w:rPr>
                <w:sz w:val="18"/>
                <w:szCs w:val="18"/>
                <w:lang w:val="en-GB"/>
              </w:rPr>
              <w:t xml:space="preserve">measures in place to not allow the use of mercury or mercury compounds </w:t>
            </w:r>
            <w:r w:rsidRPr="005C311F">
              <w:rPr>
                <w:color w:val="0070C0"/>
                <w:sz w:val="18"/>
                <w:szCs w:val="18"/>
                <w:lang w:val="en-GB"/>
              </w:rPr>
              <w:t>after the phase out date for it</w:t>
            </w:r>
          </w:p>
        </w:tc>
        <w:tc>
          <w:tcPr>
            <w:tcW w:w="1715" w:type="dxa"/>
            <w:tcBorders>
              <w:top w:val="single" w:sz="2" w:space="0" w:color="000000" w:themeColor="text1"/>
            </w:tcBorders>
            <w:shd w:val="clear" w:color="auto" w:fill="auto"/>
            <w:tcMar>
              <w:top w:w="80" w:type="dxa"/>
              <w:left w:w="80" w:type="dxa"/>
              <w:bottom w:w="80" w:type="dxa"/>
              <w:right w:w="80" w:type="dxa"/>
            </w:tcMar>
          </w:tcPr>
          <w:p w14:paraId="3213DAB5"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86" w:type="dxa"/>
            <w:tcBorders>
              <w:top w:val="single" w:sz="2" w:space="0" w:color="000000" w:themeColor="text1"/>
            </w:tcBorders>
            <w:shd w:val="clear" w:color="auto" w:fill="auto"/>
            <w:tcMar>
              <w:top w:w="80" w:type="dxa"/>
              <w:left w:w="80" w:type="dxa"/>
              <w:bottom w:w="80" w:type="dxa"/>
              <w:right w:w="80" w:type="dxa"/>
            </w:tcMar>
          </w:tcPr>
          <w:p w14:paraId="3EBA2CDE"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86" w:type="dxa"/>
            <w:tcBorders>
              <w:top w:val="single" w:sz="2" w:space="0" w:color="000000" w:themeColor="text1"/>
            </w:tcBorders>
          </w:tcPr>
          <w:p w14:paraId="075815B2" w14:textId="77777777" w:rsidR="00734EF6" w:rsidRPr="005C311F" w:rsidRDefault="00734EF6" w:rsidP="00AF65E4">
            <w:pPr>
              <w:tabs>
                <w:tab w:val="left" w:pos="1163"/>
              </w:tabs>
              <w:rPr>
                <w:sz w:val="18"/>
                <w:szCs w:val="18"/>
                <w:lang w:val="en-GB"/>
              </w:rPr>
            </w:pPr>
          </w:p>
        </w:tc>
      </w:tr>
      <w:tr w:rsidR="00734EF6" w:rsidRPr="005C311F" w14:paraId="23EBB196" w14:textId="77777777" w:rsidTr="00AF5F32">
        <w:trPr>
          <w:trHeight w:val="57"/>
          <w:jc w:val="right"/>
        </w:trPr>
        <w:tc>
          <w:tcPr>
            <w:tcW w:w="1884" w:type="dxa"/>
            <w:tcBorders>
              <w:bottom w:val="single" w:sz="4" w:space="0" w:color="000000" w:themeColor="text1"/>
            </w:tcBorders>
            <w:shd w:val="clear" w:color="auto" w:fill="auto"/>
            <w:tcMar>
              <w:top w:w="80" w:type="dxa"/>
              <w:left w:w="80" w:type="dxa"/>
              <w:bottom w:w="80" w:type="dxa"/>
              <w:right w:w="80" w:type="dxa"/>
            </w:tcMar>
          </w:tcPr>
          <w:p w14:paraId="48382904" w14:textId="77777777" w:rsidR="00734EF6" w:rsidRPr="005C311F" w:rsidRDefault="00734EF6" w:rsidP="00AF65E4">
            <w:pPr>
              <w:tabs>
                <w:tab w:val="left" w:pos="1163"/>
              </w:tabs>
              <w:rPr>
                <w:sz w:val="18"/>
                <w:szCs w:val="18"/>
                <w:lang w:val="en-GB"/>
              </w:rPr>
            </w:pPr>
            <w:r w:rsidRPr="005C311F">
              <w:rPr>
                <w:sz w:val="18"/>
                <w:szCs w:val="18"/>
                <w:lang w:val="en-GB"/>
              </w:rPr>
              <w:t>C9. Process indicator for article 5</w:t>
            </w:r>
          </w:p>
        </w:tc>
        <w:tc>
          <w:tcPr>
            <w:tcW w:w="3122" w:type="dxa"/>
            <w:tcBorders>
              <w:bottom w:val="single" w:sz="4" w:space="0" w:color="000000" w:themeColor="text1"/>
            </w:tcBorders>
            <w:shd w:val="clear" w:color="auto" w:fill="auto"/>
            <w:tcMar>
              <w:top w:w="80" w:type="dxa"/>
              <w:left w:w="80" w:type="dxa"/>
              <w:bottom w:w="80" w:type="dxa"/>
              <w:right w:w="80" w:type="dxa"/>
            </w:tcMar>
          </w:tcPr>
          <w:p w14:paraId="2D8A5B11" w14:textId="77777777" w:rsidR="00734EF6" w:rsidRPr="005C311F" w:rsidRDefault="00734EF6" w:rsidP="00AF65E4">
            <w:pPr>
              <w:tabs>
                <w:tab w:val="left" w:pos="1163"/>
              </w:tabs>
              <w:rPr>
                <w:sz w:val="18"/>
                <w:szCs w:val="18"/>
                <w:lang w:val="en-GB"/>
              </w:rPr>
            </w:pPr>
            <w:r w:rsidRPr="005C311F">
              <w:rPr>
                <w:color w:val="0070C0"/>
                <w:sz w:val="18"/>
                <w:szCs w:val="18"/>
                <w:lang w:val="en-GB"/>
              </w:rPr>
              <w:t xml:space="preserve">For each process listed in part II of annex B, the </w:t>
            </w:r>
            <w:r w:rsidRPr="005C311F">
              <w:rPr>
                <w:sz w:val="18"/>
                <w:szCs w:val="18"/>
                <w:lang w:val="en-GB"/>
              </w:rPr>
              <w:t xml:space="preserve">Proportion of parties </w:t>
            </w:r>
            <w:r w:rsidRPr="005C311F">
              <w:rPr>
                <w:color w:val="0070C0"/>
                <w:sz w:val="18"/>
                <w:szCs w:val="18"/>
                <w:lang w:val="en-GB"/>
              </w:rPr>
              <w:t xml:space="preserve">having those processes </w:t>
            </w:r>
            <w:r w:rsidRPr="005C311F">
              <w:rPr>
                <w:sz w:val="18"/>
                <w:szCs w:val="18"/>
                <w:lang w:val="en-GB"/>
              </w:rPr>
              <w:t xml:space="preserve">that have </w:t>
            </w:r>
            <w:r w:rsidRPr="005C311F">
              <w:rPr>
                <w:color w:val="0070C0"/>
                <w:sz w:val="18"/>
                <w:szCs w:val="18"/>
                <w:lang w:val="en-GB"/>
              </w:rPr>
              <w:t>all measures in place to restrict the use of mercury or mercury compounds in accordance with the provisions set out therein</w:t>
            </w:r>
          </w:p>
        </w:tc>
        <w:tc>
          <w:tcPr>
            <w:tcW w:w="1715" w:type="dxa"/>
            <w:tcBorders>
              <w:bottom w:val="single" w:sz="4" w:space="0" w:color="000000" w:themeColor="text1"/>
            </w:tcBorders>
            <w:shd w:val="clear" w:color="auto" w:fill="auto"/>
            <w:tcMar>
              <w:top w:w="80" w:type="dxa"/>
              <w:left w:w="80" w:type="dxa"/>
              <w:bottom w:w="80" w:type="dxa"/>
              <w:right w:w="80" w:type="dxa"/>
            </w:tcMar>
          </w:tcPr>
          <w:p w14:paraId="2FD46222"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86" w:type="dxa"/>
            <w:tcBorders>
              <w:bottom w:val="single" w:sz="4" w:space="0" w:color="000000" w:themeColor="text1"/>
            </w:tcBorders>
            <w:shd w:val="clear" w:color="auto" w:fill="auto"/>
            <w:tcMar>
              <w:top w:w="80" w:type="dxa"/>
              <w:left w:w="80" w:type="dxa"/>
              <w:bottom w:w="80" w:type="dxa"/>
              <w:right w:w="80" w:type="dxa"/>
            </w:tcMar>
          </w:tcPr>
          <w:p w14:paraId="01C58CB8" w14:textId="77777777" w:rsidR="00734EF6" w:rsidRPr="005C311F" w:rsidRDefault="00734EF6" w:rsidP="00AF65E4">
            <w:pPr>
              <w:tabs>
                <w:tab w:val="left" w:pos="1163"/>
              </w:tabs>
              <w:rPr>
                <w:sz w:val="18"/>
                <w:szCs w:val="18"/>
                <w:lang w:val="en-GB"/>
              </w:rPr>
            </w:pPr>
            <w:r w:rsidRPr="005C311F">
              <w:rPr>
                <w:sz w:val="18"/>
                <w:szCs w:val="18"/>
                <w:lang w:val="en-GB"/>
              </w:rPr>
              <w:t>Percentage in the first evaluation</w:t>
            </w:r>
          </w:p>
        </w:tc>
        <w:tc>
          <w:tcPr>
            <w:tcW w:w="1586" w:type="dxa"/>
            <w:tcBorders>
              <w:bottom w:val="single" w:sz="4" w:space="0" w:color="000000" w:themeColor="text1"/>
            </w:tcBorders>
          </w:tcPr>
          <w:p w14:paraId="12B42492" w14:textId="77777777" w:rsidR="00734EF6" w:rsidRPr="005C311F" w:rsidRDefault="00734EF6" w:rsidP="00AF65E4">
            <w:pPr>
              <w:tabs>
                <w:tab w:val="left" w:pos="1163"/>
              </w:tabs>
              <w:rPr>
                <w:sz w:val="18"/>
                <w:szCs w:val="18"/>
                <w:lang w:val="en-GB"/>
              </w:rPr>
            </w:pPr>
          </w:p>
        </w:tc>
      </w:tr>
      <w:tr w:rsidR="00734EF6" w:rsidRPr="005C311F" w14:paraId="62C6CC1A" w14:textId="77777777" w:rsidTr="00AF5F32">
        <w:trPr>
          <w:trHeight w:val="57"/>
          <w:jc w:val="right"/>
        </w:trPr>
        <w:tc>
          <w:tcPr>
            <w:tcW w:w="18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40888FB" w14:textId="77777777" w:rsidR="00734EF6" w:rsidRPr="005C311F" w:rsidRDefault="00734EF6" w:rsidP="00AF65E4">
            <w:pPr>
              <w:tabs>
                <w:tab w:val="left" w:pos="1163"/>
              </w:tabs>
              <w:rPr>
                <w:sz w:val="18"/>
                <w:szCs w:val="18"/>
                <w:lang w:val="en-GB"/>
              </w:rPr>
            </w:pPr>
            <w:r w:rsidRPr="005C311F">
              <w:rPr>
                <w:b/>
                <w:bCs/>
                <w:sz w:val="18"/>
                <w:szCs w:val="18"/>
                <w:lang w:val="en-GB"/>
              </w:rPr>
              <w:t>Article 7</w:t>
            </w:r>
          </w:p>
        </w:tc>
        <w:tc>
          <w:tcPr>
            <w:tcW w:w="3122"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67BD594" w14:textId="77777777" w:rsidR="00734EF6" w:rsidRPr="005C311F" w:rsidRDefault="00734EF6" w:rsidP="00AF65E4">
            <w:pPr>
              <w:rPr>
                <w:sz w:val="18"/>
                <w:szCs w:val="18"/>
                <w:lang w:val="en-GB"/>
              </w:rPr>
            </w:pPr>
          </w:p>
        </w:tc>
        <w:tc>
          <w:tcPr>
            <w:tcW w:w="1715"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7BD8B26"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D8FF85D" w14:textId="77777777" w:rsidR="00734EF6" w:rsidRPr="005C311F" w:rsidRDefault="00734EF6" w:rsidP="00AF65E4">
            <w:pPr>
              <w:rPr>
                <w:sz w:val="18"/>
                <w:szCs w:val="18"/>
                <w:lang w:val="en-GB"/>
              </w:rPr>
            </w:pPr>
          </w:p>
        </w:tc>
        <w:tc>
          <w:tcPr>
            <w:tcW w:w="1586" w:type="dxa"/>
            <w:tcBorders>
              <w:top w:val="single" w:sz="4" w:space="0" w:color="000000" w:themeColor="text1"/>
              <w:bottom w:val="single" w:sz="4" w:space="0" w:color="000000" w:themeColor="text1"/>
            </w:tcBorders>
          </w:tcPr>
          <w:p w14:paraId="6737CD2B" w14:textId="77777777" w:rsidR="00734EF6" w:rsidRPr="005C311F" w:rsidRDefault="00734EF6" w:rsidP="00AF65E4">
            <w:pPr>
              <w:rPr>
                <w:sz w:val="18"/>
                <w:szCs w:val="18"/>
                <w:lang w:val="en-GB"/>
              </w:rPr>
            </w:pPr>
          </w:p>
        </w:tc>
      </w:tr>
      <w:tr w:rsidR="00734EF6" w:rsidRPr="005C311F" w14:paraId="5DE08C4A" w14:textId="77777777" w:rsidTr="00AF5F32">
        <w:trPr>
          <w:trHeight w:val="57"/>
          <w:jc w:val="right"/>
        </w:trPr>
        <w:tc>
          <w:tcPr>
            <w:tcW w:w="1884" w:type="dxa"/>
            <w:tcBorders>
              <w:top w:val="single" w:sz="4" w:space="0" w:color="000000" w:themeColor="text1"/>
            </w:tcBorders>
            <w:shd w:val="clear" w:color="auto" w:fill="auto"/>
            <w:tcMar>
              <w:top w:w="80" w:type="dxa"/>
              <w:left w:w="80" w:type="dxa"/>
              <w:bottom w:w="80" w:type="dxa"/>
              <w:right w:w="80" w:type="dxa"/>
            </w:tcMar>
          </w:tcPr>
          <w:p w14:paraId="7F90E758" w14:textId="77777777" w:rsidR="00734EF6" w:rsidRPr="005C311F" w:rsidRDefault="00734EF6" w:rsidP="00AF65E4">
            <w:pPr>
              <w:tabs>
                <w:tab w:val="left" w:pos="1163"/>
              </w:tabs>
              <w:rPr>
                <w:sz w:val="18"/>
                <w:szCs w:val="18"/>
                <w:lang w:val="en-GB"/>
              </w:rPr>
            </w:pPr>
            <w:r w:rsidRPr="005C311F">
              <w:rPr>
                <w:sz w:val="18"/>
                <w:szCs w:val="18"/>
                <w:lang w:val="en-GB"/>
              </w:rPr>
              <w:t>C10. Outcome indicator for article 7</w:t>
            </w:r>
          </w:p>
        </w:tc>
        <w:tc>
          <w:tcPr>
            <w:tcW w:w="3122" w:type="dxa"/>
            <w:tcBorders>
              <w:top w:val="single" w:sz="4" w:space="0" w:color="000000" w:themeColor="text1"/>
            </w:tcBorders>
            <w:shd w:val="clear" w:color="auto" w:fill="auto"/>
            <w:tcMar>
              <w:top w:w="80" w:type="dxa"/>
              <w:left w:w="80" w:type="dxa"/>
              <w:bottom w:w="80" w:type="dxa"/>
              <w:right w:w="80" w:type="dxa"/>
            </w:tcMar>
          </w:tcPr>
          <w:p w14:paraId="75081C5E" w14:textId="77777777" w:rsidR="00734EF6" w:rsidRPr="005C311F" w:rsidRDefault="00734EF6" w:rsidP="00AF65E4">
            <w:pPr>
              <w:tabs>
                <w:tab w:val="left" w:pos="1163"/>
              </w:tabs>
              <w:rPr>
                <w:sz w:val="18"/>
                <w:szCs w:val="18"/>
                <w:lang w:val="en-GB"/>
              </w:rPr>
            </w:pPr>
            <w:r w:rsidRPr="005C311F">
              <w:rPr>
                <w:sz w:val="18"/>
                <w:szCs w:val="18"/>
                <w:lang w:val="en-GB"/>
              </w:rPr>
              <w:t xml:space="preserve">Total amount of mercury used in ASGM globally, in tonnes per year </w:t>
            </w:r>
          </w:p>
        </w:tc>
        <w:tc>
          <w:tcPr>
            <w:tcW w:w="1715" w:type="dxa"/>
            <w:tcBorders>
              <w:top w:val="single" w:sz="4" w:space="0" w:color="000000" w:themeColor="text1"/>
            </w:tcBorders>
            <w:shd w:val="clear" w:color="auto" w:fill="auto"/>
            <w:tcMar>
              <w:top w:w="80" w:type="dxa"/>
              <w:left w:w="80" w:type="dxa"/>
              <w:bottom w:w="80" w:type="dxa"/>
              <w:right w:w="80" w:type="dxa"/>
            </w:tcMar>
          </w:tcPr>
          <w:p w14:paraId="533536A9"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3B7EDC9E" w14:textId="77777777" w:rsidR="00734EF6" w:rsidRPr="005C311F" w:rsidRDefault="00734EF6" w:rsidP="00AF65E4">
            <w:pPr>
              <w:tabs>
                <w:tab w:val="left" w:pos="1163"/>
              </w:tabs>
              <w:rPr>
                <w:sz w:val="18"/>
                <w:szCs w:val="18"/>
                <w:lang w:val="en-GB"/>
              </w:rPr>
            </w:pPr>
            <w:r w:rsidRPr="005C311F">
              <w:rPr>
                <w:sz w:val="18"/>
                <w:szCs w:val="18"/>
                <w:lang w:val="en-GB"/>
              </w:rPr>
              <w:t>- ASGM national action plans and reviews thereof</w:t>
            </w:r>
          </w:p>
          <w:p w14:paraId="0CE27078" w14:textId="77777777" w:rsidR="00734EF6" w:rsidRPr="005C311F" w:rsidRDefault="00734EF6" w:rsidP="00AF65E4">
            <w:pPr>
              <w:tabs>
                <w:tab w:val="left" w:pos="1163"/>
              </w:tabs>
              <w:rPr>
                <w:sz w:val="18"/>
                <w:szCs w:val="18"/>
                <w:lang w:val="en-GB"/>
              </w:rPr>
            </w:pPr>
            <w:r w:rsidRPr="005C311F">
              <w:rPr>
                <w:sz w:val="18"/>
                <w:szCs w:val="18"/>
                <w:lang w:val="en-GB"/>
              </w:rPr>
              <w:t>- Notifications</w:t>
            </w:r>
          </w:p>
        </w:tc>
        <w:tc>
          <w:tcPr>
            <w:tcW w:w="1586" w:type="dxa"/>
            <w:tcBorders>
              <w:top w:val="single" w:sz="4" w:space="0" w:color="000000" w:themeColor="text1"/>
            </w:tcBorders>
            <w:shd w:val="clear" w:color="auto" w:fill="auto"/>
            <w:tcMar>
              <w:top w:w="80" w:type="dxa"/>
              <w:left w:w="80" w:type="dxa"/>
              <w:bottom w:w="80" w:type="dxa"/>
              <w:right w:w="80" w:type="dxa"/>
            </w:tcMar>
          </w:tcPr>
          <w:p w14:paraId="6601619D" w14:textId="77777777" w:rsidR="00734EF6" w:rsidRPr="005C311F" w:rsidRDefault="00734EF6" w:rsidP="00AF65E4">
            <w:pPr>
              <w:tabs>
                <w:tab w:val="left" w:pos="1163"/>
              </w:tabs>
              <w:rPr>
                <w:sz w:val="18"/>
                <w:szCs w:val="18"/>
                <w:lang w:val="en-GB"/>
              </w:rPr>
            </w:pPr>
            <w:r w:rsidRPr="005C311F">
              <w:rPr>
                <w:sz w:val="18"/>
                <w:szCs w:val="18"/>
                <w:lang w:val="en-GB"/>
              </w:rPr>
              <w:t>Amount in the first evaluation</w:t>
            </w:r>
          </w:p>
        </w:tc>
        <w:tc>
          <w:tcPr>
            <w:tcW w:w="1586" w:type="dxa"/>
            <w:tcBorders>
              <w:top w:val="single" w:sz="4" w:space="0" w:color="000000" w:themeColor="text1"/>
            </w:tcBorders>
          </w:tcPr>
          <w:p w14:paraId="5E0AC2D0" w14:textId="77777777" w:rsidR="00734EF6" w:rsidRPr="005C311F" w:rsidRDefault="00734EF6" w:rsidP="00AF65E4">
            <w:pPr>
              <w:tabs>
                <w:tab w:val="left" w:pos="1163"/>
              </w:tabs>
              <w:rPr>
                <w:sz w:val="18"/>
                <w:szCs w:val="18"/>
                <w:highlight w:val="yellow"/>
                <w:lang w:val="en-GB"/>
              </w:rPr>
            </w:pPr>
          </w:p>
        </w:tc>
      </w:tr>
      <w:tr w:rsidR="00734EF6" w:rsidRPr="005C311F" w14:paraId="5DBC13D0" w14:textId="77777777" w:rsidTr="00AF5F32">
        <w:trPr>
          <w:trHeight w:val="57"/>
          <w:jc w:val="right"/>
        </w:trPr>
        <w:tc>
          <w:tcPr>
            <w:tcW w:w="1884" w:type="dxa"/>
            <w:shd w:val="clear" w:color="auto" w:fill="auto"/>
            <w:tcMar>
              <w:top w:w="80" w:type="dxa"/>
              <w:left w:w="80" w:type="dxa"/>
              <w:bottom w:w="80" w:type="dxa"/>
              <w:right w:w="80" w:type="dxa"/>
            </w:tcMar>
          </w:tcPr>
          <w:p w14:paraId="0A72CDD9" w14:textId="77777777" w:rsidR="00734EF6" w:rsidRPr="005C311F" w:rsidRDefault="00734EF6" w:rsidP="00AF65E4">
            <w:pPr>
              <w:tabs>
                <w:tab w:val="left" w:pos="1163"/>
              </w:tabs>
              <w:rPr>
                <w:sz w:val="18"/>
                <w:szCs w:val="18"/>
                <w:lang w:val="en-GB"/>
              </w:rPr>
            </w:pPr>
            <w:r w:rsidRPr="005C311F">
              <w:rPr>
                <w:sz w:val="18"/>
                <w:szCs w:val="18"/>
                <w:lang w:val="en-GB"/>
              </w:rPr>
              <w:t>C11. Process indicator for article 7</w:t>
            </w:r>
          </w:p>
        </w:tc>
        <w:tc>
          <w:tcPr>
            <w:tcW w:w="3122" w:type="dxa"/>
            <w:shd w:val="clear" w:color="auto" w:fill="auto"/>
            <w:tcMar>
              <w:top w:w="80" w:type="dxa"/>
              <w:left w:w="80" w:type="dxa"/>
              <w:bottom w:w="80" w:type="dxa"/>
              <w:right w:w="80" w:type="dxa"/>
            </w:tcMar>
          </w:tcPr>
          <w:p w14:paraId="714FC4F0"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Number and p</w:t>
            </w:r>
            <w:r w:rsidRPr="005C311F">
              <w:rPr>
                <w:sz w:val="18"/>
                <w:szCs w:val="18"/>
                <w:lang w:val="en-GB"/>
              </w:rPr>
              <w:t>roportion of parties</w:t>
            </w:r>
            <w:r w:rsidRPr="005C311F">
              <w:rPr>
                <w:color w:val="0070C0"/>
                <w:sz w:val="18"/>
                <w:szCs w:val="18"/>
                <w:u w:val="single"/>
                <w:lang w:val="en-GB"/>
              </w:rPr>
              <w:t>:</w:t>
            </w:r>
            <w:r w:rsidRPr="005C311F">
              <w:rPr>
                <w:sz w:val="18"/>
                <w:szCs w:val="18"/>
                <w:lang w:val="en-GB"/>
              </w:rPr>
              <w:t xml:space="preserve"> </w:t>
            </w:r>
          </w:p>
          <w:p w14:paraId="1C43137D" w14:textId="77777777" w:rsidR="00734EF6" w:rsidRPr="005C311F" w:rsidRDefault="00734EF6" w:rsidP="00AF65E4">
            <w:pPr>
              <w:tabs>
                <w:tab w:val="left" w:pos="1163"/>
              </w:tabs>
              <w:rPr>
                <w:color w:val="0070C0"/>
                <w:sz w:val="18"/>
                <w:szCs w:val="18"/>
                <w:u w:val="single"/>
                <w:lang w:val="en-GB"/>
              </w:rPr>
            </w:pPr>
            <w:r w:rsidRPr="005C311F">
              <w:rPr>
                <w:color w:val="0070C0"/>
                <w:sz w:val="18"/>
                <w:szCs w:val="18"/>
                <w:u w:val="single"/>
                <w:lang w:val="en-GB"/>
              </w:rPr>
              <w:t>1. that have notified the Secretariat about more than insignificant ASGM in their territories,</w:t>
            </w:r>
          </w:p>
          <w:p w14:paraId="544F7641" w14:textId="77777777" w:rsidR="00734EF6" w:rsidRPr="005C311F" w:rsidRDefault="00734EF6" w:rsidP="00AF65E4">
            <w:pPr>
              <w:tabs>
                <w:tab w:val="left" w:pos="1163"/>
              </w:tabs>
              <w:rPr>
                <w:color w:val="0070C0"/>
                <w:sz w:val="18"/>
                <w:szCs w:val="18"/>
                <w:u w:val="single"/>
                <w:lang w:val="en-GB"/>
              </w:rPr>
            </w:pPr>
            <w:r w:rsidRPr="005C311F">
              <w:rPr>
                <w:color w:val="0070C0"/>
                <w:sz w:val="18"/>
                <w:szCs w:val="18"/>
                <w:u w:val="single"/>
                <w:lang w:val="en-GB"/>
              </w:rPr>
              <w:t>2. of those parties, the proportion that have submitted a national action plan.</w:t>
            </w:r>
          </w:p>
          <w:p w14:paraId="07787F46" w14:textId="77777777" w:rsidR="00734EF6" w:rsidRPr="005C311F" w:rsidRDefault="00734EF6" w:rsidP="00AF65E4">
            <w:pPr>
              <w:tabs>
                <w:tab w:val="left" w:pos="1163"/>
              </w:tabs>
              <w:rPr>
                <w:sz w:val="18"/>
                <w:szCs w:val="18"/>
                <w:lang w:val="en-GB"/>
              </w:rPr>
            </w:pPr>
            <w:r w:rsidRPr="005C311F">
              <w:rPr>
                <w:strike/>
                <w:color w:val="FF0000"/>
                <w:sz w:val="18"/>
                <w:szCs w:val="18"/>
                <w:lang w:val="en-GB"/>
              </w:rPr>
              <w:t>declaring more than insignificant ASGM that have submitted a national action plan</w:t>
            </w:r>
          </w:p>
        </w:tc>
        <w:tc>
          <w:tcPr>
            <w:tcW w:w="1715" w:type="dxa"/>
            <w:shd w:val="clear" w:color="auto" w:fill="auto"/>
            <w:tcMar>
              <w:top w:w="80" w:type="dxa"/>
              <w:left w:w="80" w:type="dxa"/>
              <w:bottom w:w="80" w:type="dxa"/>
              <w:right w:w="80" w:type="dxa"/>
            </w:tcMar>
          </w:tcPr>
          <w:p w14:paraId="34B743DF" w14:textId="77777777" w:rsidR="00734EF6" w:rsidRPr="005C311F" w:rsidRDefault="00734EF6" w:rsidP="00AF65E4">
            <w:pPr>
              <w:tabs>
                <w:tab w:val="left" w:pos="1163"/>
              </w:tabs>
              <w:rPr>
                <w:sz w:val="18"/>
                <w:szCs w:val="18"/>
                <w:lang w:val="en-GB"/>
              </w:rPr>
            </w:pPr>
            <w:r w:rsidRPr="005C311F">
              <w:rPr>
                <w:sz w:val="18"/>
                <w:szCs w:val="18"/>
                <w:lang w:val="en-GB"/>
              </w:rPr>
              <w:t>- Notifications</w:t>
            </w:r>
          </w:p>
        </w:tc>
        <w:tc>
          <w:tcPr>
            <w:tcW w:w="1586" w:type="dxa"/>
            <w:shd w:val="clear" w:color="auto" w:fill="auto"/>
            <w:tcMar>
              <w:top w:w="80" w:type="dxa"/>
              <w:left w:w="80" w:type="dxa"/>
              <w:bottom w:w="80" w:type="dxa"/>
              <w:right w:w="80" w:type="dxa"/>
            </w:tcMar>
          </w:tcPr>
          <w:p w14:paraId="75B398A0" w14:textId="77777777" w:rsidR="00734EF6" w:rsidRPr="005C311F" w:rsidRDefault="00734EF6" w:rsidP="00AF65E4">
            <w:pPr>
              <w:tabs>
                <w:tab w:val="left" w:pos="1163"/>
              </w:tabs>
              <w:rPr>
                <w:sz w:val="18"/>
                <w:szCs w:val="18"/>
                <w:lang w:val="en-GB"/>
              </w:rPr>
            </w:pPr>
            <w:r w:rsidRPr="005C311F">
              <w:rPr>
                <w:sz w:val="18"/>
                <w:szCs w:val="18"/>
                <w:lang w:val="en-GB"/>
              </w:rPr>
              <w:t>Percentage in the first evaluation</w:t>
            </w:r>
          </w:p>
        </w:tc>
        <w:tc>
          <w:tcPr>
            <w:tcW w:w="1586" w:type="dxa"/>
          </w:tcPr>
          <w:p w14:paraId="05F3316F" w14:textId="77777777" w:rsidR="00734EF6" w:rsidRPr="005C311F" w:rsidRDefault="00734EF6" w:rsidP="00AF65E4">
            <w:pPr>
              <w:tabs>
                <w:tab w:val="left" w:pos="1163"/>
              </w:tabs>
              <w:rPr>
                <w:sz w:val="18"/>
                <w:szCs w:val="18"/>
                <w:lang w:val="en-GB"/>
              </w:rPr>
            </w:pPr>
          </w:p>
        </w:tc>
      </w:tr>
      <w:tr w:rsidR="00734EF6" w:rsidRPr="005C311F" w14:paraId="305D32AE" w14:textId="77777777" w:rsidTr="00AF5F32">
        <w:trPr>
          <w:trHeight w:val="57"/>
          <w:jc w:val="right"/>
        </w:trPr>
        <w:tc>
          <w:tcPr>
            <w:tcW w:w="1884" w:type="dxa"/>
            <w:shd w:val="clear" w:color="auto" w:fill="auto"/>
            <w:tcMar>
              <w:top w:w="80" w:type="dxa"/>
              <w:left w:w="80" w:type="dxa"/>
              <w:bottom w:w="80" w:type="dxa"/>
              <w:right w:w="80" w:type="dxa"/>
            </w:tcMar>
          </w:tcPr>
          <w:p w14:paraId="1350FE03" w14:textId="77777777" w:rsidR="00734EF6" w:rsidRPr="005C311F" w:rsidRDefault="00734EF6" w:rsidP="00AF65E4">
            <w:pPr>
              <w:tabs>
                <w:tab w:val="left" w:pos="1163"/>
              </w:tabs>
              <w:rPr>
                <w:sz w:val="18"/>
                <w:szCs w:val="18"/>
                <w:lang w:val="en-GB"/>
              </w:rPr>
            </w:pPr>
            <w:r w:rsidRPr="005C311F">
              <w:rPr>
                <w:sz w:val="18"/>
                <w:szCs w:val="18"/>
                <w:lang w:val="en-GB"/>
              </w:rPr>
              <w:t>C12. Process indicator for article 7</w:t>
            </w:r>
          </w:p>
        </w:tc>
        <w:tc>
          <w:tcPr>
            <w:tcW w:w="3122" w:type="dxa"/>
            <w:shd w:val="clear" w:color="auto" w:fill="auto"/>
            <w:tcMar>
              <w:top w:w="80" w:type="dxa"/>
              <w:left w:w="80" w:type="dxa"/>
              <w:bottom w:w="80" w:type="dxa"/>
              <w:right w:w="80" w:type="dxa"/>
            </w:tcMar>
          </w:tcPr>
          <w:p w14:paraId="252D7EB3"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 xml:space="preserve">Number and </w:t>
            </w:r>
            <w:proofErr w:type="spellStart"/>
            <w:r w:rsidRPr="005C311F">
              <w:rPr>
                <w:color w:val="0070C0"/>
                <w:sz w:val="18"/>
                <w:szCs w:val="18"/>
                <w:u w:val="single"/>
                <w:lang w:val="en-GB"/>
              </w:rPr>
              <w:t>p</w:t>
            </w:r>
            <w:r w:rsidRPr="005C311F">
              <w:rPr>
                <w:strike/>
                <w:color w:val="FF0000"/>
                <w:sz w:val="18"/>
                <w:szCs w:val="18"/>
                <w:lang w:val="en-GB"/>
              </w:rPr>
              <w:t>P</w:t>
            </w:r>
            <w:r w:rsidRPr="005C311F">
              <w:rPr>
                <w:sz w:val="18"/>
                <w:szCs w:val="18"/>
                <w:lang w:val="en-GB"/>
              </w:rPr>
              <w:t>roportion</w:t>
            </w:r>
            <w:proofErr w:type="spellEnd"/>
            <w:r w:rsidRPr="005C311F">
              <w:rPr>
                <w:sz w:val="18"/>
                <w:szCs w:val="18"/>
                <w:lang w:val="en-GB"/>
              </w:rPr>
              <w:t xml:space="preserve"> of parties </w:t>
            </w:r>
            <w:r w:rsidRPr="005C311F">
              <w:rPr>
                <w:strike/>
                <w:color w:val="FF0000"/>
                <w:sz w:val="18"/>
                <w:szCs w:val="18"/>
                <w:lang w:val="en-GB"/>
              </w:rPr>
              <w:t>that have submitted</w:t>
            </w:r>
            <w:r w:rsidRPr="005C311F">
              <w:rPr>
                <w:sz w:val="18"/>
                <w:szCs w:val="18"/>
                <w:lang w:val="en-GB"/>
              </w:rPr>
              <w:t xml:space="preserve"> </w:t>
            </w:r>
            <w:r w:rsidRPr="005C311F">
              <w:rPr>
                <w:color w:val="0070C0"/>
                <w:sz w:val="18"/>
                <w:szCs w:val="18"/>
                <w:u w:val="single"/>
                <w:lang w:val="en-GB"/>
              </w:rPr>
              <w:t>with</w:t>
            </w:r>
            <w:r w:rsidRPr="005C311F">
              <w:rPr>
                <w:sz w:val="18"/>
                <w:szCs w:val="18"/>
                <w:lang w:val="en-GB"/>
              </w:rPr>
              <w:t xml:space="preserve"> a national action plan </w:t>
            </w:r>
            <w:r w:rsidRPr="005C311F">
              <w:rPr>
                <w:strike/>
                <w:color w:val="FF0000"/>
                <w:sz w:val="18"/>
                <w:szCs w:val="18"/>
                <w:lang w:val="en-GB"/>
              </w:rPr>
              <w:t>and</w:t>
            </w:r>
            <w:r w:rsidRPr="005C311F">
              <w:rPr>
                <w:sz w:val="18"/>
                <w:szCs w:val="18"/>
                <w:lang w:val="en-GB"/>
              </w:rPr>
              <w:t xml:space="preserve"> </w:t>
            </w:r>
            <w:r w:rsidRPr="005C311F">
              <w:rPr>
                <w:color w:val="0070C0"/>
                <w:sz w:val="18"/>
                <w:szCs w:val="18"/>
                <w:u w:val="single"/>
                <w:lang w:val="en-GB"/>
              </w:rPr>
              <w:t>that</w:t>
            </w:r>
            <w:r w:rsidRPr="005C311F">
              <w:rPr>
                <w:sz w:val="18"/>
                <w:szCs w:val="18"/>
                <w:lang w:val="en-GB"/>
              </w:rPr>
              <w:t xml:space="preserve"> have reviewed it </w:t>
            </w:r>
            <w:r w:rsidRPr="005C311F">
              <w:rPr>
                <w:color w:val="0070C0"/>
                <w:sz w:val="18"/>
                <w:szCs w:val="18"/>
                <w:u w:val="single"/>
                <w:lang w:val="en-GB"/>
              </w:rPr>
              <w:t>within the timeframe specified in paragraph 3(c) of Article 7</w:t>
            </w:r>
          </w:p>
        </w:tc>
        <w:tc>
          <w:tcPr>
            <w:tcW w:w="1715" w:type="dxa"/>
            <w:shd w:val="clear" w:color="auto" w:fill="auto"/>
            <w:tcMar>
              <w:top w:w="80" w:type="dxa"/>
              <w:left w:w="80" w:type="dxa"/>
              <w:bottom w:w="80" w:type="dxa"/>
              <w:right w:w="80" w:type="dxa"/>
            </w:tcMar>
          </w:tcPr>
          <w:p w14:paraId="5D62690D" w14:textId="77777777" w:rsidR="00734EF6" w:rsidRPr="005C311F" w:rsidRDefault="00734EF6" w:rsidP="00AF65E4">
            <w:pPr>
              <w:tabs>
                <w:tab w:val="left" w:pos="1163"/>
              </w:tabs>
              <w:rPr>
                <w:sz w:val="18"/>
                <w:szCs w:val="18"/>
                <w:lang w:val="en-GB"/>
              </w:rPr>
            </w:pPr>
            <w:r w:rsidRPr="005C311F">
              <w:rPr>
                <w:sz w:val="18"/>
                <w:szCs w:val="18"/>
                <w:lang w:val="en-GB"/>
              </w:rPr>
              <w:t>- Article 7 reviews</w:t>
            </w:r>
          </w:p>
          <w:p w14:paraId="2364F144" w14:textId="77777777" w:rsidR="00734EF6" w:rsidRPr="005C311F" w:rsidRDefault="00734EF6" w:rsidP="00AF65E4">
            <w:pPr>
              <w:tabs>
                <w:tab w:val="left" w:pos="1163"/>
              </w:tabs>
              <w:rPr>
                <w:sz w:val="18"/>
                <w:szCs w:val="18"/>
                <w:u w:val="single"/>
                <w:lang w:val="en-GB"/>
              </w:rPr>
            </w:pPr>
            <w:r w:rsidRPr="005C311F">
              <w:rPr>
                <w:color w:val="0070C0"/>
                <w:sz w:val="18"/>
                <w:szCs w:val="18"/>
                <w:u w:val="single"/>
                <w:lang w:val="en-GB"/>
              </w:rPr>
              <w:t>- Article 21 reporting</w:t>
            </w:r>
          </w:p>
        </w:tc>
        <w:tc>
          <w:tcPr>
            <w:tcW w:w="1586" w:type="dxa"/>
            <w:shd w:val="clear" w:color="auto" w:fill="auto"/>
            <w:tcMar>
              <w:top w:w="80" w:type="dxa"/>
              <w:left w:w="80" w:type="dxa"/>
              <w:bottom w:w="80" w:type="dxa"/>
              <w:right w:w="80" w:type="dxa"/>
            </w:tcMar>
          </w:tcPr>
          <w:p w14:paraId="72887380" w14:textId="77777777" w:rsidR="00734EF6" w:rsidRPr="005C311F" w:rsidRDefault="00734EF6" w:rsidP="00AF65E4">
            <w:pPr>
              <w:tabs>
                <w:tab w:val="left" w:pos="1163"/>
              </w:tabs>
              <w:rPr>
                <w:sz w:val="18"/>
                <w:szCs w:val="18"/>
                <w:lang w:val="en-GB"/>
              </w:rPr>
            </w:pPr>
            <w:r w:rsidRPr="005C311F">
              <w:rPr>
                <w:sz w:val="18"/>
                <w:szCs w:val="18"/>
                <w:lang w:val="en-GB"/>
              </w:rPr>
              <w:t>Percentage in the first evaluation</w:t>
            </w:r>
          </w:p>
        </w:tc>
        <w:tc>
          <w:tcPr>
            <w:tcW w:w="1586" w:type="dxa"/>
          </w:tcPr>
          <w:p w14:paraId="77C3DF5F" w14:textId="77777777" w:rsidR="00734EF6" w:rsidRPr="005C311F" w:rsidRDefault="00734EF6" w:rsidP="00AF65E4">
            <w:pPr>
              <w:tabs>
                <w:tab w:val="left" w:pos="1163"/>
              </w:tabs>
              <w:rPr>
                <w:sz w:val="18"/>
                <w:szCs w:val="18"/>
                <w:lang w:val="en-GB"/>
              </w:rPr>
            </w:pPr>
          </w:p>
        </w:tc>
      </w:tr>
      <w:tr w:rsidR="00734EF6" w:rsidRPr="005C311F" w14:paraId="1D71F91A" w14:textId="77777777" w:rsidTr="00AF5F32">
        <w:trPr>
          <w:trHeight w:val="57"/>
          <w:jc w:val="right"/>
        </w:trPr>
        <w:tc>
          <w:tcPr>
            <w:tcW w:w="1884" w:type="dxa"/>
            <w:tcBorders>
              <w:bottom w:val="single" w:sz="12" w:space="0" w:color="auto"/>
            </w:tcBorders>
            <w:shd w:val="clear" w:color="auto" w:fill="auto"/>
            <w:tcMar>
              <w:top w:w="80" w:type="dxa"/>
              <w:left w:w="80" w:type="dxa"/>
              <w:bottom w:w="80" w:type="dxa"/>
              <w:right w:w="80" w:type="dxa"/>
            </w:tcMar>
          </w:tcPr>
          <w:p w14:paraId="026DF7BC" w14:textId="77777777" w:rsidR="00734EF6" w:rsidRPr="005C311F" w:rsidRDefault="00734EF6" w:rsidP="00AF65E4">
            <w:pPr>
              <w:rPr>
                <w:sz w:val="18"/>
                <w:szCs w:val="18"/>
                <w:lang w:val="en-GB"/>
              </w:rPr>
            </w:pPr>
            <w:r w:rsidRPr="005C311F">
              <w:rPr>
                <w:b/>
                <w:bCs/>
                <w:sz w:val="18"/>
                <w:szCs w:val="18"/>
                <w:lang w:val="en-GB"/>
              </w:rPr>
              <w:t>Notes</w:t>
            </w:r>
          </w:p>
        </w:tc>
        <w:tc>
          <w:tcPr>
            <w:tcW w:w="6423" w:type="dxa"/>
            <w:gridSpan w:val="3"/>
            <w:tcBorders>
              <w:bottom w:val="single" w:sz="12" w:space="0" w:color="auto"/>
            </w:tcBorders>
            <w:shd w:val="clear" w:color="auto" w:fill="auto"/>
            <w:tcMar>
              <w:top w:w="80" w:type="dxa"/>
              <w:left w:w="80" w:type="dxa"/>
              <w:bottom w:w="80" w:type="dxa"/>
              <w:right w:w="80" w:type="dxa"/>
            </w:tcMar>
          </w:tcPr>
          <w:p w14:paraId="4FC59574" w14:textId="77777777" w:rsidR="00734EF6" w:rsidRPr="005C311F" w:rsidRDefault="00734EF6" w:rsidP="00935E07">
            <w:pPr>
              <w:numPr>
                <w:ilvl w:val="0"/>
                <w:numId w:val="5"/>
              </w:numPr>
              <w:rPr>
                <w:sz w:val="18"/>
                <w:szCs w:val="18"/>
                <w:lang w:val="en-GB"/>
              </w:rPr>
            </w:pPr>
            <w:r w:rsidRPr="005C311F">
              <w:rPr>
                <w:sz w:val="18"/>
                <w:szCs w:val="18"/>
                <w:lang w:val="en-GB"/>
              </w:rPr>
              <w:t>Some data on products may not be easily obtainable.</w:t>
            </w:r>
          </w:p>
        </w:tc>
        <w:tc>
          <w:tcPr>
            <w:tcW w:w="1586" w:type="dxa"/>
            <w:tcBorders>
              <w:bottom w:val="single" w:sz="12" w:space="0" w:color="auto"/>
            </w:tcBorders>
          </w:tcPr>
          <w:p w14:paraId="6A0358C9" w14:textId="77777777" w:rsidR="00734EF6" w:rsidRPr="005C311F" w:rsidRDefault="00734EF6" w:rsidP="00935E07">
            <w:pPr>
              <w:numPr>
                <w:ilvl w:val="0"/>
                <w:numId w:val="5"/>
              </w:numPr>
              <w:rPr>
                <w:sz w:val="18"/>
                <w:szCs w:val="18"/>
                <w:lang w:val="en-GB"/>
              </w:rPr>
            </w:pPr>
          </w:p>
        </w:tc>
      </w:tr>
    </w:tbl>
    <w:p w14:paraId="386E2B5E" w14:textId="77777777" w:rsidR="00734EF6" w:rsidRPr="00AF5F32" w:rsidRDefault="00734EF6" w:rsidP="00734EF6">
      <w:pPr>
        <w:widowControl w:val="0"/>
        <w:jc w:val="right"/>
        <w:rPr>
          <w:sz w:val="10"/>
          <w:szCs w:val="10"/>
          <w:lang w:val="en-GB"/>
        </w:rPr>
      </w:pPr>
    </w:p>
    <w:p w14:paraId="75829594" w14:textId="77777777" w:rsidR="00734EF6" w:rsidRPr="00AF5F32" w:rsidRDefault="00734EF6" w:rsidP="00734EF6">
      <w:pPr>
        <w:rPr>
          <w:sz w:val="10"/>
          <w:szCs w:val="10"/>
          <w:lang w:val="en-GB"/>
        </w:rPr>
      </w:pPr>
    </w:p>
    <w:tbl>
      <w:tblPr>
        <w:tblW w:w="5000" w:type="pct"/>
        <w:jc w:val="right"/>
        <w:tblLayout w:type="fixed"/>
        <w:tblLook w:val="04A0" w:firstRow="1" w:lastRow="0" w:firstColumn="1" w:lastColumn="0" w:noHBand="0" w:noVBand="1"/>
      </w:tblPr>
      <w:tblGrid>
        <w:gridCol w:w="1812"/>
        <w:gridCol w:w="2974"/>
        <w:gridCol w:w="1649"/>
        <w:gridCol w:w="1529"/>
        <w:gridCol w:w="1532"/>
      </w:tblGrid>
      <w:tr w:rsidR="00734EF6" w:rsidRPr="005C311F" w14:paraId="7B982B26" w14:textId="77777777" w:rsidTr="00507CCD">
        <w:trPr>
          <w:trHeight w:val="57"/>
          <w:jc w:val="right"/>
        </w:trPr>
        <w:tc>
          <w:tcPr>
            <w:tcW w:w="4996"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DB14634" w14:textId="77777777" w:rsidR="00734EF6" w:rsidRPr="005C311F" w:rsidRDefault="00734EF6" w:rsidP="00AF65E4">
            <w:pPr>
              <w:spacing w:after="120"/>
              <w:rPr>
                <w:bCs/>
                <w:i/>
                <w:sz w:val="18"/>
                <w:szCs w:val="18"/>
                <w:lang w:val="en-GB"/>
              </w:rPr>
            </w:pPr>
            <w:r w:rsidRPr="005C311F">
              <w:rPr>
                <w:bCs/>
                <w:i/>
                <w:sz w:val="18"/>
                <w:szCs w:val="18"/>
                <w:lang w:val="en-GB"/>
              </w:rPr>
              <w:t xml:space="preserve">D: Pressure cluster </w:t>
            </w:r>
          </w:p>
          <w:p w14:paraId="04DF010D" w14:textId="77777777" w:rsidR="00734EF6" w:rsidRPr="005C311F" w:rsidRDefault="00734EF6" w:rsidP="00AF65E4">
            <w:pPr>
              <w:rPr>
                <w:i/>
                <w:sz w:val="18"/>
                <w:szCs w:val="18"/>
                <w:lang w:val="en-GB"/>
              </w:rPr>
            </w:pPr>
            <w:r w:rsidRPr="005C311F">
              <w:rPr>
                <w:bCs/>
                <w:i/>
                <w:sz w:val="18"/>
                <w:szCs w:val="18"/>
                <w:lang w:val="en-GB"/>
              </w:rPr>
              <w:t xml:space="preserve">Article 8 (emissions); article 9 (releases); article 12 (contaminated sites) </w:t>
            </w:r>
          </w:p>
        </w:tc>
        <w:tc>
          <w:tcPr>
            <w:tcW w:w="1718"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7A380020" w14:textId="77777777" w:rsidR="00734EF6" w:rsidRPr="005C311F" w:rsidRDefault="00734EF6" w:rsidP="00AF65E4">
            <w:pPr>
              <w:rPr>
                <w:i/>
                <w:sz w:val="18"/>
                <w:szCs w:val="18"/>
                <w:lang w:val="en-GB"/>
              </w:rPr>
            </w:pPr>
            <w:r w:rsidRPr="005C311F">
              <w:rPr>
                <w:i/>
                <w:sz w:val="18"/>
                <w:szCs w:val="18"/>
                <w:lang w:val="en-GB"/>
              </w:rPr>
              <w:t>Source of information on the indicator</w:t>
            </w:r>
          </w:p>
        </w:tc>
        <w:tc>
          <w:tcPr>
            <w:tcW w:w="1593"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5169B280" w14:textId="77777777" w:rsidR="00734EF6" w:rsidRPr="005C311F" w:rsidRDefault="00734EF6" w:rsidP="00AF65E4">
            <w:pPr>
              <w:rPr>
                <w:i/>
                <w:sz w:val="18"/>
                <w:szCs w:val="18"/>
                <w:lang w:val="en-GB"/>
              </w:rPr>
            </w:pPr>
            <w:r w:rsidRPr="005C311F">
              <w:rPr>
                <w:i/>
                <w:sz w:val="18"/>
                <w:szCs w:val="18"/>
                <w:lang w:val="en-GB"/>
              </w:rPr>
              <w:t>Baseline for the indicator</w:t>
            </w:r>
          </w:p>
        </w:tc>
        <w:tc>
          <w:tcPr>
            <w:tcW w:w="1593" w:type="dxa"/>
            <w:tcBorders>
              <w:top w:val="single" w:sz="4" w:space="0" w:color="000000" w:themeColor="text1"/>
              <w:bottom w:val="single" w:sz="12" w:space="0" w:color="000000" w:themeColor="text1"/>
            </w:tcBorders>
          </w:tcPr>
          <w:p w14:paraId="5EF1C179" w14:textId="77777777" w:rsidR="00734EF6" w:rsidRPr="005C311F" w:rsidRDefault="00734EF6" w:rsidP="00AF65E4">
            <w:pPr>
              <w:rPr>
                <w:i/>
                <w:sz w:val="18"/>
                <w:szCs w:val="18"/>
                <w:lang w:val="en-GB"/>
              </w:rPr>
            </w:pPr>
          </w:p>
        </w:tc>
      </w:tr>
      <w:tr w:rsidR="00734EF6" w:rsidRPr="005C311F" w14:paraId="154BF162" w14:textId="77777777" w:rsidTr="00507CCD">
        <w:trPr>
          <w:trHeight w:val="57"/>
          <w:jc w:val="right"/>
        </w:trPr>
        <w:tc>
          <w:tcPr>
            <w:tcW w:w="1890" w:type="dxa"/>
            <w:tcBorders>
              <w:top w:val="single" w:sz="12" w:space="0" w:color="000000" w:themeColor="text1"/>
            </w:tcBorders>
            <w:shd w:val="clear" w:color="auto" w:fill="auto"/>
            <w:tcMar>
              <w:top w:w="80" w:type="dxa"/>
              <w:left w:w="80" w:type="dxa"/>
              <w:bottom w:w="80" w:type="dxa"/>
              <w:right w:w="80" w:type="dxa"/>
            </w:tcMar>
          </w:tcPr>
          <w:p w14:paraId="17BC5C19" w14:textId="77777777" w:rsidR="00734EF6" w:rsidRPr="005C311F" w:rsidRDefault="00734EF6" w:rsidP="00AF65E4">
            <w:pPr>
              <w:rPr>
                <w:strike/>
                <w:color w:val="FF0000"/>
                <w:sz w:val="18"/>
                <w:szCs w:val="18"/>
                <w:lang w:val="en-GB"/>
              </w:rPr>
            </w:pPr>
            <w:r w:rsidRPr="005C311F">
              <w:rPr>
                <w:strike/>
                <w:color w:val="FF0000"/>
                <w:sz w:val="18"/>
                <w:szCs w:val="18"/>
                <w:lang w:val="en-GB"/>
              </w:rPr>
              <w:t>D1. Overall process indicator for articles 8, 9 and 12</w:t>
            </w:r>
          </w:p>
        </w:tc>
        <w:tc>
          <w:tcPr>
            <w:tcW w:w="3106" w:type="dxa"/>
            <w:tcBorders>
              <w:top w:val="single" w:sz="12" w:space="0" w:color="000000" w:themeColor="text1"/>
            </w:tcBorders>
            <w:shd w:val="clear" w:color="auto" w:fill="auto"/>
            <w:tcMar>
              <w:top w:w="80" w:type="dxa"/>
              <w:left w:w="80" w:type="dxa"/>
              <w:bottom w:w="80" w:type="dxa"/>
              <w:right w:w="80" w:type="dxa"/>
            </w:tcMar>
          </w:tcPr>
          <w:p w14:paraId="3025F856" w14:textId="77777777" w:rsidR="00734EF6" w:rsidRPr="005C311F" w:rsidRDefault="00734EF6" w:rsidP="00AF65E4">
            <w:pPr>
              <w:rPr>
                <w:strike/>
                <w:color w:val="FF0000"/>
                <w:sz w:val="18"/>
                <w:szCs w:val="18"/>
                <w:lang w:val="en-GB"/>
              </w:rPr>
            </w:pPr>
            <w:r w:rsidRPr="005C311F">
              <w:rPr>
                <w:strike/>
                <w:color w:val="FF0000"/>
                <w:sz w:val="18"/>
                <w:szCs w:val="18"/>
                <w:lang w:val="en-GB"/>
              </w:rPr>
              <w:t>Share of parties that have implemented key provisions under this cluster</w:t>
            </w:r>
          </w:p>
        </w:tc>
        <w:tc>
          <w:tcPr>
            <w:tcW w:w="1718" w:type="dxa"/>
            <w:tcBorders>
              <w:top w:val="single" w:sz="12" w:space="0" w:color="000000" w:themeColor="text1"/>
            </w:tcBorders>
            <w:shd w:val="clear" w:color="auto" w:fill="auto"/>
            <w:tcMar>
              <w:top w:w="80" w:type="dxa"/>
              <w:left w:w="80" w:type="dxa"/>
              <w:bottom w:w="80" w:type="dxa"/>
              <w:right w:w="80" w:type="dxa"/>
            </w:tcMar>
          </w:tcPr>
          <w:p w14:paraId="3BB4B922"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Article 21 reporting</w:t>
            </w:r>
          </w:p>
        </w:tc>
        <w:tc>
          <w:tcPr>
            <w:tcW w:w="1593" w:type="dxa"/>
            <w:tcBorders>
              <w:top w:val="single" w:sz="12" w:space="0" w:color="000000" w:themeColor="text1"/>
            </w:tcBorders>
            <w:shd w:val="clear" w:color="auto" w:fill="auto"/>
            <w:tcMar>
              <w:top w:w="80" w:type="dxa"/>
              <w:left w:w="80" w:type="dxa"/>
              <w:bottom w:w="80" w:type="dxa"/>
              <w:right w:w="80" w:type="dxa"/>
            </w:tcMar>
          </w:tcPr>
          <w:p w14:paraId="1F2F288B" w14:textId="77777777" w:rsidR="00734EF6" w:rsidRPr="005C311F" w:rsidRDefault="00734EF6" w:rsidP="00AF65E4">
            <w:pPr>
              <w:rPr>
                <w:strike/>
                <w:color w:val="FF0000"/>
                <w:sz w:val="18"/>
                <w:szCs w:val="18"/>
                <w:lang w:val="en-GB"/>
              </w:rPr>
            </w:pPr>
            <w:r w:rsidRPr="005C311F">
              <w:rPr>
                <w:strike/>
                <w:color w:val="FF0000"/>
                <w:sz w:val="18"/>
                <w:szCs w:val="18"/>
                <w:lang w:val="en-GB"/>
              </w:rPr>
              <w:t>Percentage in the first evaluation</w:t>
            </w:r>
          </w:p>
        </w:tc>
        <w:tc>
          <w:tcPr>
            <w:tcW w:w="1593" w:type="dxa"/>
            <w:tcBorders>
              <w:top w:val="single" w:sz="12" w:space="0" w:color="000000" w:themeColor="text1"/>
            </w:tcBorders>
          </w:tcPr>
          <w:p w14:paraId="6F331224" w14:textId="77777777" w:rsidR="00734EF6" w:rsidRPr="005C311F" w:rsidRDefault="00734EF6" w:rsidP="00AF65E4">
            <w:pPr>
              <w:rPr>
                <w:strike/>
                <w:color w:val="FF0000"/>
                <w:sz w:val="18"/>
                <w:szCs w:val="18"/>
                <w:lang w:val="en-GB"/>
              </w:rPr>
            </w:pPr>
          </w:p>
        </w:tc>
      </w:tr>
      <w:tr w:rsidR="00734EF6" w:rsidRPr="005C311F" w14:paraId="76905792"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9900"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D77EB49" w14:textId="77777777" w:rsidR="00734EF6" w:rsidRPr="005C311F" w:rsidRDefault="00734EF6" w:rsidP="00AF65E4">
            <w:pPr>
              <w:rPr>
                <w:color w:val="0070C0"/>
                <w:sz w:val="18"/>
                <w:szCs w:val="18"/>
                <w:lang w:val="en-GB"/>
              </w:rPr>
            </w:pPr>
            <w:r w:rsidRPr="005C311F">
              <w:rPr>
                <w:color w:val="0070C0"/>
                <w:sz w:val="18"/>
                <w:szCs w:val="18"/>
                <w:lang w:val="en-GB"/>
              </w:rPr>
              <w:t xml:space="preserve">Remove D1 </w:t>
            </w:r>
          </w:p>
          <w:p w14:paraId="1C8A0938"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It is difficult to aggregate the sub-indicators into a single meaningful metric</w:t>
            </w:r>
          </w:p>
        </w:tc>
      </w:tr>
      <w:tr w:rsidR="00734EF6" w:rsidRPr="005C311F" w14:paraId="35218369" w14:textId="77777777" w:rsidTr="00507CCD">
        <w:trPr>
          <w:trHeight w:val="57"/>
          <w:jc w:val="right"/>
        </w:trPr>
        <w:tc>
          <w:tcPr>
            <w:tcW w:w="9900" w:type="dxa"/>
            <w:gridSpan w:val="5"/>
            <w:tcBorders>
              <w:bottom w:val="single" w:sz="4" w:space="0" w:color="000000" w:themeColor="text1"/>
            </w:tcBorders>
            <w:shd w:val="clear" w:color="auto" w:fill="auto"/>
            <w:tcMar>
              <w:top w:w="80" w:type="dxa"/>
              <w:left w:w="80" w:type="dxa"/>
              <w:bottom w:w="80" w:type="dxa"/>
              <w:right w:w="80" w:type="dxa"/>
            </w:tcMar>
          </w:tcPr>
          <w:p w14:paraId="1A7C7F04" w14:textId="77777777" w:rsidR="00734EF6" w:rsidRPr="00AF5F32" w:rsidRDefault="00734EF6" w:rsidP="00AF65E4">
            <w:pPr>
              <w:rPr>
                <w:sz w:val="14"/>
                <w:szCs w:val="14"/>
                <w:lang w:val="en-GB"/>
              </w:rPr>
            </w:pPr>
          </w:p>
        </w:tc>
      </w:tr>
      <w:tr w:rsidR="00734EF6" w:rsidRPr="005C311F" w14:paraId="2B7597E7" w14:textId="77777777" w:rsidTr="00507CCD">
        <w:trPr>
          <w:trHeight w:val="57"/>
          <w:jc w:val="right"/>
        </w:trPr>
        <w:tc>
          <w:tcPr>
            <w:tcW w:w="1890" w:type="dxa"/>
            <w:tcBorders>
              <w:bottom w:val="single" w:sz="2" w:space="0" w:color="000000" w:themeColor="text1"/>
            </w:tcBorders>
            <w:shd w:val="clear" w:color="auto" w:fill="auto"/>
            <w:tcMar>
              <w:top w:w="80" w:type="dxa"/>
              <w:left w:w="80" w:type="dxa"/>
              <w:bottom w:w="80" w:type="dxa"/>
              <w:right w:w="80" w:type="dxa"/>
            </w:tcMar>
          </w:tcPr>
          <w:p w14:paraId="61BB2D82" w14:textId="77777777" w:rsidR="00734EF6" w:rsidRPr="005C311F" w:rsidRDefault="00734EF6" w:rsidP="00AF65E4">
            <w:pPr>
              <w:rPr>
                <w:sz w:val="18"/>
                <w:szCs w:val="18"/>
                <w:lang w:val="en-GB"/>
              </w:rPr>
            </w:pPr>
            <w:r w:rsidRPr="005C311F">
              <w:rPr>
                <w:sz w:val="18"/>
                <w:szCs w:val="18"/>
                <w:lang w:val="en-GB"/>
              </w:rPr>
              <w:t xml:space="preserve">D2. Crosscutting outcome indicator for articles 8 </w:t>
            </w:r>
            <w:r w:rsidRPr="005C311F">
              <w:rPr>
                <w:color w:val="0070C0"/>
                <w:sz w:val="18"/>
                <w:szCs w:val="18"/>
                <w:u w:val="single"/>
                <w:lang w:val="en-GB"/>
              </w:rPr>
              <w:t>and</w:t>
            </w:r>
            <w:r w:rsidRPr="005C311F">
              <w:rPr>
                <w:sz w:val="18"/>
                <w:szCs w:val="18"/>
                <w:lang w:val="en-GB"/>
              </w:rPr>
              <w:t xml:space="preserve"> 9 </w:t>
            </w:r>
            <w:r w:rsidRPr="005C311F">
              <w:rPr>
                <w:strike/>
                <w:color w:val="FF0000"/>
                <w:sz w:val="18"/>
                <w:szCs w:val="18"/>
                <w:lang w:val="en-GB"/>
              </w:rPr>
              <w:t>and 12</w:t>
            </w:r>
          </w:p>
        </w:tc>
        <w:tc>
          <w:tcPr>
            <w:tcW w:w="3106" w:type="dxa"/>
            <w:tcBorders>
              <w:bottom w:val="single" w:sz="2" w:space="0" w:color="000000" w:themeColor="text1"/>
            </w:tcBorders>
            <w:shd w:val="clear" w:color="auto" w:fill="auto"/>
            <w:tcMar>
              <w:top w:w="80" w:type="dxa"/>
              <w:left w:w="80" w:type="dxa"/>
              <w:bottom w:w="80" w:type="dxa"/>
              <w:right w:w="80" w:type="dxa"/>
            </w:tcMar>
          </w:tcPr>
          <w:p w14:paraId="64CDB050" w14:textId="77777777" w:rsidR="00734EF6" w:rsidRPr="005C311F" w:rsidRDefault="00734EF6" w:rsidP="00AF65E4">
            <w:pPr>
              <w:rPr>
                <w:sz w:val="18"/>
                <w:szCs w:val="18"/>
                <w:lang w:val="en-GB"/>
              </w:rPr>
            </w:pPr>
            <w:r w:rsidRPr="005C311F">
              <w:rPr>
                <w:sz w:val="18"/>
                <w:szCs w:val="18"/>
                <w:lang w:val="en-GB"/>
              </w:rPr>
              <w:t xml:space="preserve">Total amount of mercury emitted and released </w:t>
            </w:r>
          </w:p>
        </w:tc>
        <w:tc>
          <w:tcPr>
            <w:tcW w:w="1718" w:type="dxa"/>
            <w:tcBorders>
              <w:bottom w:val="single" w:sz="2" w:space="0" w:color="000000" w:themeColor="text1"/>
            </w:tcBorders>
            <w:shd w:val="clear" w:color="auto" w:fill="auto"/>
            <w:tcMar>
              <w:top w:w="80" w:type="dxa"/>
              <w:left w:w="80" w:type="dxa"/>
              <w:bottom w:w="80" w:type="dxa"/>
              <w:right w:w="80" w:type="dxa"/>
            </w:tcMar>
          </w:tcPr>
          <w:p w14:paraId="41F1CFF8" w14:textId="77777777" w:rsidR="00734EF6" w:rsidRPr="005C311F" w:rsidRDefault="00734EF6" w:rsidP="00AF65E4">
            <w:pPr>
              <w:rPr>
                <w:sz w:val="18"/>
                <w:szCs w:val="18"/>
                <w:lang w:val="en-GB"/>
              </w:rPr>
            </w:pPr>
            <w:r w:rsidRPr="005C311F">
              <w:rPr>
                <w:sz w:val="18"/>
                <w:szCs w:val="18"/>
                <w:lang w:val="en-GB"/>
              </w:rPr>
              <w:t>- Global Mercury Assessment 2018</w:t>
            </w:r>
          </w:p>
          <w:p w14:paraId="74C42DF0" w14:textId="77777777" w:rsidR="00734EF6" w:rsidRPr="005C311F" w:rsidRDefault="00734EF6" w:rsidP="00AF65E4">
            <w:pPr>
              <w:rPr>
                <w:sz w:val="18"/>
                <w:szCs w:val="18"/>
                <w:lang w:val="en-GB"/>
              </w:rPr>
            </w:pPr>
            <w:r w:rsidRPr="005C311F">
              <w:rPr>
                <w:sz w:val="18"/>
                <w:szCs w:val="18"/>
                <w:lang w:val="en-GB"/>
              </w:rPr>
              <w:t xml:space="preserve">- </w:t>
            </w:r>
            <w:r w:rsidRPr="005C311F">
              <w:rPr>
                <w:color w:val="0070C0"/>
                <w:sz w:val="18"/>
                <w:szCs w:val="18"/>
                <w:u w:val="single"/>
                <w:lang w:val="en-GB"/>
              </w:rPr>
              <w:t>Party</w:t>
            </w:r>
            <w:r w:rsidRPr="005C311F">
              <w:rPr>
                <w:sz w:val="18"/>
                <w:szCs w:val="18"/>
                <w:lang w:val="en-GB"/>
              </w:rPr>
              <w:t xml:space="preserve"> Inventories</w:t>
            </w:r>
          </w:p>
          <w:p w14:paraId="25235004" w14:textId="77777777" w:rsidR="00734EF6" w:rsidRPr="005C311F" w:rsidRDefault="00734EF6" w:rsidP="00AF65E4">
            <w:pPr>
              <w:rPr>
                <w:sz w:val="18"/>
                <w:szCs w:val="18"/>
                <w:lang w:val="en-GB"/>
              </w:rPr>
            </w:pPr>
            <w:r w:rsidRPr="005C311F">
              <w:rPr>
                <w:sz w:val="18"/>
                <w:szCs w:val="18"/>
                <w:lang w:val="en-GB"/>
              </w:rPr>
              <w:t>- Minamata Convention initial assessments</w:t>
            </w:r>
          </w:p>
          <w:p w14:paraId="56C17ECC" w14:textId="77777777" w:rsidR="00734EF6" w:rsidRPr="005C311F" w:rsidRDefault="00734EF6" w:rsidP="00AF65E4">
            <w:pPr>
              <w:rPr>
                <w:sz w:val="18"/>
                <w:szCs w:val="18"/>
                <w:lang w:val="en-GB"/>
              </w:rPr>
            </w:pPr>
            <w:r w:rsidRPr="005C311F">
              <w:rPr>
                <w:color w:val="0070C0"/>
                <w:sz w:val="18"/>
                <w:szCs w:val="18"/>
                <w:lang w:val="en-GB"/>
              </w:rPr>
              <w:t>-publicly available inventories from parties and scientific literature</w:t>
            </w:r>
          </w:p>
        </w:tc>
        <w:tc>
          <w:tcPr>
            <w:tcW w:w="1593" w:type="dxa"/>
            <w:tcBorders>
              <w:bottom w:val="single" w:sz="2" w:space="0" w:color="000000" w:themeColor="text1"/>
            </w:tcBorders>
            <w:shd w:val="clear" w:color="auto" w:fill="auto"/>
            <w:tcMar>
              <w:top w:w="80" w:type="dxa"/>
              <w:left w:w="80" w:type="dxa"/>
              <w:bottom w:w="80" w:type="dxa"/>
              <w:right w:w="80" w:type="dxa"/>
            </w:tcMar>
          </w:tcPr>
          <w:p w14:paraId="582A2DAD" w14:textId="77777777" w:rsidR="00734EF6" w:rsidRPr="005C311F" w:rsidRDefault="00734EF6" w:rsidP="00AF65E4">
            <w:pPr>
              <w:rPr>
                <w:sz w:val="18"/>
                <w:szCs w:val="18"/>
                <w:lang w:val="en-GB"/>
              </w:rPr>
            </w:pPr>
            <w:r w:rsidRPr="005C311F">
              <w:rPr>
                <w:sz w:val="18"/>
                <w:szCs w:val="18"/>
                <w:lang w:val="en-GB"/>
              </w:rPr>
              <w:t>Amount in the first evaluation</w:t>
            </w:r>
          </w:p>
        </w:tc>
        <w:tc>
          <w:tcPr>
            <w:tcW w:w="1593" w:type="dxa"/>
            <w:tcBorders>
              <w:bottom w:val="single" w:sz="2" w:space="0" w:color="000000" w:themeColor="text1"/>
            </w:tcBorders>
          </w:tcPr>
          <w:p w14:paraId="65273052" w14:textId="77777777" w:rsidR="00734EF6" w:rsidRPr="005C311F" w:rsidRDefault="00734EF6" w:rsidP="00AF65E4">
            <w:pPr>
              <w:rPr>
                <w:sz w:val="18"/>
                <w:szCs w:val="18"/>
                <w:lang w:val="en-GB"/>
              </w:rPr>
            </w:pPr>
            <w:r w:rsidRPr="005C311F">
              <w:rPr>
                <w:color w:val="0070C0"/>
                <w:sz w:val="18"/>
                <w:szCs w:val="18"/>
                <w:lang w:val="en-GB"/>
              </w:rPr>
              <w:t xml:space="preserve">Information from different sources should be consolidated </w:t>
            </w:r>
          </w:p>
        </w:tc>
      </w:tr>
      <w:tr w:rsidR="00734EF6" w:rsidRPr="005C311F" w14:paraId="007FC14E" w14:textId="77777777" w:rsidTr="00507CCD">
        <w:trPr>
          <w:trHeight w:val="57"/>
          <w:jc w:val="right"/>
        </w:trPr>
        <w:tc>
          <w:tcPr>
            <w:tcW w:w="990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95131CA" w14:textId="77777777" w:rsidR="00734EF6" w:rsidRPr="005C311F" w:rsidRDefault="00734EF6" w:rsidP="00AF65E4">
            <w:pPr>
              <w:rPr>
                <w:color w:val="0070C0"/>
                <w:sz w:val="18"/>
                <w:szCs w:val="18"/>
                <w:lang w:val="en-GB"/>
              </w:rPr>
            </w:pPr>
            <w:r w:rsidRPr="005C311F">
              <w:rPr>
                <w:color w:val="0070C0"/>
                <w:sz w:val="18"/>
                <w:szCs w:val="18"/>
                <w:lang w:val="en-GB"/>
              </w:rPr>
              <w:t>Remove reference to article 12</w:t>
            </w:r>
          </w:p>
          <w:p w14:paraId="1AEFE70E"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This indicator specifically refers to emissions and releases, addressed in Articles 8 and 9.</w:t>
            </w:r>
          </w:p>
        </w:tc>
      </w:tr>
      <w:tr w:rsidR="00734EF6" w:rsidRPr="005C311F" w14:paraId="48D2C2B9" w14:textId="77777777" w:rsidTr="00507CCD">
        <w:trPr>
          <w:trHeight w:val="57"/>
          <w:jc w:val="right"/>
        </w:trPr>
        <w:tc>
          <w:tcPr>
            <w:tcW w:w="9900" w:type="dxa"/>
            <w:gridSpan w:val="5"/>
            <w:tcBorders>
              <w:top w:val="single" w:sz="2" w:space="0" w:color="000000" w:themeColor="text1"/>
              <w:bottom w:val="single" w:sz="4" w:space="0" w:color="000000" w:themeColor="text1"/>
            </w:tcBorders>
            <w:shd w:val="clear" w:color="auto" w:fill="auto"/>
            <w:tcMar>
              <w:top w:w="80" w:type="dxa"/>
              <w:left w:w="80" w:type="dxa"/>
              <w:bottom w:w="80" w:type="dxa"/>
              <w:right w:w="80" w:type="dxa"/>
            </w:tcMar>
          </w:tcPr>
          <w:p w14:paraId="4027902C" w14:textId="77777777" w:rsidR="00734EF6" w:rsidRPr="00AF5F32" w:rsidRDefault="00734EF6" w:rsidP="00AF65E4">
            <w:pPr>
              <w:rPr>
                <w:sz w:val="14"/>
                <w:szCs w:val="14"/>
                <w:lang w:val="en-GB"/>
              </w:rPr>
            </w:pPr>
          </w:p>
        </w:tc>
      </w:tr>
      <w:tr w:rsidR="00734EF6" w:rsidRPr="005C311F" w14:paraId="1E49E86E" w14:textId="77777777" w:rsidTr="00507CCD">
        <w:trPr>
          <w:trHeight w:val="57"/>
          <w:jc w:val="right"/>
        </w:trPr>
        <w:tc>
          <w:tcPr>
            <w:tcW w:w="8307" w:type="dxa"/>
            <w:gridSpan w:val="4"/>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885173C" w14:textId="77777777" w:rsidR="00734EF6" w:rsidRPr="005C311F" w:rsidRDefault="00734EF6" w:rsidP="00AF65E4">
            <w:pPr>
              <w:tabs>
                <w:tab w:val="left" w:pos="1248"/>
                <w:tab w:val="left" w:pos="1872"/>
              </w:tabs>
              <w:rPr>
                <w:sz w:val="18"/>
                <w:szCs w:val="18"/>
                <w:lang w:val="en-GB"/>
              </w:rPr>
            </w:pPr>
            <w:r w:rsidRPr="005C311F">
              <w:rPr>
                <w:b/>
                <w:bCs/>
                <w:sz w:val="18"/>
                <w:szCs w:val="18"/>
                <w:lang w:val="en-GB"/>
              </w:rPr>
              <w:t xml:space="preserve">Article 8 </w:t>
            </w:r>
            <w:r w:rsidRPr="005C311F">
              <w:rPr>
                <w:strike/>
                <w:color w:val="FF0000"/>
                <w:sz w:val="18"/>
                <w:szCs w:val="18"/>
                <w:lang w:val="en-GB"/>
              </w:rPr>
              <w:t>(The indicators for article 8 are to be read with the relevant monitoring indicators in table 4.)</w:t>
            </w:r>
          </w:p>
        </w:tc>
        <w:tc>
          <w:tcPr>
            <w:tcW w:w="1593" w:type="dxa"/>
            <w:tcBorders>
              <w:top w:val="single" w:sz="4" w:space="0" w:color="000000" w:themeColor="text1"/>
              <w:bottom w:val="single" w:sz="4" w:space="0" w:color="000000" w:themeColor="text1"/>
            </w:tcBorders>
          </w:tcPr>
          <w:p w14:paraId="04D94572" w14:textId="77777777" w:rsidR="00734EF6" w:rsidRPr="005C311F" w:rsidRDefault="00734EF6" w:rsidP="00AF65E4">
            <w:pPr>
              <w:tabs>
                <w:tab w:val="left" w:pos="1248"/>
                <w:tab w:val="left" w:pos="1872"/>
              </w:tabs>
              <w:rPr>
                <w:b/>
                <w:bCs/>
                <w:sz w:val="18"/>
                <w:szCs w:val="18"/>
                <w:lang w:val="en-GB"/>
              </w:rPr>
            </w:pPr>
          </w:p>
        </w:tc>
      </w:tr>
      <w:tr w:rsidR="00734EF6" w:rsidRPr="005C311F" w14:paraId="781D7443" w14:textId="77777777" w:rsidTr="00507CCD">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1466786A" w14:textId="77777777" w:rsidR="00734EF6" w:rsidRPr="005C311F" w:rsidRDefault="00734EF6" w:rsidP="00AF65E4">
            <w:pPr>
              <w:rPr>
                <w:sz w:val="18"/>
                <w:szCs w:val="18"/>
                <w:lang w:val="en-GB"/>
              </w:rPr>
            </w:pPr>
            <w:r w:rsidRPr="005C311F">
              <w:rPr>
                <w:sz w:val="18"/>
                <w:szCs w:val="18"/>
                <w:lang w:val="en-GB"/>
              </w:rPr>
              <w:t>D3. Outcome indicator for article 8</w:t>
            </w:r>
          </w:p>
        </w:tc>
        <w:tc>
          <w:tcPr>
            <w:tcW w:w="3106" w:type="dxa"/>
            <w:tcBorders>
              <w:top w:val="single" w:sz="4" w:space="0" w:color="000000" w:themeColor="text1"/>
            </w:tcBorders>
            <w:shd w:val="clear" w:color="auto" w:fill="auto"/>
            <w:tcMar>
              <w:top w:w="80" w:type="dxa"/>
              <w:left w:w="80" w:type="dxa"/>
              <w:bottom w:w="80" w:type="dxa"/>
              <w:right w:w="80" w:type="dxa"/>
            </w:tcMar>
          </w:tcPr>
          <w:p w14:paraId="3A2633AE" w14:textId="77777777" w:rsidR="00734EF6" w:rsidRPr="005C311F" w:rsidRDefault="00734EF6" w:rsidP="00AF65E4">
            <w:pPr>
              <w:rPr>
                <w:sz w:val="18"/>
                <w:szCs w:val="18"/>
                <w:lang w:val="en-GB"/>
              </w:rPr>
            </w:pPr>
            <w:r w:rsidRPr="005C311F">
              <w:rPr>
                <w:sz w:val="18"/>
                <w:szCs w:val="18"/>
                <w:lang w:val="en-GB"/>
              </w:rPr>
              <w:t xml:space="preserve">Total amount of mercury emitted for each point source category in annex D </w:t>
            </w:r>
          </w:p>
        </w:tc>
        <w:tc>
          <w:tcPr>
            <w:tcW w:w="1718" w:type="dxa"/>
            <w:tcBorders>
              <w:top w:val="single" w:sz="4" w:space="0" w:color="000000" w:themeColor="text1"/>
            </w:tcBorders>
            <w:shd w:val="clear" w:color="auto" w:fill="auto"/>
            <w:tcMar>
              <w:top w:w="80" w:type="dxa"/>
              <w:left w:w="80" w:type="dxa"/>
              <w:bottom w:w="80" w:type="dxa"/>
              <w:right w:w="80" w:type="dxa"/>
            </w:tcMar>
          </w:tcPr>
          <w:p w14:paraId="66996463"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25AD236D" w14:textId="77777777" w:rsidR="00734EF6" w:rsidRPr="005C311F" w:rsidRDefault="00734EF6" w:rsidP="00AF65E4">
            <w:pPr>
              <w:tabs>
                <w:tab w:val="left" w:pos="1163"/>
              </w:tabs>
              <w:rPr>
                <w:sz w:val="18"/>
                <w:szCs w:val="18"/>
                <w:lang w:val="en-GB"/>
              </w:rPr>
            </w:pPr>
            <w:r w:rsidRPr="005C311F">
              <w:rPr>
                <w:sz w:val="18"/>
                <w:szCs w:val="18"/>
                <w:lang w:val="en-GB"/>
              </w:rPr>
              <w:t xml:space="preserve">- </w:t>
            </w:r>
            <w:r w:rsidRPr="005C311F">
              <w:rPr>
                <w:color w:val="0070C0"/>
                <w:sz w:val="18"/>
                <w:szCs w:val="18"/>
                <w:u w:val="single"/>
                <w:lang w:val="en-GB"/>
              </w:rPr>
              <w:t>Party</w:t>
            </w:r>
            <w:r w:rsidRPr="005C311F">
              <w:rPr>
                <w:sz w:val="18"/>
                <w:szCs w:val="18"/>
                <w:lang w:val="en-GB"/>
              </w:rPr>
              <w:t xml:space="preserve"> Inventories</w:t>
            </w:r>
          </w:p>
        </w:tc>
        <w:tc>
          <w:tcPr>
            <w:tcW w:w="1593" w:type="dxa"/>
            <w:tcBorders>
              <w:top w:val="single" w:sz="4" w:space="0" w:color="000000" w:themeColor="text1"/>
            </w:tcBorders>
            <w:shd w:val="clear" w:color="auto" w:fill="auto"/>
            <w:tcMar>
              <w:top w:w="80" w:type="dxa"/>
              <w:left w:w="80" w:type="dxa"/>
              <w:bottom w:w="80" w:type="dxa"/>
              <w:right w:w="80" w:type="dxa"/>
            </w:tcMar>
          </w:tcPr>
          <w:p w14:paraId="7E34D0EE"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top w:val="single" w:sz="4" w:space="0" w:color="000000" w:themeColor="text1"/>
            </w:tcBorders>
          </w:tcPr>
          <w:p w14:paraId="4B402D7A" w14:textId="77777777" w:rsidR="00734EF6" w:rsidRPr="005C311F" w:rsidRDefault="00734EF6" w:rsidP="00AF65E4">
            <w:pPr>
              <w:rPr>
                <w:sz w:val="18"/>
                <w:szCs w:val="18"/>
                <w:lang w:val="en-GB"/>
              </w:rPr>
            </w:pPr>
          </w:p>
        </w:tc>
      </w:tr>
      <w:tr w:rsidR="00734EF6" w:rsidRPr="005C311F" w14:paraId="316EB36E" w14:textId="77777777" w:rsidTr="00507CCD">
        <w:trPr>
          <w:trHeight w:val="57"/>
          <w:jc w:val="right"/>
        </w:trPr>
        <w:tc>
          <w:tcPr>
            <w:tcW w:w="1890" w:type="dxa"/>
            <w:shd w:val="clear" w:color="auto" w:fill="auto"/>
            <w:tcMar>
              <w:top w:w="80" w:type="dxa"/>
              <w:left w:w="80" w:type="dxa"/>
              <w:bottom w:w="80" w:type="dxa"/>
              <w:right w:w="80" w:type="dxa"/>
            </w:tcMar>
          </w:tcPr>
          <w:p w14:paraId="1D023178" w14:textId="77777777" w:rsidR="00734EF6" w:rsidRPr="005C311F" w:rsidRDefault="00734EF6" w:rsidP="00AF65E4">
            <w:pPr>
              <w:rPr>
                <w:sz w:val="18"/>
                <w:szCs w:val="18"/>
                <w:lang w:val="en-GB"/>
              </w:rPr>
            </w:pPr>
            <w:r w:rsidRPr="005C311F">
              <w:rPr>
                <w:sz w:val="18"/>
                <w:szCs w:val="18"/>
                <w:lang w:val="en-GB"/>
              </w:rPr>
              <w:t>D4. Process indicator for article 8</w:t>
            </w:r>
          </w:p>
        </w:tc>
        <w:tc>
          <w:tcPr>
            <w:tcW w:w="3106" w:type="dxa"/>
            <w:shd w:val="clear" w:color="auto" w:fill="auto"/>
            <w:tcMar>
              <w:top w:w="80" w:type="dxa"/>
              <w:left w:w="80" w:type="dxa"/>
              <w:bottom w:w="80" w:type="dxa"/>
              <w:right w:w="80" w:type="dxa"/>
            </w:tcMar>
          </w:tcPr>
          <w:p w14:paraId="78307745" w14:textId="77777777" w:rsidR="00734EF6" w:rsidRPr="005C311F" w:rsidRDefault="00734EF6" w:rsidP="00AF65E4">
            <w:pPr>
              <w:tabs>
                <w:tab w:val="left" w:pos="1163"/>
              </w:tabs>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require BAT/BEP or emission limit values consistent with the application of BAT</w:t>
            </w:r>
            <w:r w:rsidRPr="005C311F">
              <w:rPr>
                <w:color w:val="0070C0"/>
                <w:sz w:val="18"/>
                <w:szCs w:val="18"/>
                <w:u w:val="single"/>
                <w:lang w:val="en-GB"/>
              </w:rPr>
              <w:t xml:space="preserve"> for new sources (per article 8, para. 4)</w:t>
            </w:r>
          </w:p>
        </w:tc>
        <w:tc>
          <w:tcPr>
            <w:tcW w:w="1718" w:type="dxa"/>
            <w:shd w:val="clear" w:color="auto" w:fill="auto"/>
            <w:tcMar>
              <w:top w:w="80" w:type="dxa"/>
              <w:left w:w="80" w:type="dxa"/>
              <w:bottom w:w="80" w:type="dxa"/>
              <w:right w:w="80" w:type="dxa"/>
            </w:tcMar>
          </w:tcPr>
          <w:p w14:paraId="765C987C"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tc>
        <w:tc>
          <w:tcPr>
            <w:tcW w:w="1593" w:type="dxa"/>
            <w:shd w:val="clear" w:color="auto" w:fill="auto"/>
            <w:tcMar>
              <w:top w:w="80" w:type="dxa"/>
              <w:left w:w="80" w:type="dxa"/>
              <w:bottom w:w="80" w:type="dxa"/>
              <w:right w:w="80" w:type="dxa"/>
            </w:tcMar>
          </w:tcPr>
          <w:p w14:paraId="5952C827"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93" w:type="dxa"/>
          </w:tcPr>
          <w:p w14:paraId="57D56ACA" w14:textId="77777777" w:rsidR="00734EF6" w:rsidRPr="005C311F" w:rsidRDefault="00734EF6" w:rsidP="00AF65E4">
            <w:pPr>
              <w:tabs>
                <w:tab w:val="left" w:pos="1163"/>
              </w:tabs>
              <w:rPr>
                <w:sz w:val="18"/>
                <w:szCs w:val="18"/>
                <w:lang w:val="en-GB"/>
              </w:rPr>
            </w:pPr>
          </w:p>
        </w:tc>
      </w:tr>
      <w:tr w:rsidR="00734EF6" w:rsidRPr="005C311F" w14:paraId="65EE7C58" w14:textId="77777777" w:rsidTr="00507CCD">
        <w:trPr>
          <w:trHeight w:val="57"/>
          <w:jc w:val="right"/>
        </w:trPr>
        <w:tc>
          <w:tcPr>
            <w:tcW w:w="1890" w:type="dxa"/>
            <w:shd w:val="clear" w:color="auto" w:fill="auto"/>
            <w:tcMar>
              <w:top w:w="80" w:type="dxa"/>
              <w:left w:w="80" w:type="dxa"/>
              <w:bottom w:w="80" w:type="dxa"/>
              <w:right w:w="80" w:type="dxa"/>
            </w:tcMar>
          </w:tcPr>
          <w:p w14:paraId="7EE659F3" w14:textId="77777777" w:rsidR="00734EF6" w:rsidRPr="005C311F" w:rsidRDefault="00734EF6" w:rsidP="00AF65E4">
            <w:pPr>
              <w:rPr>
                <w:sz w:val="18"/>
                <w:szCs w:val="18"/>
                <w:lang w:val="en-GB"/>
              </w:rPr>
            </w:pPr>
            <w:r w:rsidRPr="005C311F">
              <w:rPr>
                <w:sz w:val="18"/>
                <w:szCs w:val="18"/>
                <w:lang w:val="en-GB"/>
              </w:rPr>
              <w:t>D5. Process indicator for article 8</w:t>
            </w:r>
          </w:p>
        </w:tc>
        <w:tc>
          <w:tcPr>
            <w:tcW w:w="3106" w:type="dxa"/>
            <w:shd w:val="clear" w:color="auto" w:fill="auto"/>
            <w:tcMar>
              <w:top w:w="80" w:type="dxa"/>
              <w:left w:w="80" w:type="dxa"/>
              <w:bottom w:w="80" w:type="dxa"/>
              <w:right w:w="80" w:type="dxa"/>
            </w:tcMar>
          </w:tcPr>
          <w:p w14:paraId="6615BB0F"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have put in place control measures for existing sources (per each of the measures set out in article 8, para. 5)</w:t>
            </w:r>
          </w:p>
        </w:tc>
        <w:tc>
          <w:tcPr>
            <w:tcW w:w="1718" w:type="dxa"/>
            <w:shd w:val="clear" w:color="auto" w:fill="auto"/>
            <w:tcMar>
              <w:top w:w="80" w:type="dxa"/>
              <w:left w:w="80" w:type="dxa"/>
              <w:bottom w:w="80" w:type="dxa"/>
              <w:right w:w="80" w:type="dxa"/>
            </w:tcMar>
          </w:tcPr>
          <w:p w14:paraId="6AB60AFC"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shd w:val="clear" w:color="auto" w:fill="auto"/>
            <w:tcMar>
              <w:top w:w="80" w:type="dxa"/>
              <w:left w:w="80" w:type="dxa"/>
              <w:bottom w:w="80" w:type="dxa"/>
              <w:right w:w="80" w:type="dxa"/>
            </w:tcMar>
          </w:tcPr>
          <w:p w14:paraId="64D04BE6"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Pr>
          <w:p w14:paraId="25FC950B" w14:textId="77777777" w:rsidR="00734EF6" w:rsidRPr="005C311F" w:rsidRDefault="00734EF6" w:rsidP="00AF65E4">
            <w:pPr>
              <w:rPr>
                <w:sz w:val="18"/>
                <w:szCs w:val="18"/>
                <w:lang w:val="en-GB"/>
              </w:rPr>
            </w:pPr>
          </w:p>
        </w:tc>
      </w:tr>
      <w:tr w:rsidR="00734EF6" w:rsidRPr="005C311F" w14:paraId="63C97BD0" w14:textId="77777777" w:rsidTr="00507CCD">
        <w:trPr>
          <w:trHeight w:val="793"/>
          <w:jc w:val="right"/>
        </w:trPr>
        <w:tc>
          <w:tcPr>
            <w:tcW w:w="1890" w:type="dxa"/>
            <w:tcBorders>
              <w:bottom w:val="single" w:sz="4" w:space="0" w:color="000000" w:themeColor="text1"/>
            </w:tcBorders>
            <w:shd w:val="clear" w:color="auto" w:fill="auto"/>
            <w:tcMar>
              <w:top w:w="80" w:type="dxa"/>
              <w:left w:w="80" w:type="dxa"/>
              <w:bottom w:w="80" w:type="dxa"/>
              <w:right w:w="80" w:type="dxa"/>
            </w:tcMar>
          </w:tcPr>
          <w:p w14:paraId="09252266" w14:textId="77777777" w:rsidR="00734EF6" w:rsidRPr="005C311F" w:rsidRDefault="00734EF6" w:rsidP="00AF65E4">
            <w:pPr>
              <w:rPr>
                <w:sz w:val="18"/>
                <w:szCs w:val="18"/>
                <w:lang w:val="en-GB"/>
              </w:rPr>
            </w:pPr>
            <w:r w:rsidRPr="005C311F">
              <w:rPr>
                <w:sz w:val="18"/>
                <w:szCs w:val="18"/>
                <w:lang w:val="en-GB"/>
              </w:rPr>
              <w:t>D6. Process indicator for article 8</w:t>
            </w:r>
          </w:p>
        </w:tc>
        <w:tc>
          <w:tcPr>
            <w:tcW w:w="3106" w:type="dxa"/>
            <w:tcBorders>
              <w:bottom w:val="single" w:sz="4" w:space="0" w:color="000000" w:themeColor="text1"/>
            </w:tcBorders>
            <w:shd w:val="clear" w:color="auto" w:fill="auto"/>
            <w:tcMar>
              <w:top w:w="80" w:type="dxa"/>
              <w:left w:w="80" w:type="dxa"/>
              <w:bottom w:w="80" w:type="dxa"/>
              <w:right w:w="80" w:type="dxa"/>
            </w:tcMar>
          </w:tcPr>
          <w:p w14:paraId="70A56224"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established and maintained an inventory of emissions </w:t>
            </w:r>
          </w:p>
        </w:tc>
        <w:tc>
          <w:tcPr>
            <w:tcW w:w="1718" w:type="dxa"/>
            <w:tcBorders>
              <w:bottom w:val="single" w:sz="4" w:space="0" w:color="000000" w:themeColor="text1"/>
            </w:tcBorders>
            <w:shd w:val="clear" w:color="auto" w:fill="auto"/>
            <w:tcMar>
              <w:top w:w="80" w:type="dxa"/>
              <w:left w:w="80" w:type="dxa"/>
              <w:bottom w:w="80" w:type="dxa"/>
              <w:right w:w="80" w:type="dxa"/>
            </w:tcMar>
          </w:tcPr>
          <w:p w14:paraId="13B2FD09"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tcBorders>
              <w:bottom w:val="single" w:sz="4" w:space="0" w:color="000000" w:themeColor="text1"/>
            </w:tcBorders>
            <w:shd w:val="clear" w:color="auto" w:fill="auto"/>
            <w:tcMar>
              <w:top w:w="80" w:type="dxa"/>
              <w:left w:w="80" w:type="dxa"/>
              <w:bottom w:w="80" w:type="dxa"/>
              <w:right w:w="80" w:type="dxa"/>
            </w:tcMar>
          </w:tcPr>
          <w:p w14:paraId="54A202C8"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bottom w:val="single" w:sz="4" w:space="0" w:color="000000" w:themeColor="text1"/>
            </w:tcBorders>
          </w:tcPr>
          <w:p w14:paraId="66519B8E" w14:textId="77777777" w:rsidR="00734EF6" w:rsidRPr="005C311F" w:rsidRDefault="00734EF6" w:rsidP="00AF65E4">
            <w:pPr>
              <w:rPr>
                <w:sz w:val="18"/>
                <w:szCs w:val="18"/>
                <w:lang w:val="en-GB"/>
              </w:rPr>
            </w:pPr>
          </w:p>
        </w:tc>
      </w:tr>
      <w:tr w:rsidR="00734EF6" w:rsidRPr="005C311F" w14:paraId="6418348C" w14:textId="77777777" w:rsidTr="00507CCD">
        <w:trPr>
          <w:trHeight w:val="57"/>
          <w:jc w:val="right"/>
        </w:trPr>
        <w:tc>
          <w:tcPr>
            <w:tcW w:w="8307" w:type="dxa"/>
            <w:gridSpan w:val="4"/>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39FC39D" w14:textId="77777777" w:rsidR="00734EF6" w:rsidRPr="005C311F" w:rsidRDefault="00734EF6" w:rsidP="00AF65E4">
            <w:pPr>
              <w:tabs>
                <w:tab w:val="left" w:pos="1872"/>
              </w:tabs>
              <w:rPr>
                <w:sz w:val="18"/>
                <w:szCs w:val="18"/>
                <w:lang w:val="en-GB"/>
              </w:rPr>
            </w:pPr>
            <w:r w:rsidRPr="005C311F">
              <w:rPr>
                <w:b/>
                <w:bCs/>
                <w:sz w:val="18"/>
                <w:szCs w:val="18"/>
                <w:lang w:val="en-GB"/>
              </w:rPr>
              <w:t xml:space="preserve">Article 9 </w:t>
            </w:r>
            <w:r w:rsidRPr="005C311F">
              <w:rPr>
                <w:strike/>
                <w:color w:val="FF0000"/>
                <w:sz w:val="18"/>
                <w:szCs w:val="18"/>
                <w:lang w:val="en-GB"/>
              </w:rPr>
              <w:t>(The indicators for article 9 are to be read with the relevant monitoring indicators in table 4.)</w:t>
            </w:r>
          </w:p>
        </w:tc>
        <w:tc>
          <w:tcPr>
            <w:tcW w:w="1593" w:type="dxa"/>
            <w:tcBorders>
              <w:top w:val="single" w:sz="4" w:space="0" w:color="000000" w:themeColor="text1"/>
              <w:bottom w:val="single" w:sz="4" w:space="0" w:color="000000" w:themeColor="text1"/>
            </w:tcBorders>
          </w:tcPr>
          <w:p w14:paraId="63202AD6" w14:textId="77777777" w:rsidR="00734EF6" w:rsidRPr="005C311F" w:rsidRDefault="00734EF6" w:rsidP="00AF65E4">
            <w:pPr>
              <w:tabs>
                <w:tab w:val="left" w:pos="1872"/>
              </w:tabs>
              <w:rPr>
                <w:b/>
                <w:bCs/>
                <w:sz w:val="18"/>
                <w:szCs w:val="18"/>
                <w:lang w:val="en-GB"/>
              </w:rPr>
            </w:pPr>
          </w:p>
        </w:tc>
      </w:tr>
      <w:tr w:rsidR="00734EF6" w:rsidRPr="005C311F" w14:paraId="72319758" w14:textId="77777777" w:rsidTr="00507CCD">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0FA4D2C7" w14:textId="77777777" w:rsidR="00734EF6" w:rsidRPr="005C311F" w:rsidRDefault="00734EF6" w:rsidP="00AF65E4">
            <w:pPr>
              <w:tabs>
                <w:tab w:val="left" w:pos="1163"/>
              </w:tabs>
              <w:rPr>
                <w:sz w:val="18"/>
                <w:szCs w:val="18"/>
                <w:lang w:val="en-GB"/>
              </w:rPr>
            </w:pPr>
            <w:r w:rsidRPr="005C311F">
              <w:rPr>
                <w:sz w:val="18"/>
                <w:szCs w:val="18"/>
                <w:lang w:val="en-GB"/>
              </w:rPr>
              <w:t>D7. Outcome indicator for article 9</w:t>
            </w:r>
          </w:p>
        </w:tc>
        <w:tc>
          <w:tcPr>
            <w:tcW w:w="3106" w:type="dxa"/>
            <w:tcBorders>
              <w:top w:val="single" w:sz="4" w:space="0" w:color="000000" w:themeColor="text1"/>
            </w:tcBorders>
            <w:shd w:val="clear" w:color="auto" w:fill="auto"/>
            <w:tcMar>
              <w:top w:w="80" w:type="dxa"/>
              <w:left w:w="80" w:type="dxa"/>
              <w:bottom w:w="80" w:type="dxa"/>
              <w:right w:w="80" w:type="dxa"/>
            </w:tcMar>
          </w:tcPr>
          <w:p w14:paraId="4136CFB2" w14:textId="77777777" w:rsidR="00734EF6" w:rsidRPr="005C311F" w:rsidRDefault="00734EF6" w:rsidP="00AF65E4">
            <w:pPr>
              <w:rPr>
                <w:sz w:val="18"/>
                <w:szCs w:val="18"/>
                <w:lang w:val="en-GB"/>
              </w:rPr>
            </w:pPr>
            <w:r w:rsidRPr="005C311F">
              <w:rPr>
                <w:sz w:val="18"/>
                <w:szCs w:val="18"/>
                <w:lang w:val="en-GB"/>
              </w:rPr>
              <w:t xml:space="preserve">Total amount of mercury releases in the </w:t>
            </w:r>
            <w:r w:rsidRPr="005C311F">
              <w:rPr>
                <w:color w:val="0070C0"/>
                <w:sz w:val="18"/>
                <w:szCs w:val="18"/>
                <w:u w:val="single"/>
                <w:lang w:val="en-GB"/>
              </w:rPr>
              <w:t>inventories of parties that have identified</w:t>
            </w:r>
            <w:r w:rsidRPr="005C311F">
              <w:rPr>
                <w:color w:val="0070C0"/>
                <w:sz w:val="18"/>
                <w:szCs w:val="18"/>
                <w:lang w:val="en-GB"/>
              </w:rPr>
              <w:t xml:space="preserve"> </w:t>
            </w:r>
            <w:r w:rsidRPr="005C311F">
              <w:rPr>
                <w:strike/>
                <w:color w:val="FF0000"/>
                <w:sz w:val="18"/>
                <w:szCs w:val="18"/>
                <w:lang w:val="en-GB"/>
              </w:rPr>
              <w:t>inventory from</w:t>
            </w:r>
            <w:r w:rsidRPr="005C311F">
              <w:rPr>
                <w:color w:val="FF0000"/>
                <w:sz w:val="18"/>
                <w:szCs w:val="18"/>
                <w:lang w:val="en-GB"/>
              </w:rPr>
              <w:t xml:space="preserve"> </w:t>
            </w:r>
            <w:r w:rsidRPr="005C311F">
              <w:rPr>
                <w:sz w:val="18"/>
                <w:szCs w:val="18"/>
                <w:lang w:val="en-GB"/>
              </w:rPr>
              <w:t xml:space="preserve">relevant sources </w:t>
            </w:r>
          </w:p>
        </w:tc>
        <w:tc>
          <w:tcPr>
            <w:tcW w:w="1718" w:type="dxa"/>
            <w:tcBorders>
              <w:top w:val="single" w:sz="4" w:space="0" w:color="000000" w:themeColor="text1"/>
            </w:tcBorders>
            <w:shd w:val="clear" w:color="auto" w:fill="auto"/>
            <w:tcMar>
              <w:top w:w="80" w:type="dxa"/>
              <w:left w:w="80" w:type="dxa"/>
              <w:bottom w:w="80" w:type="dxa"/>
              <w:right w:w="80" w:type="dxa"/>
            </w:tcMar>
          </w:tcPr>
          <w:p w14:paraId="6ECAAA5D"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6FF6B5A8" w14:textId="77777777" w:rsidR="00734EF6" w:rsidRPr="005C311F" w:rsidRDefault="00734EF6" w:rsidP="00AF65E4">
            <w:pPr>
              <w:rPr>
                <w:sz w:val="18"/>
                <w:szCs w:val="18"/>
                <w:lang w:val="en-GB"/>
              </w:rPr>
            </w:pPr>
            <w:r w:rsidRPr="005C311F">
              <w:rPr>
                <w:sz w:val="18"/>
                <w:szCs w:val="18"/>
                <w:lang w:val="en-GB"/>
              </w:rPr>
              <w:t xml:space="preserve">- </w:t>
            </w:r>
            <w:r w:rsidRPr="005C311F">
              <w:rPr>
                <w:color w:val="0070C0"/>
                <w:sz w:val="18"/>
                <w:szCs w:val="18"/>
                <w:u w:val="single"/>
                <w:lang w:val="en-GB"/>
              </w:rPr>
              <w:t>Party</w:t>
            </w:r>
            <w:r w:rsidRPr="005C311F">
              <w:rPr>
                <w:sz w:val="18"/>
                <w:szCs w:val="18"/>
                <w:lang w:val="en-GB"/>
              </w:rPr>
              <w:t xml:space="preserve"> Inventories</w:t>
            </w:r>
          </w:p>
        </w:tc>
        <w:tc>
          <w:tcPr>
            <w:tcW w:w="1593" w:type="dxa"/>
            <w:tcBorders>
              <w:top w:val="single" w:sz="4" w:space="0" w:color="000000" w:themeColor="text1"/>
            </w:tcBorders>
            <w:shd w:val="clear" w:color="auto" w:fill="auto"/>
            <w:tcMar>
              <w:top w:w="80" w:type="dxa"/>
              <w:left w:w="80" w:type="dxa"/>
              <w:bottom w:w="80" w:type="dxa"/>
              <w:right w:w="80" w:type="dxa"/>
            </w:tcMar>
          </w:tcPr>
          <w:p w14:paraId="66A3E23E" w14:textId="77777777" w:rsidR="00734EF6" w:rsidRPr="005C311F" w:rsidRDefault="00734EF6" w:rsidP="00AF65E4">
            <w:pPr>
              <w:rPr>
                <w:sz w:val="18"/>
                <w:szCs w:val="18"/>
                <w:lang w:val="en-GB"/>
              </w:rPr>
            </w:pPr>
            <w:r w:rsidRPr="005C311F">
              <w:rPr>
                <w:sz w:val="18"/>
                <w:szCs w:val="18"/>
                <w:lang w:val="en-GB"/>
              </w:rPr>
              <w:t>Amount in the first evaluation</w:t>
            </w:r>
          </w:p>
        </w:tc>
        <w:tc>
          <w:tcPr>
            <w:tcW w:w="1593" w:type="dxa"/>
            <w:tcBorders>
              <w:top w:val="single" w:sz="4" w:space="0" w:color="000000" w:themeColor="text1"/>
            </w:tcBorders>
          </w:tcPr>
          <w:p w14:paraId="382B5A3D" w14:textId="77777777" w:rsidR="00734EF6" w:rsidRPr="005C311F" w:rsidRDefault="00734EF6" w:rsidP="00AF65E4">
            <w:pPr>
              <w:rPr>
                <w:sz w:val="18"/>
                <w:szCs w:val="18"/>
                <w:lang w:val="en-GB"/>
              </w:rPr>
            </w:pPr>
          </w:p>
        </w:tc>
      </w:tr>
      <w:tr w:rsidR="00734EF6" w:rsidRPr="005C311F" w14:paraId="7DEF6CFF" w14:textId="77777777" w:rsidTr="00507CCD">
        <w:trPr>
          <w:trHeight w:val="57"/>
          <w:jc w:val="right"/>
        </w:trPr>
        <w:tc>
          <w:tcPr>
            <w:tcW w:w="1890" w:type="dxa"/>
            <w:shd w:val="clear" w:color="auto" w:fill="auto"/>
            <w:tcMar>
              <w:top w:w="80" w:type="dxa"/>
              <w:left w:w="80" w:type="dxa"/>
              <w:bottom w:w="80" w:type="dxa"/>
              <w:right w:w="80" w:type="dxa"/>
            </w:tcMar>
          </w:tcPr>
          <w:p w14:paraId="73880C38" w14:textId="77777777" w:rsidR="00734EF6" w:rsidRPr="005C311F" w:rsidRDefault="00734EF6" w:rsidP="00AF65E4">
            <w:pPr>
              <w:tabs>
                <w:tab w:val="left" w:pos="1163"/>
              </w:tabs>
              <w:rPr>
                <w:sz w:val="18"/>
                <w:szCs w:val="18"/>
                <w:lang w:val="en-GB"/>
              </w:rPr>
            </w:pPr>
            <w:r w:rsidRPr="005C311F">
              <w:rPr>
                <w:sz w:val="18"/>
                <w:szCs w:val="18"/>
                <w:lang w:val="en-GB"/>
              </w:rPr>
              <w:t>D8. Process indicator for article 9</w:t>
            </w:r>
          </w:p>
        </w:tc>
        <w:tc>
          <w:tcPr>
            <w:tcW w:w="3106" w:type="dxa"/>
            <w:shd w:val="clear" w:color="auto" w:fill="auto"/>
            <w:tcMar>
              <w:top w:w="80" w:type="dxa"/>
              <w:left w:w="80" w:type="dxa"/>
              <w:bottom w:w="80" w:type="dxa"/>
              <w:right w:w="80" w:type="dxa"/>
            </w:tcMar>
          </w:tcPr>
          <w:p w14:paraId="4549A6EC" w14:textId="77777777" w:rsidR="00734EF6" w:rsidRPr="005C311F" w:rsidRDefault="00734EF6" w:rsidP="00AF65E4">
            <w:pPr>
              <w:rPr>
                <w:sz w:val="18"/>
                <w:szCs w:val="18"/>
                <w:lang w:val="en-GB"/>
              </w:rPr>
            </w:pPr>
            <w:r w:rsidRPr="005C311F">
              <w:rPr>
                <w:sz w:val="18"/>
                <w:szCs w:val="18"/>
                <w:lang w:val="en-GB"/>
              </w:rPr>
              <w:t>Number of parties that have identified relevant sources</w:t>
            </w:r>
            <w:r w:rsidRPr="005C311F">
              <w:rPr>
                <w:color w:val="0070C0"/>
                <w:sz w:val="18"/>
                <w:szCs w:val="18"/>
                <w:u w:val="single"/>
                <w:lang w:val="en-GB"/>
              </w:rPr>
              <w:t>, and of those parties, the proportion that have put in place control measures</w:t>
            </w:r>
          </w:p>
        </w:tc>
        <w:tc>
          <w:tcPr>
            <w:tcW w:w="1718" w:type="dxa"/>
            <w:shd w:val="clear" w:color="auto" w:fill="auto"/>
            <w:tcMar>
              <w:top w:w="80" w:type="dxa"/>
              <w:left w:w="80" w:type="dxa"/>
              <w:bottom w:w="80" w:type="dxa"/>
              <w:right w:w="80" w:type="dxa"/>
            </w:tcMar>
          </w:tcPr>
          <w:p w14:paraId="359578D6"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shd w:val="clear" w:color="auto" w:fill="auto"/>
            <w:tcMar>
              <w:top w:w="80" w:type="dxa"/>
              <w:left w:w="80" w:type="dxa"/>
              <w:bottom w:w="80" w:type="dxa"/>
              <w:right w:w="80" w:type="dxa"/>
            </w:tcMar>
          </w:tcPr>
          <w:p w14:paraId="4249800F"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Pr>
          <w:p w14:paraId="18C2A2E2" w14:textId="77777777" w:rsidR="00734EF6" w:rsidRPr="005C311F" w:rsidRDefault="00734EF6" w:rsidP="00AF65E4">
            <w:pPr>
              <w:rPr>
                <w:sz w:val="18"/>
                <w:szCs w:val="18"/>
                <w:lang w:val="en-GB"/>
              </w:rPr>
            </w:pPr>
          </w:p>
        </w:tc>
      </w:tr>
      <w:tr w:rsidR="00734EF6" w:rsidRPr="005C311F" w14:paraId="7CABE400" w14:textId="77777777" w:rsidTr="00507CCD">
        <w:trPr>
          <w:trHeight w:val="57"/>
          <w:jc w:val="right"/>
        </w:trPr>
        <w:tc>
          <w:tcPr>
            <w:tcW w:w="1890" w:type="dxa"/>
            <w:tcBorders>
              <w:bottom w:val="single" w:sz="4" w:space="0" w:color="000000" w:themeColor="text1"/>
            </w:tcBorders>
            <w:shd w:val="clear" w:color="auto" w:fill="auto"/>
            <w:tcMar>
              <w:top w:w="80" w:type="dxa"/>
              <w:left w:w="80" w:type="dxa"/>
              <w:bottom w:w="80" w:type="dxa"/>
              <w:right w:w="80" w:type="dxa"/>
            </w:tcMar>
          </w:tcPr>
          <w:p w14:paraId="65357BFA" w14:textId="77777777" w:rsidR="00734EF6" w:rsidRPr="005C311F" w:rsidRDefault="00734EF6" w:rsidP="00AF65E4">
            <w:pPr>
              <w:tabs>
                <w:tab w:val="left" w:pos="1163"/>
              </w:tabs>
              <w:rPr>
                <w:sz w:val="18"/>
                <w:szCs w:val="18"/>
                <w:lang w:val="en-GB"/>
              </w:rPr>
            </w:pPr>
            <w:r w:rsidRPr="005C311F">
              <w:rPr>
                <w:sz w:val="18"/>
                <w:szCs w:val="18"/>
                <w:lang w:val="en-GB"/>
              </w:rPr>
              <w:t>D9. Process indicator for article 9</w:t>
            </w:r>
          </w:p>
        </w:tc>
        <w:tc>
          <w:tcPr>
            <w:tcW w:w="3106" w:type="dxa"/>
            <w:tcBorders>
              <w:bottom w:val="single" w:sz="4" w:space="0" w:color="000000" w:themeColor="text1"/>
            </w:tcBorders>
            <w:shd w:val="clear" w:color="auto" w:fill="auto"/>
            <w:tcMar>
              <w:top w:w="80" w:type="dxa"/>
              <w:left w:w="80" w:type="dxa"/>
              <w:bottom w:w="80" w:type="dxa"/>
              <w:right w:w="80" w:type="dxa"/>
            </w:tcMar>
          </w:tcPr>
          <w:p w14:paraId="4FE22413" w14:textId="77777777" w:rsidR="00734EF6" w:rsidRPr="005C311F" w:rsidRDefault="00734EF6" w:rsidP="00AF65E4">
            <w:pPr>
              <w:rPr>
                <w:sz w:val="18"/>
                <w:szCs w:val="18"/>
                <w:lang w:val="en-GB"/>
              </w:rPr>
            </w:pPr>
            <w:r w:rsidRPr="005C311F">
              <w:rPr>
                <w:sz w:val="18"/>
                <w:szCs w:val="18"/>
                <w:lang w:val="en-GB"/>
              </w:rPr>
              <w:t>Number of parties that have established and maintained an inventory of releases from relevant sources</w:t>
            </w:r>
          </w:p>
        </w:tc>
        <w:tc>
          <w:tcPr>
            <w:tcW w:w="1718" w:type="dxa"/>
            <w:tcBorders>
              <w:bottom w:val="single" w:sz="4" w:space="0" w:color="000000" w:themeColor="text1"/>
            </w:tcBorders>
            <w:shd w:val="clear" w:color="auto" w:fill="auto"/>
            <w:tcMar>
              <w:top w:w="80" w:type="dxa"/>
              <w:left w:w="80" w:type="dxa"/>
              <w:bottom w:w="80" w:type="dxa"/>
              <w:right w:w="80" w:type="dxa"/>
            </w:tcMar>
          </w:tcPr>
          <w:p w14:paraId="318EC937"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tcBorders>
              <w:bottom w:val="single" w:sz="4" w:space="0" w:color="000000" w:themeColor="text1"/>
            </w:tcBorders>
            <w:shd w:val="clear" w:color="auto" w:fill="auto"/>
            <w:tcMar>
              <w:top w:w="80" w:type="dxa"/>
              <w:left w:w="80" w:type="dxa"/>
              <w:bottom w:w="80" w:type="dxa"/>
              <w:right w:w="80" w:type="dxa"/>
            </w:tcMar>
          </w:tcPr>
          <w:p w14:paraId="4DCA146D"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bottom w:val="single" w:sz="4" w:space="0" w:color="000000" w:themeColor="text1"/>
            </w:tcBorders>
          </w:tcPr>
          <w:p w14:paraId="5C7E8472" w14:textId="77777777" w:rsidR="00734EF6" w:rsidRPr="005C311F" w:rsidRDefault="00734EF6" w:rsidP="00AF65E4">
            <w:pPr>
              <w:rPr>
                <w:sz w:val="18"/>
                <w:szCs w:val="18"/>
                <w:lang w:val="en-GB"/>
              </w:rPr>
            </w:pPr>
          </w:p>
        </w:tc>
      </w:tr>
      <w:tr w:rsidR="00734EF6" w:rsidRPr="005C311F" w14:paraId="2CD58B24" w14:textId="77777777" w:rsidTr="00507CCD">
        <w:trPr>
          <w:trHeight w:val="57"/>
          <w:jc w:val="right"/>
        </w:trPr>
        <w:tc>
          <w:tcPr>
            <w:tcW w:w="1890"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956C4FD" w14:textId="77777777" w:rsidR="00734EF6" w:rsidRPr="005C311F" w:rsidRDefault="00734EF6" w:rsidP="00AF65E4">
            <w:pPr>
              <w:tabs>
                <w:tab w:val="left" w:pos="1163"/>
              </w:tabs>
              <w:rPr>
                <w:sz w:val="18"/>
                <w:szCs w:val="18"/>
                <w:lang w:val="en-GB"/>
              </w:rPr>
            </w:pPr>
            <w:r w:rsidRPr="005C311F">
              <w:rPr>
                <w:b/>
                <w:bCs/>
                <w:sz w:val="18"/>
                <w:szCs w:val="18"/>
                <w:lang w:val="en-GB"/>
              </w:rPr>
              <w:t>Article 12</w:t>
            </w:r>
          </w:p>
        </w:tc>
        <w:tc>
          <w:tcPr>
            <w:tcW w:w="310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0D01AD1" w14:textId="77777777" w:rsidR="00734EF6" w:rsidRPr="005C311F" w:rsidRDefault="00734EF6" w:rsidP="00AF65E4">
            <w:pPr>
              <w:rPr>
                <w:sz w:val="18"/>
                <w:szCs w:val="18"/>
                <w:lang w:val="en-GB"/>
              </w:rPr>
            </w:pPr>
          </w:p>
        </w:tc>
        <w:tc>
          <w:tcPr>
            <w:tcW w:w="171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AA195E7" w14:textId="77777777" w:rsidR="00734EF6" w:rsidRPr="005C311F" w:rsidRDefault="00734EF6" w:rsidP="00AF65E4">
            <w:pPr>
              <w:rPr>
                <w:sz w:val="18"/>
                <w:szCs w:val="18"/>
                <w:lang w:val="en-GB"/>
              </w:rPr>
            </w:pPr>
          </w:p>
        </w:tc>
        <w:tc>
          <w:tcPr>
            <w:tcW w:w="159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4006774" w14:textId="77777777" w:rsidR="00734EF6" w:rsidRPr="005C311F" w:rsidRDefault="00734EF6" w:rsidP="00AF65E4">
            <w:pPr>
              <w:rPr>
                <w:sz w:val="18"/>
                <w:szCs w:val="18"/>
                <w:lang w:val="en-GB"/>
              </w:rPr>
            </w:pPr>
          </w:p>
        </w:tc>
        <w:tc>
          <w:tcPr>
            <w:tcW w:w="1593" w:type="dxa"/>
            <w:tcBorders>
              <w:top w:val="single" w:sz="4" w:space="0" w:color="000000" w:themeColor="text1"/>
              <w:bottom w:val="single" w:sz="4" w:space="0" w:color="000000" w:themeColor="text1"/>
            </w:tcBorders>
          </w:tcPr>
          <w:p w14:paraId="4E8DB13F" w14:textId="77777777" w:rsidR="00734EF6" w:rsidRPr="005C311F" w:rsidRDefault="00734EF6" w:rsidP="00AF65E4">
            <w:pPr>
              <w:rPr>
                <w:sz w:val="18"/>
                <w:szCs w:val="18"/>
                <w:lang w:val="en-GB"/>
              </w:rPr>
            </w:pPr>
          </w:p>
        </w:tc>
      </w:tr>
      <w:tr w:rsidR="00734EF6" w:rsidRPr="005C311F" w14:paraId="5DF9DF76" w14:textId="77777777" w:rsidTr="00507CCD">
        <w:trPr>
          <w:trHeight w:val="57"/>
          <w:jc w:val="right"/>
        </w:trPr>
        <w:tc>
          <w:tcPr>
            <w:tcW w:w="1890" w:type="dxa"/>
            <w:tcBorders>
              <w:top w:val="single" w:sz="4" w:space="0" w:color="000000" w:themeColor="text1"/>
            </w:tcBorders>
            <w:shd w:val="clear" w:color="auto" w:fill="auto"/>
            <w:tcMar>
              <w:top w:w="80" w:type="dxa"/>
              <w:left w:w="80" w:type="dxa"/>
              <w:bottom w:w="80" w:type="dxa"/>
              <w:right w:w="80" w:type="dxa"/>
            </w:tcMar>
          </w:tcPr>
          <w:p w14:paraId="1747A1F9" w14:textId="77777777" w:rsidR="00734EF6" w:rsidRPr="005C311F" w:rsidRDefault="00734EF6" w:rsidP="00AF65E4">
            <w:pPr>
              <w:tabs>
                <w:tab w:val="left" w:pos="1163"/>
              </w:tabs>
              <w:rPr>
                <w:sz w:val="18"/>
                <w:szCs w:val="18"/>
                <w:lang w:val="en-GB"/>
              </w:rPr>
            </w:pPr>
            <w:r w:rsidRPr="005C311F">
              <w:rPr>
                <w:sz w:val="18"/>
                <w:szCs w:val="18"/>
                <w:lang w:val="en-GB"/>
              </w:rPr>
              <w:t>D10. Process indicator for article 12</w:t>
            </w:r>
          </w:p>
        </w:tc>
        <w:tc>
          <w:tcPr>
            <w:tcW w:w="3106" w:type="dxa"/>
            <w:tcBorders>
              <w:top w:val="single" w:sz="4" w:space="0" w:color="000000" w:themeColor="text1"/>
            </w:tcBorders>
            <w:shd w:val="clear" w:color="auto" w:fill="auto"/>
            <w:tcMar>
              <w:top w:w="80" w:type="dxa"/>
              <w:left w:w="80" w:type="dxa"/>
              <w:bottom w:w="80" w:type="dxa"/>
              <w:right w:w="80" w:type="dxa"/>
            </w:tcMar>
          </w:tcPr>
          <w:p w14:paraId="321D8248" w14:textId="77777777" w:rsidR="00734EF6" w:rsidRPr="005C311F" w:rsidRDefault="00734EF6" w:rsidP="00AF65E4">
            <w:pPr>
              <w:rPr>
                <w:sz w:val="18"/>
                <w:szCs w:val="18"/>
                <w:lang w:val="en-GB"/>
              </w:rPr>
            </w:pPr>
            <w:r w:rsidRPr="005C311F">
              <w:rPr>
                <w:sz w:val="18"/>
                <w:szCs w:val="18"/>
                <w:lang w:val="en-GB"/>
              </w:rPr>
              <w:t xml:space="preserve">Number of parties that have </w:t>
            </w:r>
            <w:r w:rsidRPr="005C311F">
              <w:rPr>
                <w:color w:val="0070C0"/>
                <w:sz w:val="18"/>
                <w:szCs w:val="18"/>
                <w:u w:val="single"/>
                <w:lang w:val="en-GB"/>
              </w:rPr>
              <w:t>endeavoured to develop</w:t>
            </w:r>
            <w:r w:rsidRPr="005C311F">
              <w:rPr>
                <w:color w:val="0070C0"/>
                <w:sz w:val="18"/>
                <w:szCs w:val="18"/>
                <w:lang w:val="en-GB"/>
              </w:rPr>
              <w:t xml:space="preserve"> </w:t>
            </w:r>
            <w:r w:rsidRPr="005C311F">
              <w:rPr>
                <w:strike/>
                <w:color w:val="FF0000"/>
                <w:sz w:val="18"/>
                <w:szCs w:val="18"/>
                <w:lang w:val="en-GB"/>
              </w:rPr>
              <w:t>developed</w:t>
            </w:r>
            <w:r w:rsidRPr="005C311F">
              <w:rPr>
                <w:color w:val="FF0000"/>
                <w:sz w:val="18"/>
                <w:szCs w:val="18"/>
                <w:lang w:val="en-GB"/>
              </w:rPr>
              <w:t xml:space="preserve"> </w:t>
            </w:r>
            <w:r w:rsidRPr="005C311F">
              <w:rPr>
                <w:sz w:val="18"/>
                <w:szCs w:val="18"/>
                <w:lang w:val="en-GB"/>
              </w:rPr>
              <w:t>strategies for identifying and assessing sites contaminated by mercury or mercury compounds</w:t>
            </w:r>
          </w:p>
        </w:tc>
        <w:tc>
          <w:tcPr>
            <w:tcW w:w="1718" w:type="dxa"/>
            <w:tcBorders>
              <w:top w:val="single" w:sz="4" w:space="0" w:color="000000" w:themeColor="text1"/>
            </w:tcBorders>
            <w:shd w:val="clear" w:color="auto" w:fill="auto"/>
            <w:tcMar>
              <w:top w:w="80" w:type="dxa"/>
              <w:left w:w="80" w:type="dxa"/>
              <w:bottom w:w="80" w:type="dxa"/>
              <w:right w:w="80" w:type="dxa"/>
            </w:tcMar>
          </w:tcPr>
          <w:p w14:paraId="311BE02B" w14:textId="77777777" w:rsidR="00734EF6" w:rsidRPr="005C311F" w:rsidRDefault="00734EF6" w:rsidP="00AF65E4">
            <w:pPr>
              <w:rPr>
                <w:sz w:val="18"/>
                <w:szCs w:val="18"/>
                <w:lang w:val="en-GB"/>
              </w:rPr>
            </w:pPr>
            <w:r w:rsidRPr="005C311F">
              <w:rPr>
                <w:sz w:val="18"/>
                <w:szCs w:val="18"/>
                <w:lang w:val="en-GB"/>
              </w:rPr>
              <w:t>- Article 21 reporting</w:t>
            </w:r>
          </w:p>
        </w:tc>
        <w:tc>
          <w:tcPr>
            <w:tcW w:w="1593" w:type="dxa"/>
            <w:tcBorders>
              <w:top w:val="single" w:sz="4" w:space="0" w:color="000000" w:themeColor="text1"/>
            </w:tcBorders>
            <w:shd w:val="clear" w:color="auto" w:fill="auto"/>
            <w:tcMar>
              <w:top w:w="80" w:type="dxa"/>
              <w:left w:w="80" w:type="dxa"/>
              <w:bottom w:w="80" w:type="dxa"/>
              <w:right w:w="80" w:type="dxa"/>
            </w:tcMar>
          </w:tcPr>
          <w:p w14:paraId="1573AD90" w14:textId="77777777" w:rsidR="00734EF6" w:rsidRPr="005C311F" w:rsidRDefault="00734EF6" w:rsidP="00AF65E4">
            <w:pPr>
              <w:rPr>
                <w:sz w:val="18"/>
                <w:szCs w:val="18"/>
                <w:lang w:val="en-GB"/>
              </w:rPr>
            </w:pPr>
            <w:r w:rsidRPr="005C311F">
              <w:rPr>
                <w:sz w:val="18"/>
                <w:szCs w:val="18"/>
                <w:lang w:val="en-GB"/>
              </w:rPr>
              <w:t>Number in the first evaluation</w:t>
            </w:r>
          </w:p>
        </w:tc>
        <w:tc>
          <w:tcPr>
            <w:tcW w:w="1593" w:type="dxa"/>
            <w:tcBorders>
              <w:top w:val="single" w:sz="4" w:space="0" w:color="000000" w:themeColor="text1"/>
            </w:tcBorders>
          </w:tcPr>
          <w:p w14:paraId="11D61BEC" w14:textId="77777777" w:rsidR="00734EF6" w:rsidRPr="005C311F" w:rsidRDefault="00734EF6" w:rsidP="00AF65E4">
            <w:pPr>
              <w:rPr>
                <w:sz w:val="18"/>
                <w:szCs w:val="18"/>
                <w:lang w:val="en-GB"/>
              </w:rPr>
            </w:pPr>
          </w:p>
        </w:tc>
      </w:tr>
      <w:tr w:rsidR="00734EF6" w:rsidRPr="005C311F" w14:paraId="14A44BFA" w14:textId="77777777" w:rsidTr="00507CCD">
        <w:trPr>
          <w:trHeight w:val="57"/>
          <w:jc w:val="right"/>
        </w:trPr>
        <w:tc>
          <w:tcPr>
            <w:tcW w:w="1890" w:type="dxa"/>
            <w:tcBorders>
              <w:bottom w:val="single" w:sz="4" w:space="0" w:color="auto"/>
            </w:tcBorders>
            <w:shd w:val="clear" w:color="auto" w:fill="auto"/>
            <w:tcMar>
              <w:top w:w="80" w:type="dxa"/>
              <w:left w:w="80" w:type="dxa"/>
              <w:bottom w:w="80" w:type="dxa"/>
              <w:right w:w="80" w:type="dxa"/>
            </w:tcMar>
          </w:tcPr>
          <w:p w14:paraId="55FE8A95"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D11. Process indicator for article 12</w:t>
            </w:r>
          </w:p>
        </w:tc>
        <w:tc>
          <w:tcPr>
            <w:tcW w:w="3106" w:type="dxa"/>
            <w:tcBorders>
              <w:bottom w:val="single" w:sz="4" w:space="0" w:color="auto"/>
            </w:tcBorders>
            <w:shd w:val="clear" w:color="auto" w:fill="auto"/>
            <w:tcMar>
              <w:top w:w="80" w:type="dxa"/>
              <w:left w:w="80" w:type="dxa"/>
              <w:bottom w:w="80" w:type="dxa"/>
              <w:right w:w="80" w:type="dxa"/>
            </w:tcMar>
          </w:tcPr>
          <w:p w14:paraId="2117525E" w14:textId="77777777" w:rsidR="00734EF6" w:rsidRPr="005C311F" w:rsidRDefault="00734EF6" w:rsidP="00AF65E4">
            <w:pPr>
              <w:tabs>
                <w:tab w:val="left" w:pos="1163"/>
              </w:tabs>
              <w:rPr>
                <w:strike/>
                <w:color w:val="FF0000"/>
                <w:sz w:val="18"/>
                <w:szCs w:val="18"/>
                <w:lang w:val="en-GB"/>
              </w:rPr>
            </w:pPr>
            <w:r w:rsidRPr="005C311F">
              <w:rPr>
                <w:strike/>
                <w:color w:val="FF0000"/>
                <w:spacing w:val="-2"/>
                <w:sz w:val="18"/>
                <w:szCs w:val="18"/>
                <w:lang w:val="en-GB"/>
              </w:rPr>
              <w:t>Number of parties that have developed an inventory of contaminated sites</w:t>
            </w:r>
          </w:p>
        </w:tc>
        <w:tc>
          <w:tcPr>
            <w:tcW w:w="1718" w:type="dxa"/>
            <w:tcBorders>
              <w:bottom w:val="single" w:sz="4" w:space="0" w:color="auto"/>
            </w:tcBorders>
            <w:shd w:val="clear" w:color="auto" w:fill="auto"/>
            <w:tcMar>
              <w:top w:w="80" w:type="dxa"/>
              <w:left w:w="80" w:type="dxa"/>
              <w:bottom w:w="80" w:type="dxa"/>
              <w:right w:w="80" w:type="dxa"/>
            </w:tcMar>
          </w:tcPr>
          <w:p w14:paraId="16BFAAA1"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Article 21 reporting</w:t>
            </w:r>
          </w:p>
        </w:tc>
        <w:tc>
          <w:tcPr>
            <w:tcW w:w="1593" w:type="dxa"/>
            <w:tcBorders>
              <w:bottom w:val="single" w:sz="4" w:space="0" w:color="auto"/>
            </w:tcBorders>
            <w:shd w:val="clear" w:color="auto" w:fill="auto"/>
            <w:tcMar>
              <w:top w:w="80" w:type="dxa"/>
              <w:left w:w="80" w:type="dxa"/>
              <w:bottom w:w="80" w:type="dxa"/>
              <w:right w:w="80" w:type="dxa"/>
            </w:tcMar>
          </w:tcPr>
          <w:p w14:paraId="5201AB18"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Number in the first evaluation</w:t>
            </w:r>
          </w:p>
        </w:tc>
        <w:tc>
          <w:tcPr>
            <w:tcW w:w="1593" w:type="dxa"/>
            <w:tcBorders>
              <w:bottom w:val="single" w:sz="4" w:space="0" w:color="auto"/>
            </w:tcBorders>
          </w:tcPr>
          <w:p w14:paraId="250D91EF" w14:textId="77777777" w:rsidR="00734EF6" w:rsidRPr="005C311F" w:rsidRDefault="00734EF6" w:rsidP="00AF65E4">
            <w:pPr>
              <w:tabs>
                <w:tab w:val="left" w:pos="1163"/>
              </w:tabs>
              <w:rPr>
                <w:strike/>
                <w:color w:val="FF0000"/>
                <w:sz w:val="18"/>
                <w:szCs w:val="18"/>
                <w:lang w:val="en-GB"/>
              </w:rPr>
            </w:pPr>
          </w:p>
        </w:tc>
      </w:tr>
      <w:tr w:rsidR="00734EF6" w:rsidRPr="005C311F" w14:paraId="4A04E8CB" w14:textId="77777777" w:rsidTr="00507CCD">
        <w:trPr>
          <w:trHeight w:val="57"/>
          <w:jc w:val="right"/>
        </w:trPr>
        <w:tc>
          <w:tcPr>
            <w:tcW w:w="1890" w:type="dxa"/>
            <w:tcBorders>
              <w:top w:val="single" w:sz="4" w:space="0" w:color="auto"/>
              <w:bottom w:val="single" w:sz="12" w:space="0" w:color="000000" w:themeColor="text1"/>
            </w:tcBorders>
            <w:shd w:val="clear" w:color="auto" w:fill="auto"/>
            <w:tcMar>
              <w:top w:w="80" w:type="dxa"/>
              <w:left w:w="80" w:type="dxa"/>
              <w:bottom w:w="80" w:type="dxa"/>
              <w:right w:w="80" w:type="dxa"/>
            </w:tcMar>
          </w:tcPr>
          <w:p w14:paraId="7E037A9A" w14:textId="77777777" w:rsidR="00734EF6" w:rsidRPr="005C311F" w:rsidRDefault="00734EF6" w:rsidP="00AF65E4">
            <w:pPr>
              <w:rPr>
                <w:strike/>
                <w:color w:val="FF0000"/>
                <w:sz w:val="18"/>
                <w:szCs w:val="18"/>
                <w:lang w:val="en-GB"/>
              </w:rPr>
            </w:pPr>
            <w:r w:rsidRPr="005C311F">
              <w:rPr>
                <w:b/>
                <w:bCs/>
                <w:strike/>
                <w:color w:val="FF0000"/>
                <w:sz w:val="18"/>
                <w:szCs w:val="18"/>
                <w:lang w:val="en-GB"/>
              </w:rPr>
              <w:t>Notes</w:t>
            </w:r>
          </w:p>
        </w:tc>
        <w:tc>
          <w:tcPr>
            <w:tcW w:w="6417" w:type="dxa"/>
            <w:gridSpan w:val="3"/>
            <w:tcBorders>
              <w:top w:val="single" w:sz="4" w:space="0" w:color="auto"/>
              <w:bottom w:val="single" w:sz="12" w:space="0" w:color="000000" w:themeColor="text1"/>
            </w:tcBorders>
            <w:shd w:val="clear" w:color="auto" w:fill="auto"/>
            <w:tcMar>
              <w:top w:w="80" w:type="dxa"/>
              <w:left w:w="80" w:type="dxa"/>
              <w:bottom w:w="80" w:type="dxa"/>
              <w:right w:w="80" w:type="dxa"/>
            </w:tcMar>
          </w:tcPr>
          <w:p w14:paraId="66835C68" w14:textId="77777777" w:rsidR="00734EF6" w:rsidRPr="005C311F" w:rsidRDefault="00734EF6" w:rsidP="00935E07">
            <w:pPr>
              <w:numPr>
                <w:ilvl w:val="0"/>
                <w:numId w:val="6"/>
              </w:numPr>
              <w:rPr>
                <w:strike/>
                <w:color w:val="FF0000"/>
                <w:sz w:val="18"/>
                <w:szCs w:val="18"/>
                <w:lang w:val="en-GB"/>
              </w:rPr>
            </w:pPr>
            <w:r w:rsidRPr="005C311F">
              <w:rPr>
                <w:strike/>
                <w:color w:val="FF0000"/>
                <w:sz w:val="18"/>
                <w:szCs w:val="18"/>
                <w:lang w:val="en-GB"/>
              </w:rPr>
              <w:t>There may be some data gaps, as parties are not obliged to share the information collected as part of their inventory.</w:t>
            </w:r>
          </w:p>
        </w:tc>
        <w:tc>
          <w:tcPr>
            <w:tcW w:w="1593" w:type="dxa"/>
            <w:tcBorders>
              <w:top w:val="single" w:sz="4" w:space="0" w:color="auto"/>
              <w:bottom w:val="single" w:sz="12" w:space="0" w:color="000000" w:themeColor="text1"/>
            </w:tcBorders>
          </w:tcPr>
          <w:p w14:paraId="587CE25D" w14:textId="77777777" w:rsidR="00734EF6" w:rsidRPr="005C311F" w:rsidRDefault="00734EF6" w:rsidP="00935E07">
            <w:pPr>
              <w:numPr>
                <w:ilvl w:val="0"/>
                <w:numId w:val="6"/>
              </w:numPr>
              <w:rPr>
                <w:sz w:val="18"/>
                <w:szCs w:val="18"/>
                <w:lang w:val="en-GB"/>
              </w:rPr>
            </w:pPr>
          </w:p>
        </w:tc>
      </w:tr>
      <w:tr w:rsidR="00734EF6" w:rsidRPr="005C311F" w14:paraId="1A8C4BB8" w14:textId="77777777" w:rsidTr="00507CCD">
        <w:trPr>
          <w:trHeight w:val="57"/>
          <w:jc w:val="right"/>
        </w:trPr>
        <w:tc>
          <w:tcPr>
            <w:tcW w:w="9900"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96399E0" w14:textId="77777777" w:rsidR="00734EF6" w:rsidRPr="005C311F" w:rsidRDefault="00734EF6" w:rsidP="00AF65E4">
            <w:pPr>
              <w:tabs>
                <w:tab w:val="left" w:pos="1163"/>
              </w:tabs>
              <w:rPr>
                <w:color w:val="0070C0"/>
                <w:sz w:val="18"/>
                <w:szCs w:val="18"/>
                <w:lang w:val="en-GB"/>
              </w:rPr>
            </w:pPr>
            <w:r w:rsidRPr="005C311F">
              <w:rPr>
                <w:color w:val="0070C0"/>
                <w:sz w:val="18"/>
                <w:szCs w:val="18"/>
                <w:lang w:val="en-GB"/>
              </w:rPr>
              <w:t xml:space="preserve">Delete D11. </w:t>
            </w:r>
          </w:p>
          <w:p w14:paraId="3D12EFF5" w14:textId="77777777" w:rsidR="00734EF6" w:rsidRPr="005C311F" w:rsidRDefault="00734EF6" w:rsidP="00935E07">
            <w:pPr>
              <w:pStyle w:val="ListParagraph"/>
              <w:numPr>
                <w:ilvl w:val="0"/>
                <w:numId w:val="45"/>
              </w:numPr>
              <w:tabs>
                <w:tab w:val="left" w:pos="1163"/>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The Convention does not require parties to develop an inventory of contaminated sites, and this information is also not collected in the reporting form.  Contaminated sites inventories are not mentioned in Article 12.</w:t>
            </w:r>
          </w:p>
        </w:tc>
      </w:tr>
    </w:tbl>
    <w:p w14:paraId="134190C9" w14:textId="77777777" w:rsidR="00734EF6" w:rsidRPr="005C311F" w:rsidRDefault="00734EF6" w:rsidP="00734EF6">
      <w:pPr>
        <w:widowControl w:val="0"/>
        <w:jc w:val="right"/>
        <w:rPr>
          <w:sz w:val="18"/>
          <w:szCs w:val="18"/>
          <w:lang w:val="en-GB"/>
        </w:rPr>
      </w:pPr>
    </w:p>
    <w:p w14:paraId="555C38AC" w14:textId="77777777" w:rsidR="00734EF6" w:rsidRPr="005C311F" w:rsidRDefault="00734EF6" w:rsidP="00734EF6">
      <w:pPr>
        <w:rPr>
          <w:sz w:val="18"/>
          <w:szCs w:val="18"/>
          <w:lang w:val="en-GB"/>
        </w:rPr>
      </w:pPr>
    </w:p>
    <w:tbl>
      <w:tblPr>
        <w:tblW w:w="5000" w:type="pct"/>
        <w:jc w:val="right"/>
        <w:tblLayout w:type="fixed"/>
        <w:tblLook w:val="04A0" w:firstRow="1" w:lastRow="0" w:firstColumn="1" w:lastColumn="0" w:noHBand="0" w:noVBand="1"/>
      </w:tblPr>
      <w:tblGrid>
        <w:gridCol w:w="1717"/>
        <w:gridCol w:w="3016"/>
        <w:gridCol w:w="1660"/>
        <w:gridCol w:w="1490"/>
        <w:gridCol w:w="1493"/>
      </w:tblGrid>
      <w:tr w:rsidR="00734EF6" w:rsidRPr="005C311F" w14:paraId="19CED53A" w14:textId="77777777" w:rsidTr="00507CCD">
        <w:trPr>
          <w:trHeight w:val="57"/>
          <w:jc w:val="right"/>
        </w:trPr>
        <w:tc>
          <w:tcPr>
            <w:tcW w:w="9874" w:type="dxa"/>
            <w:gridSpan w:val="5"/>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D9E2F3" w:themeFill="accent5" w:themeFillTint="33"/>
            <w:tcMar>
              <w:top w:w="80" w:type="dxa"/>
              <w:left w:w="80" w:type="dxa"/>
              <w:bottom w:w="80" w:type="dxa"/>
              <w:right w:w="80" w:type="dxa"/>
            </w:tcMar>
          </w:tcPr>
          <w:p w14:paraId="4DF70D87" w14:textId="77777777" w:rsidR="00734EF6" w:rsidRPr="005C311F" w:rsidRDefault="00734EF6" w:rsidP="00AF65E4">
            <w:pPr>
              <w:keepNext/>
              <w:keepLines/>
              <w:jc w:val="center"/>
              <w:rPr>
                <w:sz w:val="18"/>
                <w:szCs w:val="18"/>
                <w:lang w:val="en-GB"/>
              </w:rPr>
            </w:pPr>
            <w:r w:rsidRPr="005C311F">
              <w:rPr>
                <w:sz w:val="18"/>
                <w:szCs w:val="18"/>
                <w:lang w:val="en-GB"/>
              </w:rPr>
              <w:t>ENABLING AND SUPPORT INDICATORS</w:t>
            </w:r>
          </w:p>
        </w:tc>
      </w:tr>
      <w:tr w:rsidR="00734EF6" w:rsidRPr="005C311F" w14:paraId="29C42424" w14:textId="77777777" w:rsidTr="00AF5F32">
        <w:trPr>
          <w:trHeight w:val="23"/>
          <w:jc w:val="right"/>
        </w:trPr>
        <w:tc>
          <w:tcPr>
            <w:tcW w:w="4992" w:type="dxa"/>
            <w:gridSpan w:val="2"/>
            <w:tcBorders>
              <w:top w:val="threeDEmboss" w:sz="24" w:space="0" w:color="000000" w:themeColor="text1"/>
              <w:bottom w:val="single" w:sz="12" w:space="0" w:color="auto"/>
            </w:tcBorders>
            <w:shd w:val="clear" w:color="auto" w:fill="auto"/>
            <w:tcMar>
              <w:top w:w="80" w:type="dxa"/>
              <w:left w:w="80" w:type="dxa"/>
              <w:bottom w:w="80" w:type="dxa"/>
              <w:right w:w="80" w:type="dxa"/>
            </w:tcMar>
          </w:tcPr>
          <w:p w14:paraId="2ED6DC1A" w14:textId="77777777" w:rsidR="00734EF6" w:rsidRPr="00AF5F32" w:rsidRDefault="00734EF6" w:rsidP="00AF5F32">
            <w:pPr>
              <w:keepNext/>
              <w:keepLines/>
              <w:rPr>
                <w:bCs/>
                <w:i/>
                <w:sz w:val="10"/>
                <w:szCs w:val="10"/>
                <w:lang w:val="en-GB"/>
              </w:rPr>
            </w:pPr>
          </w:p>
        </w:tc>
        <w:tc>
          <w:tcPr>
            <w:tcW w:w="1748" w:type="dxa"/>
            <w:tcBorders>
              <w:top w:val="threeDEmboss" w:sz="24" w:space="0" w:color="000000" w:themeColor="text1"/>
              <w:bottom w:val="single" w:sz="12" w:space="0" w:color="auto"/>
            </w:tcBorders>
            <w:shd w:val="clear" w:color="auto" w:fill="auto"/>
            <w:tcMar>
              <w:top w:w="80" w:type="dxa"/>
              <w:left w:w="80" w:type="dxa"/>
              <w:bottom w:w="80" w:type="dxa"/>
              <w:right w:w="80" w:type="dxa"/>
            </w:tcMar>
          </w:tcPr>
          <w:p w14:paraId="03C6969C" w14:textId="77777777" w:rsidR="00734EF6" w:rsidRPr="00AF5F32" w:rsidRDefault="00734EF6" w:rsidP="00AF5F32">
            <w:pPr>
              <w:keepNext/>
              <w:keepLines/>
              <w:rPr>
                <w:i/>
                <w:sz w:val="10"/>
                <w:szCs w:val="10"/>
                <w:lang w:val="en-GB"/>
              </w:rPr>
            </w:pPr>
          </w:p>
        </w:tc>
        <w:tc>
          <w:tcPr>
            <w:tcW w:w="1567" w:type="dxa"/>
            <w:tcBorders>
              <w:top w:val="threeDEmboss" w:sz="24" w:space="0" w:color="000000" w:themeColor="text1"/>
              <w:bottom w:val="single" w:sz="12" w:space="0" w:color="auto"/>
            </w:tcBorders>
            <w:shd w:val="clear" w:color="auto" w:fill="auto"/>
            <w:tcMar>
              <w:top w:w="80" w:type="dxa"/>
              <w:left w:w="80" w:type="dxa"/>
              <w:bottom w:w="80" w:type="dxa"/>
              <w:right w:w="80" w:type="dxa"/>
            </w:tcMar>
          </w:tcPr>
          <w:p w14:paraId="748C84E2" w14:textId="77777777" w:rsidR="00734EF6" w:rsidRPr="00AF5F32" w:rsidRDefault="00734EF6" w:rsidP="00AF5F32">
            <w:pPr>
              <w:keepNext/>
              <w:keepLines/>
              <w:rPr>
                <w:i/>
                <w:sz w:val="10"/>
                <w:szCs w:val="10"/>
                <w:lang w:val="en-GB"/>
              </w:rPr>
            </w:pPr>
          </w:p>
        </w:tc>
        <w:tc>
          <w:tcPr>
            <w:tcW w:w="1567" w:type="dxa"/>
            <w:tcBorders>
              <w:top w:val="threeDEmboss" w:sz="24" w:space="0" w:color="000000" w:themeColor="text1"/>
              <w:bottom w:val="single" w:sz="12" w:space="0" w:color="auto"/>
            </w:tcBorders>
          </w:tcPr>
          <w:p w14:paraId="4DD2C45E" w14:textId="77777777" w:rsidR="00734EF6" w:rsidRPr="00AF5F32" w:rsidRDefault="00734EF6" w:rsidP="00AF5F32">
            <w:pPr>
              <w:keepNext/>
              <w:keepLines/>
              <w:rPr>
                <w:i/>
                <w:sz w:val="10"/>
                <w:szCs w:val="10"/>
                <w:lang w:val="en-GB"/>
              </w:rPr>
            </w:pPr>
          </w:p>
        </w:tc>
      </w:tr>
      <w:tr w:rsidR="00734EF6" w:rsidRPr="005C311F" w14:paraId="61D57C21" w14:textId="77777777" w:rsidTr="00507CCD">
        <w:trPr>
          <w:trHeight w:val="57"/>
          <w:jc w:val="right"/>
        </w:trPr>
        <w:tc>
          <w:tcPr>
            <w:tcW w:w="4992" w:type="dxa"/>
            <w:gridSpan w:val="2"/>
            <w:tcBorders>
              <w:top w:val="single" w:sz="4" w:space="0" w:color="000000" w:themeColor="text1"/>
              <w:bottom w:val="single" w:sz="12" w:space="0" w:color="auto"/>
            </w:tcBorders>
            <w:shd w:val="clear" w:color="auto" w:fill="auto"/>
            <w:tcMar>
              <w:top w:w="80" w:type="dxa"/>
              <w:left w:w="80" w:type="dxa"/>
              <w:bottom w:w="80" w:type="dxa"/>
              <w:right w:w="80" w:type="dxa"/>
            </w:tcMar>
          </w:tcPr>
          <w:p w14:paraId="64AB3252" w14:textId="77777777" w:rsidR="00734EF6" w:rsidRPr="005C311F" w:rsidRDefault="00734EF6" w:rsidP="00AF65E4">
            <w:pPr>
              <w:keepNext/>
              <w:keepLines/>
              <w:spacing w:after="120"/>
              <w:rPr>
                <w:bCs/>
                <w:i/>
                <w:sz w:val="18"/>
                <w:szCs w:val="18"/>
                <w:lang w:val="en-GB"/>
              </w:rPr>
            </w:pPr>
            <w:r w:rsidRPr="005C311F">
              <w:rPr>
                <w:bCs/>
                <w:i/>
                <w:sz w:val="18"/>
                <w:szCs w:val="18"/>
                <w:lang w:val="en-GB"/>
              </w:rPr>
              <w:t xml:space="preserve">E: Support cluster </w:t>
            </w:r>
          </w:p>
          <w:p w14:paraId="16B66B4D" w14:textId="77777777" w:rsidR="00734EF6" w:rsidRPr="005C311F" w:rsidRDefault="00734EF6" w:rsidP="00AF65E4">
            <w:pPr>
              <w:keepNext/>
              <w:keepLines/>
              <w:rPr>
                <w:i/>
                <w:sz w:val="18"/>
                <w:szCs w:val="18"/>
                <w:lang w:val="en-GB"/>
              </w:rPr>
            </w:pPr>
            <w:r w:rsidRPr="005C311F">
              <w:rPr>
                <w:bCs/>
                <w:i/>
                <w:sz w:val="18"/>
                <w:szCs w:val="18"/>
                <w:lang w:val="en-GB"/>
              </w:rPr>
              <w:t>Article 13 (financial resources and mechanism); article 14 (capacity</w:t>
            </w:r>
            <w:r w:rsidRPr="005C311F">
              <w:rPr>
                <w:bCs/>
                <w:i/>
                <w:sz w:val="18"/>
                <w:szCs w:val="18"/>
                <w:lang w:val="en-GB"/>
              </w:rPr>
              <w:noBreakHyphen/>
              <w:t xml:space="preserve">building, technical assistance and technology transfer) </w:t>
            </w:r>
          </w:p>
        </w:tc>
        <w:tc>
          <w:tcPr>
            <w:tcW w:w="1748" w:type="dxa"/>
            <w:tcBorders>
              <w:top w:val="single" w:sz="4" w:space="0" w:color="000000" w:themeColor="text1"/>
              <w:bottom w:val="single" w:sz="12" w:space="0" w:color="auto"/>
            </w:tcBorders>
            <w:shd w:val="clear" w:color="auto" w:fill="auto"/>
            <w:tcMar>
              <w:top w:w="80" w:type="dxa"/>
              <w:left w:w="80" w:type="dxa"/>
              <w:bottom w:w="80" w:type="dxa"/>
              <w:right w:w="80" w:type="dxa"/>
            </w:tcMar>
          </w:tcPr>
          <w:p w14:paraId="6F3F37F2" w14:textId="77777777" w:rsidR="00734EF6" w:rsidRPr="005C311F" w:rsidRDefault="00734EF6" w:rsidP="00AF65E4">
            <w:pPr>
              <w:keepNext/>
              <w:keepLines/>
              <w:rPr>
                <w:i/>
                <w:sz w:val="18"/>
                <w:szCs w:val="18"/>
                <w:lang w:val="en-GB"/>
              </w:rPr>
            </w:pPr>
            <w:r w:rsidRPr="005C311F">
              <w:rPr>
                <w:i/>
                <w:sz w:val="18"/>
                <w:szCs w:val="18"/>
                <w:lang w:val="en-GB"/>
              </w:rPr>
              <w:t>Source of information on the indicator</w:t>
            </w:r>
          </w:p>
        </w:tc>
        <w:tc>
          <w:tcPr>
            <w:tcW w:w="1567" w:type="dxa"/>
            <w:tcBorders>
              <w:top w:val="single" w:sz="4" w:space="0" w:color="000000" w:themeColor="text1"/>
              <w:bottom w:val="single" w:sz="12" w:space="0" w:color="auto"/>
            </w:tcBorders>
            <w:shd w:val="clear" w:color="auto" w:fill="auto"/>
            <w:tcMar>
              <w:top w:w="80" w:type="dxa"/>
              <w:left w:w="80" w:type="dxa"/>
              <w:bottom w:w="80" w:type="dxa"/>
              <w:right w:w="80" w:type="dxa"/>
            </w:tcMar>
          </w:tcPr>
          <w:p w14:paraId="675229FC" w14:textId="77777777" w:rsidR="00734EF6" w:rsidRPr="005C311F" w:rsidRDefault="00734EF6" w:rsidP="00AF65E4">
            <w:pPr>
              <w:keepNext/>
              <w:keepLines/>
              <w:rPr>
                <w:i/>
                <w:sz w:val="18"/>
                <w:szCs w:val="18"/>
                <w:lang w:val="en-GB"/>
              </w:rPr>
            </w:pPr>
            <w:r w:rsidRPr="005C311F">
              <w:rPr>
                <w:i/>
                <w:sz w:val="18"/>
                <w:szCs w:val="18"/>
                <w:lang w:val="en-GB"/>
              </w:rPr>
              <w:t>Baseline for the indicator</w:t>
            </w:r>
          </w:p>
        </w:tc>
        <w:tc>
          <w:tcPr>
            <w:tcW w:w="1567" w:type="dxa"/>
            <w:tcBorders>
              <w:top w:val="single" w:sz="4" w:space="0" w:color="000000" w:themeColor="text1"/>
              <w:bottom w:val="single" w:sz="12" w:space="0" w:color="auto"/>
            </w:tcBorders>
          </w:tcPr>
          <w:p w14:paraId="5621981D" w14:textId="77777777" w:rsidR="00734EF6" w:rsidRPr="005C311F" w:rsidRDefault="00734EF6" w:rsidP="00AF65E4">
            <w:pPr>
              <w:keepNext/>
              <w:keepLines/>
              <w:rPr>
                <w:i/>
                <w:sz w:val="18"/>
                <w:szCs w:val="18"/>
                <w:lang w:val="en-GB"/>
              </w:rPr>
            </w:pPr>
          </w:p>
        </w:tc>
      </w:tr>
      <w:tr w:rsidR="00734EF6" w:rsidRPr="005C311F" w14:paraId="562E504D" w14:textId="77777777" w:rsidTr="00507CCD">
        <w:trPr>
          <w:trHeight w:val="57"/>
          <w:jc w:val="right"/>
        </w:trPr>
        <w:tc>
          <w:tcPr>
            <w:tcW w:w="1808" w:type="dxa"/>
            <w:tcBorders>
              <w:top w:val="single" w:sz="12" w:space="0" w:color="auto"/>
            </w:tcBorders>
            <w:shd w:val="clear" w:color="auto" w:fill="auto"/>
            <w:tcMar>
              <w:top w:w="80" w:type="dxa"/>
              <w:left w:w="80" w:type="dxa"/>
              <w:bottom w:w="80" w:type="dxa"/>
              <w:right w:w="80" w:type="dxa"/>
            </w:tcMar>
          </w:tcPr>
          <w:p w14:paraId="5607F7E5" w14:textId="77777777" w:rsidR="00734EF6" w:rsidRPr="005C311F" w:rsidRDefault="00734EF6" w:rsidP="00AF65E4">
            <w:pPr>
              <w:keepNext/>
              <w:keepLines/>
              <w:rPr>
                <w:sz w:val="18"/>
                <w:szCs w:val="18"/>
                <w:lang w:val="en-GB"/>
              </w:rPr>
            </w:pPr>
            <w:r w:rsidRPr="005C311F">
              <w:rPr>
                <w:b/>
                <w:bCs/>
                <w:sz w:val="18"/>
                <w:szCs w:val="18"/>
                <w:lang w:val="en-GB"/>
              </w:rPr>
              <w:t xml:space="preserve">Article 13 </w:t>
            </w:r>
          </w:p>
        </w:tc>
        <w:tc>
          <w:tcPr>
            <w:tcW w:w="3184" w:type="dxa"/>
            <w:tcBorders>
              <w:top w:val="single" w:sz="12" w:space="0" w:color="auto"/>
              <w:bottom w:val="single" w:sz="4" w:space="0" w:color="auto"/>
            </w:tcBorders>
            <w:shd w:val="clear" w:color="auto" w:fill="auto"/>
            <w:tcMar>
              <w:top w:w="80" w:type="dxa"/>
              <w:left w:w="80" w:type="dxa"/>
              <w:bottom w:w="80" w:type="dxa"/>
              <w:right w:w="80" w:type="dxa"/>
            </w:tcMar>
          </w:tcPr>
          <w:p w14:paraId="0ABDFA57" w14:textId="77777777" w:rsidR="00734EF6" w:rsidRPr="005C311F" w:rsidRDefault="00734EF6" w:rsidP="00AF65E4">
            <w:pPr>
              <w:keepNext/>
              <w:keepLines/>
              <w:rPr>
                <w:sz w:val="18"/>
                <w:szCs w:val="18"/>
                <w:lang w:val="en-GB"/>
              </w:rPr>
            </w:pPr>
          </w:p>
        </w:tc>
        <w:tc>
          <w:tcPr>
            <w:tcW w:w="1748" w:type="dxa"/>
            <w:tcBorders>
              <w:top w:val="single" w:sz="12" w:space="0" w:color="auto"/>
              <w:bottom w:val="single" w:sz="4" w:space="0" w:color="auto"/>
            </w:tcBorders>
            <w:shd w:val="clear" w:color="auto" w:fill="auto"/>
            <w:tcMar>
              <w:top w:w="80" w:type="dxa"/>
              <w:left w:w="80" w:type="dxa"/>
              <w:bottom w:w="80" w:type="dxa"/>
              <w:right w:w="80" w:type="dxa"/>
            </w:tcMar>
          </w:tcPr>
          <w:p w14:paraId="35398F88" w14:textId="77777777" w:rsidR="00734EF6" w:rsidRPr="005C311F" w:rsidRDefault="00734EF6" w:rsidP="00AF65E4">
            <w:pPr>
              <w:keepNext/>
              <w:keepLines/>
              <w:rPr>
                <w:sz w:val="18"/>
                <w:szCs w:val="18"/>
                <w:lang w:val="en-GB"/>
              </w:rPr>
            </w:pPr>
          </w:p>
        </w:tc>
        <w:tc>
          <w:tcPr>
            <w:tcW w:w="1567" w:type="dxa"/>
            <w:tcBorders>
              <w:top w:val="single" w:sz="12" w:space="0" w:color="auto"/>
              <w:bottom w:val="single" w:sz="4" w:space="0" w:color="auto"/>
            </w:tcBorders>
            <w:shd w:val="clear" w:color="auto" w:fill="auto"/>
            <w:tcMar>
              <w:top w:w="80" w:type="dxa"/>
              <w:left w:w="80" w:type="dxa"/>
              <w:bottom w:w="80" w:type="dxa"/>
              <w:right w:w="80" w:type="dxa"/>
            </w:tcMar>
          </w:tcPr>
          <w:p w14:paraId="7C442985" w14:textId="77777777" w:rsidR="00734EF6" w:rsidRPr="005C311F" w:rsidRDefault="00734EF6" w:rsidP="00AF65E4">
            <w:pPr>
              <w:keepNext/>
              <w:keepLines/>
              <w:rPr>
                <w:sz w:val="18"/>
                <w:szCs w:val="18"/>
                <w:lang w:val="en-GB"/>
              </w:rPr>
            </w:pPr>
          </w:p>
        </w:tc>
        <w:tc>
          <w:tcPr>
            <w:tcW w:w="1567" w:type="dxa"/>
            <w:tcBorders>
              <w:top w:val="single" w:sz="12" w:space="0" w:color="auto"/>
              <w:bottom w:val="single" w:sz="4" w:space="0" w:color="auto"/>
            </w:tcBorders>
          </w:tcPr>
          <w:p w14:paraId="5DF9E0B4" w14:textId="77777777" w:rsidR="00734EF6" w:rsidRPr="005C311F" w:rsidRDefault="00734EF6" w:rsidP="00AF65E4">
            <w:pPr>
              <w:keepNext/>
              <w:keepLines/>
              <w:rPr>
                <w:sz w:val="18"/>
                <w:szCs w:val="18"/>
                <w:lang w:val="en-GB"/>
              </w:rPr>
            </w:pPr>
          </w:p>
        </w:tc>
      </w:tr>
      <w:tr w:rsidR="00734EF6" w:rsidRPr="005C311F" w14:paraId="12124C80" w14:textId="77777777" w:rsidTr="00507CCD">
        <w:trPr>
          <w:trHeight w:val="57"/>
          <w:jc w:val="right"/>
        </w:trPr>
        <w:tc>
          <w:tcPr>
            <w:tcW w:w="1808" w:type="dxa"/>
            <w:tcBorders>
              <w:top w:val="single" w:sz="4" w:space="0" w:color="auto"/>
            </w:tcBorders>
            <w:shd w:val="clear" w:color="auto" w:fill="auto"/>
            <w:tcMar>
              <w:top w:w="80" w:type="dxa"/>
              <w:left w:w="80" w:type="dxa"/>
              <w:bottom w:w="80" w:type="dxa"/>
              <w:right w:w="80" w:type="dxa"/>
            </w:tcMar>
          </w:tcPr>
          <w:p w14:paraId="49CB7DED" w14:textId="77777777" w:rsidR="00734EF6" w:rsidRPr="005C311F" w:rsidRDefault="00734EF6" w:rsidP="00AF65E4">
            <w:pPr>
              <w:keepNext/>
              <w:keepLines/>
              <w:rPr>
                <w:sz w:val="18"/>
                <w:szCs w:val="18"/>
                <w:lang w:val="en-GB"/>
              </w:rPr>
            </w:pPr>
            <w:r w:rsidRPr="005C311F">
              <w:rPr>
                <w:sz w:val="18"/>
                <w:szCs w:val="18"/>
                <w:lang w:val="en-GB"/>
              </w:rPr>
              <w:t>E1. Process indicator for article 13</w:t>
            </w:r>
          </w:p>
        </w:tc>
        <w:tc>
          <w:tcPr>
            <w:tcW w:w="3184" w:type="dxa"/>
            <w:tcBorders>
              <w:top w:val="single" w:sz="4" w:space="0" w:color="auto"/>
            </w:tcBorders>
            <w:shd w:val="clear" w:color="auto" w:fill="auto"/>
            <w:tcMar>
              <w:top w:w="80" w:type="dxa"/>
              <w:left w:w="80" w:type="dxa"/>
              <w:bottom w:w="80" w:type="dxa"/>
              <w:right w:w="80" w:type="dxa"/>
            </w:tcMar>
          </w:tcPr>
          <w:p w14:paraId="1EAAD2C7" w14:textId="77777777" w:rsidR="00734EF6" w:rsidRPr="005C311F" w:rsidRDefault="00734EF6" w:rsidP="00AF65E4">
            <w:pPr>
              <w:keepNext/>
              <w:keepLines/>
              <w:tabs>
                <w:tab w:val="left" w:pos="1163"/>
              </w:tabs>
              <w:rPr>
                <w:sz w:val="18"/>
                <w:szCs w:val="18"/>
                <w:lang w:val="en-GB"/>
              </w:rPr>
            </w:pPr>
            <w:r w:rsidRPr="005C311F">
              <w:rPr>
                <w:color w:val="0070C0"/>
                <w:sz w:val="18"/>
                <w:szCs w:val="18"/>
                <w:u w:val="single"/>
                <w:lang w:val="en-GB"/>
              </w:rPr>
              <w:t>For each of the following sub-indicators,</w:t>
            </w:r>
            <w:r w:rsidRPr="005C311F">
              <w:rPr>
                <w:color w:val="0070C0"/>
                <w:sz w:val="18"/>
                <w:szCs w:val="18"/>
                <w:lang w:val="en-GB"/>
              </w:rPr>
              <w:t xml:space="preserve"> </w:t>
            </w:r>
            <w:proofErr w:type="spellStart"/>
            <w:r w:rsidRPr="005C311F">
              <w:rPr>
                <w:strike/>
                <w:color w:val="FF0000"/>
                <w:sz w:val="18"/>
                <w:szCs w:val="18"/>
                <w:lang w:val="en-GB"/>
              </w:rPr>
              <w:t>N</w:t>
            </w:r>
            <w:r w:rsidRPr="005C311F">
              <w:rPr>
                <w:color w:val="0070C0"/>
                <w:sz w:val="18"/>
                <w:szCs w:val="18"/>
                <w:u w:val="single"/>
                <w:lang w:val="en-GB"/>
              </w:rPr>
              <w:t>n</w:t>
            </w:r>
            <w:r w:rsidRPr="005C311F">
              <w:rPr>
                <w:sz w:val="18"/>
                <w:szCs w:val="18"/>
                <w:lang w:val="en-GB"/>
              </w:rPr>
              <w:t>umber</w:t>
            </w:r>
            <w:proofErr w:type="spellEnd"/>
            <w:r w:rsidRPr="005C311F">
              <w:rPr>
                <w:sz w:val="18"/>
                <w:szCs w:val="18"/>
                <w:lang w:val="en-GB"/>
              </w:rPr>
              <w:t xml:space="preserve"> of parties that have: </w:t>
            </w:r>
          </w:p>
          <w:p w14:paraId="1A64E26E" w14:textId="77777777" w:rsidR="00734EF6" w:rsidRPr="005C311F" w:rsidRDefault="00734EF6" w:rsidP="00935E07">
            <w:pPr>
              <w:keepNext/>
              <w:keepLines/>
              <w:numPr>
                <w:ilvl w:val="0"/>
                <w:numId w:val="7"/>
              </w:numPr>
              <w:rPr>
                <w:sz w:val="18"/>
                <w:szCs w:val="18"/>
                <w:lang w:val="en-GB"/>
              </w:rPr>
            </w:pPr>
            <w:r w:rsidRPr="005C311F">
              <w:rPr>
                <w:sz w:val="18"/>
                <w:szCs w:val="18"/>
                <w:lang w:val="en-GB"/>
              </w:rPr>
              <w:t xml:space="preserve">Contributed to the financial mechanism referred to in article 13, para. 5 </w:t>
            </w:r>
          </w:p>
          <w:p w14:paraId="2B4F4A0A" w14:textId="77777777" w:rsidR="00734EF6" w:rsidRPr="005C311F" w:rsidRDefault="00734EF6" w:rsidP="00935E07">
            <w:pPr>
              <w:keepNext/>
              <w:keepLines/>
              <w:numPr>
                <w:ilvl w:val="0"/>
                <w:numId w:val="7"/>
              </w:numPr>
              <w:rPr>
                <w:sz w:val="18"/>
                <w:szCs w:val="18"/>
                <w:lang w:val="en-GB"/>
              </w:rPr>
            </w:pPr>
            <w:r w:rsidRPr="005C311F">
              <w:rPr>
                <w:sz w:val="18"/>
                <w:szCs w:val="18"/>
                <w:lang w:val="en-GB"/>
              </w:rPr>
              <w:t>Received Global Environment Facility resources</w:t>
            </w:r>
          </w:p>
          <w:p w14:paraId="1BD81E54" w14:textId="77777777" w:rsidR="00734EF6" w:rsidRPr="005C311F" w:rsidRDefault="00734EF6" w:rsidP="00935E07">
            <w:pPr>
              <w:keepNext/>
              <w:keepLines/>
              <w:numPr>
                <w:ilvl w:val="0"/>
                <w:numId w:val="7"/>
              </w:numPr>
              <w:rPr>
                <w:sz w:val="18"/>
                <w:szCs w:val="18"/>
                <w:lang w:val="en-GB"/>
              </w:rPr>
            </w:pPr>
            <w:r w:rsidRPr="005C311F">
              <w:rPr>
                <w:sz w:val="18"/>
                <w:szCs w:val="18"/>
                <w:lang w:val="en-GB"/>
              </w:rPr>
              <w:t>Received SIP resources</w:t>
            </w:r>
          </w:p>
          <w:p w14:paraId="4D1034F0" w14:textId="77777777" w:rsidR="00734EF6" w:rsidRPr="005C311F" w:rsidRDefault="00734EF6" w:rsidP="00935E07">
            <w:pPr>
              <w:keepNext/>
              <w:keepLines/>
              <w:numPr>
                <w:ilvl w:val="0"/>
                <w:numId w:val="8"/>
              </w:numPr>
              <w:rPr>
                <w:sz w:val="18"/>
                <w:szCs w:val="18"/>
                <w:lang w:val="en-GB"/>
              </w:rPr>
            </w:pPr>
            <w:r w:rsidRPr="005C311F">
              <w:rPr>
                <w:sz w:val="18"/>
                <w:szCs w:val="18"/>
                <w:lang w:val="en-GB"/>
              </w:rPr>
              <w:t>Mobilized national resources for implementing the Convention within the reporting period</w:t>
            </w:r>
          </w:p>
        </w:tc>
        <w:tc>
          <w:tcPr>
            <w:tcW w:w="1748" w:type="dxa"/>
            <w:tcBorders>
              <w:top w:val="single" w:sz="4" w:space="0" w:color="auto"/>
            </w:tcBorders>
            <w:shd w:val="clear" w:color="auto" w:fill="auto"/>
            <w:tcMar>
              <w:top w:w="80" w:type="dxa"/>
              <w:left w:w="80" w:type="dxa"/>
              <w:bottom w:w="80" w:type="dxa"/>
              <w:right w:w="80" w:type="dxa"/>
            </w:tcMar>
          </w:tcPr>
          <w:p w14:paraId="01CBAC6A" w14:textId="77777777" w:rsidR="00734EF6" w:rsidRPr="005C311F" w:rsidRDefault="00734EF6" w:rsidP="00AF65E4">
            <w:pPr>
              <w:keepNext/>
              <w:keepLines/>
              <w:tabs>
                <w:tab w:val="left" w:pos="1163"/>
              </w:tabs>
              <w:rPr>
                <w:sz w:val="18"/>
                <w:szCs w:val="18"/>
                <w:lang w:val="en-GB"/>
              </w:rPr>
            </w:pPr>
            <w:r w:rsidRPr="005C311F">
              <w:rPr>
                <w:sz w:val="18"/>
                <w:szCs w:val="18"/>
                <w:lang w:val="en-GB"/>
              </w:rPr>
              <w:t>- Article 21 reporting</w:t>
            </w:r>
          </w:p>
        </w:tc>
        <w:tc>
          <w:tcPr>
            <w:tcW w:w="1567" w:type="dxa"/>
            <w:tcBorders>
              <w:top w:val="single" w:sz="4" w:space="0" w:color="auto"/>
            </w:tcBorders>
            <w:shd w:val="clear" w:color="auto" w:fill="auto"/>
            <w:tcMar>
              <w:top w:w="80" w:type="dxa"/>
              <w:left w:w="80" w:type="dxa"/>
              <w:bottom w:w="80" w:type="dxa"/>
              <w:right w:w="80" w:type="dxa"/>
            </w:tcMar>
          </w:tcPr>
          <w:p w14:paraId="7DA20E15" w14:textId="77777777" w:rsidR="00734EF6" w:rsidRPr="005C311F" w:rsidRDefault="00734EF6" w:rsidP="00AF65E4">
            <w:pPr>
              <w:keepNext/>
              <w:keepLines/>
              <w:tabs>
                <w:tab w:val="left" w:pos="1163"/>
              </w:tabs>
              <w:rPr>
                <w:sz w:val="18"/>
                <w:szCs w:val="18"/>
                <w:lang w:val="en-GB"/>
              </w:rPr>
            </w:pPr>
            <w:r w:rsidRPr="005C311F">
              <w:rPr>
                <w:sz w:val="18"/>
                <w:szCs w:val="18"/>
                <w:lang w:val="en-GB"/>
              </w:rPr>
              <w:t>Number in the first evaluation</w:t>
            </w:r>
          </w:p>
        </w:tc>
        <w:tc>
          <w:tcPr>
            <w:tcW w:w="1567" w:type="dxa"/>
            <w:tcBorders>
              <w:top w:val="single" w:sz="4" w:space="0" w:color="auto"/>
            </w:tcBorders>
          </w:tcPr>
          <w:p w14:paraId="4D0348F2" w14:textId="77777777" w:rsidR="00734EF6" w:rsidRPr="005C311F" w:rsidRDefault="00734EF6" w:rsidP="00AF65E4">
            <w:pPr>
              <w:keepNext/>
              <w:keepLines/>
              <w:tabs>
                <w:tab w:val="left" w:pos="1163"/>
              </w:tabs>
              <w:rPr>
                <w:sz w:val="18"/>
                <w:szCs w:val="18"/>
                <w:lang w:val="en-GB"/>
              </w:rPr>
            </w:pPr>
          </w:p>
        </w:tc>
      </w:tr>
      <w:tr w:rsidR="00734EF6" w:rsidRPr="005C311F" w14:paraId="47FD648D" w14:textId="77777777" w:rsidTr="00507CCD">
        <w:trPr>
          <w:trHeight w:val="57"/>
          <w:jc w:val="right"/>
        </w:trPr>
        <w:tc>
          <w:tcPr>
            <w:tcW w:w="1808" w:type="dxa"/>
            <w:shd w:val="clear" w:color="auto" w:fill="auto"/>
            <w:tcMar>
              <w:top w:w="80" w:type="dxa"/>
              <w:left w:w="80" w:type="dxa"/>
              <w:bottom w:w="80" w:type="dxa"/>
              <w:right w:w="80" w:type="dxa"/>
            </w:tcMar>
          </w:tcPr>
          <w:p w14:paraId="630D8325" w14:textId="77777777" w:rsidR="00734EF6" w:rsidRPr="005C311F" w:rsidRDefault="00734EF6" w:rsidP="00AF65E4">
            <w:pPr>
              <w:rPr>
                <w:sz w:val="18"/>
                <w:szCs w:val="18"/>
                <w:lang w:val="en-GB"/>
              </w:rPr>
            </w:pPr>
            <w:r w:rsidRPr="005C311F">
              <w:rPr>
                <w:sz w:val="18"/>
                <w:szCs w:val="18"/>
                <w:lang w:val="en-GB"/>
              </w:rPr>
              <w:t>E2. Process indicator for article 13</w:t>
            </w:r>
          </w:p>
        </w:tc>
        <w:tc>
          <w:tcPr>
            <w:tcW w:w="3184" w:type="dxa"/>
            <w:shd w:val="clear" w:color="auto" w:fill="auto"/>
            <w:tcMar>
              <w:top w:w="80" w:type="dxa"/>
              <w:left w:w="80" w:type="dxa"/>
              <w:bottom w:w="80" w:type="dxa"/>
              <w:right w:w="80" w:type="dxa"/>
            </w:tcMar>
          </w:tcPr>
          <w:p w14:paraId="186D0892"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For each of the following sub-indicators,</w:t>
            </w:r>
            <w:r w:rsidRPr="005C311F">
              <w:rPr>
                <w:color w:val="0070C0"/>
                <w:sz w:val="18"/>
                <w:szCs w:val="18"/>
                <w:lang w:val="en-GB"/>
              </w:rPr>
              <w:t xml:space="preserve"> </w:t>
            </w:r>
            <w:proofErr w:type="spellStart"/>
            <w:r w:rsidRPr="005C311F">
              <w:rPr>
                <w:strike/>
                <w:sz w:val="18"/>
                <w:szCs w:val="18"/>
                <w:lang w:val="en-GB"/>
              </w:rPr>
              <w:t>A</w:t>
            </w:r>
            <w:r w:rsidRPr="005C311F">
              <w:rPr>
                <w:color w:val="0070C0"/>
                <w:sz w:val="18"/>
                <w:szCs w:val="18"/>
                <w:u w:val="single"/>
                <w:lang w:val="en-GB"/>
              </w:rPr>
              <w:t>a</w:t>
            </w:r>
            <w:r w:rsidRPr="005C311F">
              <w:rPr>
                <w:sz w:val="18"/>
                <w:szCs w:val="18"/>
                <w:lang w:val="en-GB"/>
              </w:rPr>
              <w:t>mount</w:t>
            </w:r>
            <w:proofErr w:type="spellEnd"/>
            <w:r w:rsidRPr="005C311F">
              <w:rPr>
                <w:sz w:val="18"/>
                <w:szCs w:val="18"/>
                <w:lang w:val="en-GB"/>
              </w:rPr>
              <w:t xml:space="preserve"> of resources provided by: </w:t>
            </w:r>
          </w:p>
          <w:p w14:paraId="29EE929F" w14:textId="77777777" w:rsidR="00734EF6" w:rsidRPr="005C311F" w:rsidRDefault="00734EF6" w:rsidP="00935E07">
            <w:pPr>
              <w:numPr>
                <w:ilvl w:val="0"/>
                <w:numId w:val="9"/>
              </w:numPr>
              <w:rPr>
                <w:sz w:val="18"/>
                <w:szCs w:val="18"/>
                <w:lang w:val="en-GB"/>
              </w:rPr>
            </w:pPr>
            <w:r w:rsidRPr="005C311F">
              <w:rPr>
                <w:sz w:val="18"/>
                <w:szCs w:val="18"/>
                <w:lang w:val="en-GB"/>
              </w:rPr>
              <w:t>Global Environment Facility</w:t>
            </w:r>
          </w:p>
          <w:p w14:paraId="407B9F79" w14:textId="77777777" w:rsidR="00734EF6" w:rsidRPr="005C311F" w:rsidRDefault="00734EF6" w:rsidP="00935E07">
            <w:pPr>
              <w:numPr>
                <w:ilvl w:val="0"/>
                <w:numId w:val="9"/>
              </w:numPr>
              <w:rPr>
                <w:sz w:val="18"/>
                <w:szCs w:val="18"/>
                <w:lang w:val="en-GB"/>
              </w:rPr>
            </w:pPr>
            <w:r w:rsidRPr="005C311F">
              <w:rPr>
                <w:sz w:val="18"/>
                <w:szCs w:val="18"/>
                <w:lang w:val="en-GB"/>
              </w:rPr>
              <w:t>SIP</w:t>
            </w:r>
          </w:p>
          <w:p w14:paraId="61A1CA42" w14:textId="77777777" w:rsidR="00734EF6" w:rsidRPr="005C311F" w:rsidRDefault="00734EF6" w:rsidP="00935E07">
            <w:pPr>
              <w:numPr>
                <w:ilvl w:val="0"/>
                <w:numId w:val="9"/>
              </w:numPr>
              <w:rPr>
                <w:sz w:val="18"/>
                <w:szCs w:val="18"/>
                <w:lang w:val="en-GB"/>
              </w:rPr>
            </w:pPr>
            <w:r w:rsidRPr="005C311F">
              <w:rPr>
                <w:sz w:val="18"/>
                <w:szCs w:val="18"/>
                <w:lang w:val="en-GB"/>
              </w:rPr>
              <w:t>Bilateral support within the reporting period</w:t>
            </w:r>
          </w:p>
        </w:tc>
        <w:tc>
          <w:tcPr>
            <w:tcW w:w="1748" w:type="dxa"/>
            <w:shd w:val="clear" w:color="auto" w:fill="auto"/>
            <w:tcMar>
              <w:top w:w="80" w:type="dxa"/>
              <w:left w:w="80" w:type="dxa"/>
              <w:bottom w:w="80" w:type="dxa"/>
              <w:right w:w="80" w:type="dxa"/>
            </w:tcMar>
          </w:tcPr>
          <w:p w14:paraId="16D935FF"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25F94052" w14:textId="77777777" w:rsidR="00734EF6" w:rsidRPr="005C311F" w:rsidRDefault="00734EF6" w:rsidP="00AF65E4">
            <w:pPr>
              <w:tabs>
                <w:tab w:val="left" w:pos="1163"/>
              </w:tabs>
              <w:rPr>
                <w:sz w:val="18"/>
                <w:szCs w:val="18"/>
                <w:lang w:val="en-GB"/>
              </w:rPr>
            </w:pPr>
            <w:r w:rsidRPr="005C311F">
              <w:rPr>
                <w:sz w:val="18"/>
                <w:szCs w:val="18"/>
                <w:lang w:val="en-GB"/>
              </w:rPr>
              <w:t>- Other public sources</w:t>
            </w:r>
          </w:p>
        </w:tc>
        <w:tc>
          <w:tcPr>
            <w:tcW w:w="1567" w:type="dxa"/>
            <w:shd w:val="clear" w:color="auto" w:fill="auto"/>
            <w:tcMar>
              <w:top w:w="80" w:type="dxa"/>
              <w:left w:w="80" w:type="dxa"/>
              <w:bottom w:w="80" w:type="dxa"/>
              <w:right w:w="80" w:type="dxa"/>
            </w:tcMar>
          </w:tcPr>
          <w:p w14:paraId="6625449B" w14:textId="77777777" w:rsidR="00734EF6" w:rsidRPr="005C311F" w:rsidRDefault="00734EF6" w:rsidP="00AF65E4">
            <w:pPr>
              <w:tabs>
                <w:tab w:val="left" w:pos="1163"/>
              </w:tabs>
              <w:rPr>
                <w:sz w:val="18"/>
                <w:szCs w:val="18"/>
                <w:lang w:val="en-GB"/>
              </w:rPr>
            </w:pPr>
            <w:r w:rsidRPr="005C311F">
              <w:rPr>
                <w:sz w:val="18"/>
                <w:szCs w:val="18"/>
                <w:lang w:val="en-GB"/>
              </w:rPr>
              <w:t>Amount in the first evaluation</w:t>
            </w:r>
          </w:p>
        </w:tc>
        <w:tc>
          <w:tcPr>
            <w:tcW w:w="1567" w:type="dxa"/>
          </w:tcPr>
          <w:p w14:paraId="3EC5DEB4" w14:textId="77777777" w:rsidR="00734EF6" w:rsidRPr="005C311F" w:rsidRDefault="00734EF6" w:rsidP="00AF65E4">
            <w:pPr>
              <w:tabs>
                <w:tab w:val="left" w:pos="1163"/>
              </w:tabs>
              <w:rPr>
                <w:sz w:val="18"/>
                <w:szCs w:val="18"/>
                <w:lang w:val="en-GB"/>
              </w:rPr>
            </w:pPr>
          </w:p>
        </w:tc>
      </w:tr>
      <w:tr w:rsidR="00734EF6" w:rsidRPr="005C311F" w14:paraId="735BA460" w14:textId="77777777" w:rsidTr="00507CCD">
        <w:trPr>
          <w:trHeight w:val="57"/>
          <w:jc w:val="right"/>
        </w:trPr>
        <w:tc>
          <w:tcPr>
            <w:tcW w:w="1808" w:type="dxa"/>
            <w:tcBorders>
              <w:bottom w:val="single" w:sz="4" w:space="0" w:color="000000" w:themeColor="text1"/>
            </w:tcBorders>
            <w:shd w:val="clear" w:color="auto" w:fill="auto"/>
            <w:tcMar>
              <w:top w:w="80" w:type="dxa"/>
              <w:left w:w="80" w:type="dxa"/>
              <w:bottom w:w="80" w:type="dxa"/>
              <w:right w:w="80" w:type="dxa"/>
            </w:tcMar>
          </w:tcPr>
          <w:p w14:paraId="5F0741CC" w14:textId="77777777" w:rsidR="00734EF6" w:rsidRPr="005C311F" w:rsidRDefault="00734EF6" w:rsidP="00AF65E4">
            <w:pPr>
              <w:tabs>
                <w:tab w:val="left" w:pos="1163"/>
              </w:tabs>
              <w:rPr>
                <w:sz w:val="18"/>
                <w:szCs w:val="18"/>
                <w:lang w:val="en-GB"/>
              </w:rPr>
            </w:pPr>
            <w:r w:rsidRPr="005C311F">
              <w:rPr>
                <w:sz w:val="18"/>
                <w:szCs w:val="18"/>
                <w:lang w:val="en-GB"/>
              </w:rPr>
              <w:t>E3. Additional process indicator for article 13</w:t>
            </w:r>
          </w:p>
        </w:tc>
        <w:tc>
          <w:tcPr>
            <w:tcW w:w="3184" w:type="dxa"/>
            <w:tcBorders>
              <w:bottom w:val="single" w:sz="4" w:space="0" w:color="000000" w:themeColor="text1"/>
            </w:tcBorders>
            <w:shd w:val="clear" w:color="auto" w:fill="auto"/>
            <w:tcMar>
              <w:top w:w="80" w:type="dxa"/>
              <w:left w:w="80" w:type="dxa"/>
              <w:bottom w:w="80" w:type="dxa"/>
              <w:right w:w="80" w:type="dxa"/>
            </w:tcMar>
          </w:tcPr>
          <w:p w14:paraId="34742160" w14:textId="77777777" w:rsidR="00734EF6" w:rsidRPr="005C311F" w:rsidRDefault="00734EF6" w:rsidP="00AF65E4">
            <w:pPr>
              <w:rPr>
                <w:sz w:val="18"/>
                <w:szCs w:val="18"/>
                <w:lang w:val="en-GB"/>
              </w:rPr>
            </w:pPr>
            <w:r w:rsidRPr="005C311F">
              <w:rPr>
                <w:color w:val="0070C0"/>
                <w:sz w:val="18"/>
                <w:szCs w:val="18"/>
                <w:u w:val="single"/>
                <w:lang w:val="en-GB"/>
              </w:rPr>
              <w:t>Reduction of mercury emissions and releases due to support from</w:t>
            </w:r>
            <w:r w:rsidRPr="005C311F">
              <w:rPr>
                <w:color w:val="0070C0"/>
                <w:sz w:val="18"/>
                <w:szCs w:val="18"/>
                <w:lang w:val="en-GB"/>
              </w:rPr>
              <w:t xml:space="preserve"> </w:t>
            </w:r>
            <w:r w:rsidRPr="005C311F">
              <w:rPr>
                <w:strike/>
                <w:color w:val="FF0000"/>
                <w:sz w:val="18"/>
                <w:szCs w:val="18"/>
                <w:lang w:val="en-GB"/>
              </w:rPr>
              <w:t xml:space="preserve">Number of recommendations from the financial review reflected in </w:t>
            </w:r>
            <w:r w:rsidRPr="005C311F">
              <w:rPr>
                <w:sz w:val="18"/>
                <w:szCs w:val="18"/>
                <w:lang w:val="en-GB"/>
              </w:rPr>
              <w:t xml:space="preserve">the Global Environment Facility </w:t>
            </w:r>
            <w:r w:rsidRPr="005C311F">
              <w:rPr>
                <w:strike/>
                <w:color w:val="FF0000"/>
                <w:sz w:val="18"/>
                <w:szCs w:val="18"/>
                <w:lang w:val="en-GB"/>
              </w:rPr>
              <w:t>policy documents</w:t>
            </w:r>
          </w:p>
        </w:tc>
        <w:tc>
          <w:tcPr>
            <w:tcW w:w="1748" w:type="dxa"/>
            <w:tcBorders>
              <w:bottom w:val="single" w:sz="4" w:space="0" w:color="000000" w:themeColor="text1"/>
            </w:tcBorders>
            <w:shd w:val="clear" w:color="auto" w:fill="auto"/>
            <w:tcMar>
              <w:top w:w="80" w:type="dxa"/>
              <w:left w:w="80" w:type="dxa"/>
              <w:bottom w:w="80" w:type="dxa"/>
              <w:right w:w="80" w:type="dxa"/>
            </w:tcMar>
          </w:tcPr>
          <w:p w14:paraId="663139C9" w14:textId="77777777" w:rsidR="00734EF6" w:rsidRPr="005C311F" w:rsidRDefault="00734EF6" w:rsidP="00AF65E4">
            <w:pPr>
              <w:rPr>
                <w:sz w:val="18"/>
                <w:szCs w:val="18"/>
                <w:lang w:val="en-GB"/>
              </w:rPr>
            </w:pPr>
            <w:r w:rsidRPr="005C311F">
              <w:rPr>
                <w:sz w:val="18"/>
                <w:szCs w:val="18"/>
                <w:lang w:val="en-GB"/>
              </w:rPr>
              <w:t xml:space="preserve">- Information </w:t>
            </w:r>
            <w:r w:rsidRPr="005C311F">
              <w:rPr>
                <w:strike/>
                <w:color w:val="FF0000"/>
                <w:sz w:val="18"/>
                <w:szCs w:val="18"/>
                <w:lang w:val="en-GB"/>
              </w:rPr>
              <w:t>from</w:t>
            </w:r>
            <w:r w:rsidRPr="005C311F">
              <w:rPr>
                <w:color w:val="FF0000"/>
                <w:sz w:val="18"/>
                <w:szCs w:val="18"/>
                <w:lang w:val="en-GB"/>
              </w:rPr>
              <w:t xml:space="preserve"> </w:t>
            </w:r>
            <w:r w:rsidRPr="005C311F">
              <w:rPr>
                <w:color w:val="4472C4" w:themeColor="accent5"/>
                <w:sz w:val="18"/>
                <w:szCs w:val="18"/>
                <w:u w:val="single"/>
                <w:lang w:val="en-GB"/>
              </w:rPr>
              <w:t>provided by financial mechanism</w:t>
            </w:r>
            <w:r w:rsidRPr="005C311F">
              <w:rPr>
                <w:sz w:val="18"/>
                <w:szCs w:val="18"/>
                <w:lang w:val="en-GB"/>
              </w:rPr>
              <w:t xml:space="preserve"> policy documents</w:t>
            </w:r>
          </w:p>
        </w:tc>
        <w:tc>
          <w:tcPr>
            <w:tcW w:w="1567" w:type="dxa"/>
            <w:tcBorders>
              <w:bottom w:val="single" w:sz="4" w:space="0" w:color="000000" w:themeColor="text1"/>
            </w:tcBorders>
            <w:shd w:val="clear" w:color="auto" w:fill="auto"/>
            <w:tcMar>
              <w:top w:w="80" w:type="dxa"/>
              <w:left w:w="80" w:type="dxa"/>
              <w:bottom w:w="80" w:type="dxa"/>
              <w:right w:w="80" w:type="dxa"/>
            </w:tcMar>
          </w:tcPr>
          <w:p w14:paraId="0982D307" w14:textId="77777777" w:rsidR="00734EF6" w:rsidRPr="005C311F" w:rsidRDefault="00734EF6" w:rsidP="00AF65E4">
            <w:pPr>
              <w:rPr>
                <w:sz w:val="18"/>
                <w:szCs w:val="18"/>
                <w:lang w:val="en-GB"/>
              </w:rPr>
            </w:pPr>
            <w:r w:rsidRPr="005C311F">
              <w:rPr>
                <w:sz w:val="18"/>
                <w:szCs w:val="18"/>
                <w:lang w:val="en-GB"/>
              </w:rPr>
              <w:t>Zero</w:t>
            </w:r>
          </w:p>
        </w:tc>
        <w:tc>
          <w:tcPr>
            <w:tcW w:w="1567" w:type="dxa"/>
            <w:tcBorders>
              <w:bottom w:val="single" w:sz="4" w:space="0" w:color="000000" w:themeColor="text1"/>
            </w:tcBorders>
          </w:tcPr>
          <w:p w14:paraId="7AE66272" w14:textId="77777777" w:rsidR="00734EF6" w:rsidRPr="005C311F" w:rsidRDefault="00734EF6" w:rsidP="00AF65E4">
            <w:pPr>
              <w:rPr>
                <w:sz w:val="18"/>
                <w:szCs w:val="18"/>
                <w:lang w:val="en-GB"/>
              </w:rPr>
            </w:pPr>
          </w:p>
        </w:tc>
      </w:tr>
      <w:tr w:rsidR="00734EF6" w:rsidRPr="005C311F" w14:paraId="53EBC96F" w14:textId="77777777" w:rsidTr="00507CCD">
        <w:trPr>
          <w:trHeight w:val="57"/>
          <w:jc w:val="right"/>
        </w:trPr>
        <w:tc>
          <w:tcPr>
            <w:tcW w:w="9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DBDE58C" w14:textId="77777777" w:rsidR="00734EF6" w:rsidRPr="005C311F" w:rsidRDefault="00734EF6" w:rsidP="00AF65E4">
            <w:pPr>
              <w:rPr>
                <w:color w:val="0070C0"/>
                <w:sz w:val="18"/>
                <w:szCs w:val="18"/>
                <w:lang w:val="en-GB"/>
              </w:rPr>
            </w:pPr>
            <w:r w:rsidRPr="005C311F">
              <w:rPr>
                <w:color w:val="0070C0"/>
                <w:sz w:val="18"/>
                <w:szCs w:val="18"/>
                <w:lang w:val="en-GB"/>
              </w:rPr>
              <w:t xml:space="preserve">Edit E3: </w:t>
            </w:r>
          </w:p>
          <w:p w14:paraId="191BEA47"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 xml:space="preserve">The GEF Secretariat reflects all recommendations from all reviews of the financial mechanism in GEF Council policy documents as a matter of due process, including both recommendations that do, and that do not, receive management action. Therefore we are concerned that this indicator as originally proposed will convey little to no meaning for the Effectiveness Evaluation. </w:t>
            </w:r>
          </w:p>
          <w:p w14:paraId="5EF76508"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sz w:val="18"/>
                <w:szCs w:val="18"/>
                <w:lang w:val="en-GB"/>
              </w:rPr>
            </w:pPr>
            <w:r w:rsidRPr="005C311F">
              <w:rPr>
                <w:color w:val="0070C0"/>
                <w:sz w:val="18"/>
                <w:szCs w:val="18"/>
                <w:lang w:val="en-GB"/>
              </w:rPr>
              <w:t xml:space="preserve">Alternatively, the GEF Secretariat regularly estimates and makes available the estimated metric tons of mercury avoided through GEF financing in support of the Minamata Convention. This information should be incorporated in the Effectiveness Evaluation, as this is a direct reflection of the impact of financial support. </w:t>
            </w:r>
          </w:p>
        </w:tc>
      </w:tr>
      <w:tr w:rsidR="00734EF6" w:rsidRPr="005C311F" w14:paraId="30E3E37E" w14:textId="77777777" w:rsidTr="00507CCD">
        <w:trPr>
          <w:trHeight w:val="57"/>
          <w:jc w:val="right"/>
        </w:trPr>
        <w:tc>
          <w:tcPr>
            <w:tcW w:w="180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79B85E3" w14:textId="77777777" w:rsidR="00734EF6" w:rsidRPr="00AF5F32" w:rsidRDefault="00734EF6" w:rsidP="00AF65E4">
            <w:pPr>
              <w:tabs>
                <w:tab w:val="left" w:pos="1163"/>
              </w:tabs>
              <w:rPr>
                <w:sz w:val="10"/>
                <w:szCs w:val="10"/>
                <w:highlight w:val="yellow"/>
                <w:lang w:val="en-GB"/>
              </w:rPr>
            </w:pPr>
          </w:p>
        </w:tc>
        <w:tc>
          <w:tcPr>
            <w:tcW w:w="31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46C11C8" w14:textId="77777777" w:rsidR="00734EF6" w:rsidRPr="00AF5F32" w:rsidRDefault="00734EF6" w:rsidP="00AF65E4">
            <w:pPr>
              <w:rPr>
                <w:color w:val="0070C0"/>
                <w:sz w:val="10"/>
                <w:szCs w:val="10"/>
                <w:highlight w:val="yellow"/>
                <w:u w:val="single"/>
                <w:lang w:val="en-GB"/>
              </w:rPr>
            </w:pPr>
          </w:p>
        </w:tc>
        <w:tc>
          <w:tcPr>
            <w:tcW w:w="174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0F307F7" w14:textId="77777777" w:rsidR="00734EF6" w:rsidRPr="00AF5F32" w:rsidRDefault="00734EF6" w:rsidP="00AF65E4">
            <w:pPr>
              <w:rPr>
                <w:sz w:val="10"/>
                <w:szCs w:val="10"/>
                <w:lang w:val="en-GB"/>
              </w:rPr>
            </w:pPr>
          </w:p>
        </w:tc>
        <w:tc>
          <w:tcPr>
            <w:tcW w:w="156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6854E33" w14:textId="77777777" w:rsidR="00734EF6" w:rsidRPr="00AF5F32" w:rsidRDefault="00734EF6" w:rsidP="00AF65E4">
            <w:pPr>
              <w:rPr>
                <w:sz w:val="10"/>
                <w:szCs w:val="10"/>
                <w:lang w:val="en-GB"/>
              </w:rPr>
            </w:pPr>
          </w:p>
        </w:tc>
        <w:tc>
          <w:tcPr>
            <w:tcW w:w="1567" w:type="dxa"/>
            <w:tcBorders>
              <w:top w:val="single" w:sz="4" w:space="0" w:color="000000" w:themeColor="text1"/>
              <w:bottom w:val="single" w:sz="4" w:space="0" w:color="000000" w:themeColor="text1"/>
            </w:tcBorders>
          </w:tcPr>
          <w:p w14:paraId="4315A83C" w14:textId="77777777" w:rsidR="00734EF6" w:rsidRPr="00AF5F32" w:rsidRDefault="00734EF6" w:rsidP="00AF65E4">
            <w:pPr>
              <w:rPr>
                <w:sz w:val="10"/>
                <w:szCs w:val="10"/>
                <w:lang w:val="en-GB"/>
              </w:rPr>
            </w:pPr>
          </w:p>
        </w:tc>
      </w:tr>
      <w:tr w:rsidR="00734EF6" w:rsidRPr="005C311F" w14:paraId="6D157FF6" w14:textId="77777777" w:rsidTr="00507CCD">
        <w:trPr>
          <w:trHeight w:val="57"/>
          <w:jc w:val="right"/>
        </w:trPr>
        <w:tc>
          <w:tcPr>
            <w:tcW w:w="180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19B1D42" w14:textId="77777777" w:rsidR="00734EF6" w:rsidRPr="005C311F" w:rsidRDefault="00734EF6" w:rsidP="00AF65E4">
            <w:pPr>
              <w:keepNext/>
              <w:tabs>
                <w:tab w:val="left" w:pos="1163"/>
              </w:tabs>
              <w:rPr>
                <w:sz w:val="18"/>
                <w:szCs w:val="18"/>
                <w:lang w:val="en-GB"/>
              </w:rPr>
            </w:pPr>
            <w:r w:rsidRPr="005C311F">
              <w:rPr>
                <w:b/>
                <w:bCs/>
                <w:sz w:val="18"/>
                <w:szCs w:val="18"/>
                <w:lang w:val="en-GB"/>
              </w:rPr>
              <w:t>Article 14</w:t>
            </w:r>
          </w:p>
        </w:tc>
        <w:tc>
          <w:tcPr>
            <w:tcW w:w="31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6BE4791" w14:textId="77777777" w:rsidR="00734EF6" w:rsidRPr="005C311F" w:rsidRDefault="00734EF6" w:rsidP="00AF65E4">
            <w:pPr>
              <w:rPr>
                <w:sz w:val="18"/>
                <w:szCs w:val="18"/>
                <w:lang w:val="en-GB"/>
              </w:rPr>
            </w:pPr>
          </w:p>
        </w:tc>
        <w:tc>
          <w:tcPr>
            <w:tcW w:w="174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CCC504D"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53196E0" w14:textId="77777777" w:rsidR="00734EF6" w:rsidRPr="005C311F" w:rsidRDefault="00734EF6" w:rsidP="00AF65E4">
            <w:pPr>
              <w:rPr>
                <w:sz w:val="18"/>
                <w:szCs w:val="18"/>
                <w:lang w:val="en-GB"/>
              </w:rPr>
            </w:pPr>
          </w:p>
        </w:tc>
        <w:tc>
          <w:tcPr>
            <w:tcW w:w="1567" w:type="dxa"/>
            <w:tcBorders>
              <w:top w:val="single" w:sz="4" w:space="0" w:color="000000" w:themeColor="text1"/>
              <w:bottom w:val="single" w:sz="4" w:space="0" w:color="000000" w:themeColor="text1"/>
            </w:tcBorders>
          </w:tcPr>
          <w:p w14:paraId="0A7607CA" w14:textId="77777777" w:rsidR="00734EF6" w:rsidRPr="005C311F" w:rsidRDefault="00734EF6" w:rsidP="00AF65E4">
            <w:pPr>
              <w:rPr>
                <w:sz w:val="18"/>
                <w:szCs w:val="18"/>
                <w:lang w:val="en-GB"/>
              </w:rPr>
            </w:pPr>
          </w:p>
        </w:tc>
      </w:tr>
      <w:tr w:rsidR="00734EF6" w:rsidRPr="005C311F" w14:paraId="3ABD240D" w14:textId="77777777" w:rsidTr="00507CCD">
        <w:trPr>
          <w:trHeight w:val="57"/>
          <w:jc w:val="right"/>
        </w:trPr>
        <w:tc>
          <w:tcPr>
            <w:tcW w:w="180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CDAE751" w14:textId="77777777" w:rsidR="00734EF6" w:rsidRPr="005C311F" w:rsidRDefault="00734EF6" w:rsidP="00AF65E4">
            <w:pPr>
              <w:tabs>
                <w:tab w:val="left" w:pos="1163"/>
              </w:tabs>
              <w:rPr>
                <w:sz w:val="18"/>
                <w:szCs w:val="18"/>
                <w:lang w:val="en-GB"/>
              </w:rPr>
            </w:pPr>
            <w:r w:rsidRPr="005C311F">
              <w:rPr>
                <w:sz w:val="18"/>
                <w:szCs w:val="18"/>
                <w:lang w:val="en-GB"/>
              </w:rPr>
              <w:t>E4. Process indicator for article 14</w:t>
            </w:r>
          </w:p>
        </w:tc>
        <w:tc>
          <w:tcPr>
            <w:tcW w:w="31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4E8FE72" w14:textId="77777777" w:rsidR="00734EF6" w:rsidRPr="005C311F" w:rsidRDefault="00734EF6" w:rsidP="00AF65E4">
            <w:pPr>
              <w:tabs>
                <w:tab w:val="left" w:pos="1163"/>
              </w:tabs>
              <w:rPr>
                <w:sz w:val="18"/>
                <w:szCs w:val="18"/>
                <w:lang w:val="en-GB"/>
              </w:rPr>
            </w:pPr>
            <w:r w:rsidRPr="005C311F">
              <w:rPr>
                <w:color w:val="0070C0"/>
                <w:sz w:val="18"/>
                <w:szCs w:val="18"/>
                <w:u w:val="single"/>
                <w:lang w:val="en-GB"/>
              </w:rPr>
              <w:t>For each of the following sub-indicators,</w:t>
            </w:r>
            <w:r w:rsidRPr="005C311F">
              <w:rPr>
                <w:color w:val="0070C0"/>
                <w:sz w:val="18"/>
                <w:szCs w:val="18"/>
                <w:lang w:val="en-GB"/>
              </w:rPr>
              <w:t xml:space="preserve"> </w:t>
            </w:r>
            <w:proofErr w:type="spellStart"/>
            <w:r w:rsidRPr="005C311F">
              <w:rPr>
                <w:strike/>
                <w:color w:val="FF0000"/>
                <w:sz w:val="18"/>
                <w:szCs w:val="18"/>
                <w:lang w:val="en-GB"/>
              </w:rPr>
              <w:t>N</w:t>
            </w:r>
            <w:r w:rsidRPr="005C311F">
              <w:rPr>
                <w:color w:val="0070C0"/>
                <w:sz w:val="18"/>
                <w:szCs w:val="18"/>
                <w:u w:val="single"/>
                <w:lang w:val="en-GB"/>
              </w:rPr>
              <w:t>n</w:t>
            </w:r>
            <w:r w:rsidRPr="005C311F">
              <w:rPr>
                <w:sz w:val="18"/>
                <w:szCs w:val="18"/>
                <w:lang w:val="en-GB"/>
              </w:rPr>
              <w:t>umber</w:t>
            </w:r>
            <w:proofErr w:type="spellEnd"/>
            <w:r w:rsidRPr="005C311F">
              <w:rPr>
                <w:sz w:val="18"/>
                <w:szCs w:val="18"/>
                <w:lang w:val="en-GB"/>
              </w:rPr>
              <w:t xml:space="preserve"> of parties that have:</w:t>
            </w:r>
          </w:p>
          <w:p w14:paraId="1976242C" w14:textId="77777777" w:rsidR="00734EF6" w:rsidRPr="005C311F" w:rsidRDefault="00734EF6" w:rsidP="00935E07">
            <w:pPr>
              <w:numPr>
                <w:ilvl w:val="0"/>
                <w:numId w:val="10"/>
              </w:numPr>
              <w:rPr>
                <w:sz w:val="18"/>
                <w:szCs w:val="18"/>
                <w:lang w:val="en-GB"/>
              </w:rPr>
            </w:pPr>
            <w:r w:rsidRPr="005C311F">
              <w:rPr>
                <w:sz w:val="18"/>
                <w:szCs w:val="18"/>
                <w:lang w:val="en-GB"/>
              </w:rPr>
              <w:t>Cooperated in providing capacity</w:t>
            </w:r>
            <w:r w:rsidRPr="005C311F">
              <w:rPr>
                <w:sz w:val="18"/>
                <w:szCs w:val="18"/>
                <w:lang w:val="en-GB"/>
              </w:rPr>
              <w:noBreakHyphen/>
              <w:t>building and technical assistance to another party</w:t>
            </w:r>
          </w:p>
          <w:p w14:paraId="64566DC5" w14:textId="77777777" w:rsidR="00734EF6" w:rsidRPr="005C311F" w:rsidRDefault="00734EF6" w:rsidP="00935E07">
            <w:pPr>
              <w:numPr>
                <w:ilvl w:val="0"/>
                <w:numId w:val="10"/>
              </w:numPr>
              <w:rPr>
                <w:strike/>
                <w:color w:val="FF0000"/>
                <w:sz w:val="18"/>
                <w:szCs w:val="18"/>
                <w:lang w:val="en-GB"/>
              </w:rPr>
            </w:pPr>
            <w:r w:rsidRPr="005C311F">
              <w:rPr>
                <w:strike/>
                <w:color w:val="FF0000"/>
                <w:sz w:val="18"/>
                <w:szCs w:val="18"/>
                <w:lang w:val="en-GB"/>
              </w:rPr>
              <w:t>Requested technical assistance</w:t>
            </w:r>
          </w:p>
          <w:p w14:paraId="62BE0AD6" w14:textId="77777777" w:rsidR="00734EF6" w:rsidRPr="005C311F" w:rsidRDefault="00734EF6" w:rsidP="00935E07">
            <w:pPr>
              <w:numPr>
                <w:ilvl w:val="0"/>
                <w:numId w:val="10"/>
              </w:numPr>
              <w:rPr>
                <w:sz w:val="18"/>
                <w:szCs w:val="18"/>
                <w:lang w:val="en-GB"/>
              </w:rPr>
            </w:pPr>
            <w:r w:rsidRPr="005C311F">
              <w:rPr>
                <w:sz w:val="18"/>
                <w:szCs w:val="18"/>
                <w:lang w:val="en-GB"/>
              </w:rPr>
              <w:t>Received capacity</w:t>
            </w:r>
            <w:r w:rsidRPr="005C311F">
              <w:rPr>
                <w:sz w:val="18"/>
                <w:szCs w:val="18"/>
                <w:lang w:val="en-GB"/>
              </w:rPr>
              <w:noBreakHyphen/>
              <w:t>building or technical assistance</w:t>
            </w:r>
          </w:p>
          <w:p w14:paraId="2FB29FA4" w14:textId="77777777" w:rsidR="00734EF6" w:rsidRPr="005C311F" w:rsidRDefault="00734EF6" w:rsidP="00935E07">
            <w:pPr>
              <w:numPr>
                <w:ilvl w:val="0"/>
                <w:numId w:val="10"/>
              </w:numPr>
              <w:rPr>
                <w:sz w:val="18"/>
                <w:szCs w:val="18"/>
                <w:lang w:val="en-GB"/>
              </w:rPr>
            </w:pPr>
            <w:r w:rsidRPr="005C311F">
              <w:rPr>
                <w:sz w:val="18"/>
                <w:szCs w:val="18"/>
                <w:lang w:val="en-GB"/>
              </w:rPr>
              <w:t xml:space="preserve">Promoted or facilitated technology </w:t>
            </w:r>
            <w:r w:rsidRPr="005C311F">
              <w:rPr>
                <w:color w:val="0070C0"/>
                <w:sz w:val="18"/>
                <w:szCs w:val="18"/>
                <w:u w:val="single"/>
                <w:lang w:val="en-GB"/>
              </w:rPr>
              <w:t>development,</w:t>
            </w:r>
            <w:r w:rsidRPr="005C311F">
              <w:rPr>
                <w:sz w:val="18"/>
                <w:szCs w:val="18"/>
                <w:lang w:val="en-GB"/>
              </w:rPr>
              <w:t xml:space="preserve"> transfer</w:t>
            </w:r>
            <w:r w:rsidRPr="005C311F">
              <w:rPr>
                <w:color w:val="0070C0"/>
                <w:sz w:val="18"/>
                <w:szCs w:val="18"/>
                <w:u w:val="single"/>
                <w:lang w:val="en-GB"/>
              </w:rPr>
              <w:t>, diffusion or access</w:t>
            </w:r>
            <w:r w:rsidRPr="005C311F">
              <w:rPr>
                <w:color w:val="0070C0"/>
                <w:sz w:val="18"/>
                <w:szCs w:val="18"/>
                <w:lang w:val="en-GB"/>
              </w:rPr>
              <w:t xml:space="preserve"> </w:t>
            </w:r>
          </w:p>
        </w:tc>
        <w:tc>
          <w:tcPr>
            <w:tcW w:w="174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2A31FA1" w14:textId="77777777" w:rsidR="00734EF6" w:rsidRPr="005C311F" w:rsidRDefault="00734EF6" w:rsidP="00AF65E4">
            <w:pPr>
              <w:tabs>
                <w:tab w:val="left" w:pos="1163"/>
              </w:tabs>
              <w:rPr>
                <w:sz w:val="18"/>
                <w:szCs w:val="18"/>
                <w:lang w:val="en-GB"/>
              </w:rPr>
            </w:pPr>
            <w:r w:rsidRPr="005C311F">
              <w:rPr>
                <w:sz w:val="18"/>
                <w:szCs w:val="18"/>
                <w:lang w:val="en-GB"/>
              </w:rPr>
              <w:t>- Article 21 reporting</w:t>
            </w:r>
          </w:p>
          <w:p w14:paraId="77016782" w14:textId="77777777" w:rsidR="00734EF6" w:rsidRPr="005C311F" w:rsidRDefault="00734EF6" w:rsidP="00AF65E4">
            <w:pPr>
              <w:tabs>
                <w:tab w:val="left" w:pos="1163"/>
              </w:tabs>
              <w:rPr>
                <w:sz w:val="18"/>
                <w:szCs w:val="18"/>
                <w:lang w:val="en-GB"/>
              </w:rPr>
            </w:pPr>
            <w:r w:rsidRPr="005C311F">
              <w:rPr>
                <w:sz w:val="18"/>
                <w:szCs w:val="18"/>
                <w:lang w:val="en-GB"/>
              </w:rPr>
              <w:t>- Other public sources</w:t>
            </w:r>
          </w:p>
        </w:tc>
        <w:tc>
          <w:tcPr>
            <w:tcW w:w="156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BECE888" w14:textId="77777777" w:rsidR="00734EF6" w:rsidRPr="005C311F" w:rsidRDefault="00734EF6" w:rsidP="00AF65E4">
            <w:pPr>
              <w:tabs>
                <w:tab w:val="left" w:pos="1163"/>
              </w:tabs>
              <w:rPr>
                <w:sz w:val="18"/>
                <w:szCs w:val="18"/>
                <w:lang w:val="en-GB"/>
              </w:rPr>
            </w:pPr>
            <w:r w:rsidRPr="005C311F">
              <w:rPr>
                <w:sz w:val="18"/>
                <w:szCs w:val="18"/>
                <w:lang w:val="en-GB"/>
              </w:rPr>
              <w:t>Number in the first evaluation</w:t>
            </w:r>
          </w:p>
        </w:tc>
        <w:tc>
          <w:tcPr>
            <w:tcW w:w="1567" w:type="dxa"/>
            <w:tcBorders>
              <w:top w:val="single" w:sz="4" w:space="0" w:color="000000" w:themeColor="text1"/>
              <w:bottom w:val="single" w:sz="4" w:space="0" w:color="000000" w:themeColor="text1"/>
            </w:tcBorders>
          </w:tcPr>
          <w:p w14:paraId="1AA15817" w14:textId="77777777" w:rsidR="00734EF6" w:rsidRPr="005C311F" w:rsidRDefault="00734EF6" w:rsidP="00AF65E4">
            <w:pPr>
              <w:tabs>
                <w:tab w:val="left" w:pos="1163"/>
              </w:tabs>
              <w:rPr>
                <w:sz w:val="18"/>
                <w:szCs w:val="18"/>
                <w:lang w:val="en-GB"/>
              </w:rPr>
            </w:pPr>
          </w:p>
        </w:tc>
      </w:tr>
      <w:tr w:rsidR="00734EF6" w:rsidRPr="005C311F" w14:paraId="5F7A3997" w14:textId="77777777" w:rsidTr="00507CCD">
        <w:trPr>
          <w:trHeight w:val="57"/>
          <w:jc w:val="right"/>
        </w:trPr>
        <w:tc>
          <w:tcPr>
            <w:tcW w:w="9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51CDB52" w14:textId="77777777" w:rsidR="00734EF6" w:rsidRPr="005C311F" w:rsidRDefault="00734EF6" w:rsidP="00AF65E4">
            <w:pPr>
              <w:tabs>
                <w:tab w:val="left" w:pos="1163"/>
              </w:tabs>
              <w:rPr>
                <w:color w:val="0070C0"/>
                <w:sz w:val="18"/>
                <w:szCs w:val="18"/>
                <w:lang w:val="en-GB"/>
              </w:rPr>
            </w:pPr>
            <w:r w:rsidRPr="005C311F">
              <w:rPr>
                <w:color w:val="0070C0"/>
                <w:sz w:val="18"/>
                <w:szCs w:val="18"/>
                <w:lang w:val="en-GB"/>
              </w:rPr>
              <w:t xml:space="preserve">Remove E4, bullet #2. </w:t>
            </w:r>
          </w:p>
          <w:p w14:paraId="3F168F0A" w14:textId="77777777" w:rsidR="00734EF6" w:rsidRPr="005C311F" w:rsidRDefault="00734EF6" w:rsidP="00935E07">
            <w:pPr>
              <w:pStyle w:val="ListParagraph"/>
              <w:numPr>
                <w:ilvl w:val="0"/>
                <w:numId w:val="45"/>
              </w:numPr>
              <w:tabs>
                <w:tab w:val="left" w:pos="1163"/>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There is no source for this information, which is not included in the reporting format.</w:t>
            </w:r>
          </w:p>
        </w:tc>
      </w:tr>
      <w:tr w:rsidR="00734EF6" w:rsidRPr="005C311F" w14:paraId="4CE9633B" w14:textId="77777777" w:rsidTr="00507CCD">
        <w:trPr>
          <w:trHeight w:val="57"/>
          <w:jc w:val="right"/>
        </w:trPr>
        <w:tc>
          <w:tcPr>
            <w:tcW w:w="1808" w:type="dxa"/>
            <w:tcBorders>
              <w:top w:val="single" w:sz="4" w:space="0" w:color="000000" w:themeColor="text1"/>
            </w:tcBorders>
            <w:shd w:val="clear" w:color="auto" w:fill="auto"/>
            <w:tcMar>
              <w:top w:w="80" w:type="dxa"/>
              <w:left w:w="80" w:type="dxa"/>
              <w:bottom w:w="80" w:type="dxa"/>
              <w:right w:w="80" w:type="dxa"/>
            </w:tcMar>
          </w:tcPr>
          <w:p w14:paraId="6F003037" w14:textId="77777777" w:rsidR="00734EF6" w:rsidRPr="00AF5F32" w:rsidRDefault="00734EF6" w:rsidP="00AF65E4">
            <w:pPr>
              <w:tabs>
                <w:tab w:val="left" w:pos="1163"/>
              </w:tabs>
              <w:rPr>
                <w:sz w:val="10"/>
                <w:szCs w:val="10"/>
                <w:lang w:val="en-GB"/>
              </w:rPr>
            </w:pPr>
          </w:p>
        </w:tc>
        <w:tc>
          <w:tcPr>
            <w:tcW w:w="3184" w:type="dxa"/>
            <w:tcBorders>
              <w:top w:val="single" w:sz="4" w:space="0" w:color="000000" w:themeColor="text1"/>
            </w:tcBorders>
            <w:shd w:val="clear" w:color="auto" w:fill="auto"/>
            <w:tcMar>
              <w:top w:w="80" w:type="dxa"/>
              <w:left w:w="80" w:type="dxa"/>
              <w:bottom w:w="80" w:type="dxa"/>
              <w:right w:w="80" w:type="dxa"/>
            </w:tcMar>
          </w:tcPr>
          <w:p w14:paraId="7546B06D" w14:textId="77777777" w:rsidR="00734EF6" w:rsidRPr="00AF5F32" w:rsidRDefault="00734EF6" w:rsidP="00AF65E4">
            <w:pPr>
              <w:tabs>
                <w:tab w:val="left" w:pos="1163"/>
              </w:tabs>
              <w:rPr>
                <w:color w:val="0070C0"/>
                <w:sz w:val="10"/>
                <w:szCs w:val="10"/>
                <w:u w:val="single"/>
                <w:lang w:val="en-GB"/>
              </w:rPr>
            </w:pPr>
          </w:p>
        </w:tc>
        <w:tc>
          <w:tcPr>
            <w:tcW w:w="1748" w:type="dxa"/>
            <w:tcBorders>
              <w:top w:val="single" w:sz="4" w:space="0" w:color="000000" w:themeColor="text1"/>
            </w:tcBorders>
            <w:shd w:val="clear" w:color="auto" w:fill="auto"/>
            <w:tcMar>
              <w:top w:w="80" w:type="dxa"/>
              <w:left w:w="80" w:type="dxa"/>
              <w:bottom w:w="80" w:type="dxa"/>
              <w:right w:w="80" w:type="dxa"/>
            </w:tcMar>
          </w:tcPr>
          <w:p w14:paraId="33EB4EF1" w14:textId="77777777" w:rsidR="00734EF6" w:rsidRPr="00AF5F32" w:rsidRDefault="00734EF6" w:rsidP="00AF65E4">
            <w:pPr>
              <w:tabs>
                <w:tab w:val="left" w:pos="1163"/>
              </w:tabs>
              <w:rPr>
                <w:sz w:val="10"/>
                <w:szCs w:val="10"/>
                <w:lang w:val="en-GB"/>
              </w:rPr>
            </w:pPr>
          </w:p>
        </w:tc>
        <w:tc>
          <w:tcPr>
            <w:tcW w:w="1567" w:type="dxa"/>
            <w:tcBorders>
              <w:top w:val="single" w:sz="4" w:space="0" w:color="000000" w:themeColor="text1"/>
            </w:tcBorders>
            <w:shd w:val="clear" w:color="auto" w:fill="auto"/>
            <w:tcMar>
              <w:top w:w="80" w:type="dxa"/>
              <w:left w:w="80" w:type="dxa"/>
              <w:bottom w:w="80" w:type="dxa"/>
              <w:right w:w="80" w:type="dxa"/>
            </w:tcMar>
          </w:tcPr>
          <w:p w14:paraId="65404B71" w14:textId="77777777" w:rsidR="00734EF6" w:rsidRPr="00AF5F32" w:rsidRDefault="00734EF6" w:rsidP="00AF65E4">
            <w:pPr>
              <w:tabs>
                <w:tab w:val="left" w:pos="1163"/>
              </w:tabs>
              <w:rPr>
                <w:sz w:val="10"/>
                <w:szCs w:val="10"/>
                <w:lang w:val="en-GB"/>
              </w:rPr>
            </w:pPr>
          </w:p>
        </w:tc>
        <w:tc>
          <w:tcPr>
            <w:tcW w:w="1567" w:type="dxa"/>
            <w:tcBorders>
              <w:top w:val="single" w:sz="4" w:space="0" w:color="000000" w:themeColor="text1"/>
            </w:tcBorders>
          </w:tcPr>
          <w:p w14:paraId="6E9B0A5C" w14:textId="77777777" w:rsidR="00734EF6" w:rsidRPr="00AF5F32" w:rsidRDefault="00734EF6" w:rsidP="00AF65E4">
            <w:pPr>
              <w:tabs>
                <w:tab w:val="left" w:pos="1163"/>
              </w:tabs>
              <w:rPr>
                <w:sz w:val="10"/>
                <w:szCs w:val="10"/>
                <w:lang w:val="en-GB"/>
              </w:rPr>
            </w:pPr>
          </w:p>
        </w:tc>
      </w:tr>
      <w:tr w:rsidR="00734EF6" w:rsidRPr="005C311F" w14:paraId="1D21A9FB" w14:textId="77777777" w:rsidTr="00507CCD">
        <w:trPr>
          <w:trHeight w:val="57"/>
          <w:jc w:val="right"/>
        </w:trPr>
        <w:tc>
          <w:tcPr>
            <w:tcW w:w="1808" w:type="dxa"/>
            <w:tcBorders>
              <w:bottom w:val="single" w:sz="12" w:space="0" w:color="000000" w:themeColor="text1"/>
            </w:tcBorders>
            <w:shd w:val="clear" w:color="auto" w:fill="auto"/>
            <w:tcMar>
              <w:top w:w="80" w:type="dxa"/>
              <w:left w:w="80" w:type="dxa"/>
              <w:bottom w:w="80" w:type="dxa"/>
              <w:right w:w="80" w:type="dxa"/>
            </w:tcMar>
          </w:tcPr>
          <w:p w14:paraId="3090B95C" w14:textId="77777777" w:rsidR="00734EF6" w:rsidRPr="005C311F" w:rsidRDefault="00734EF6" w:rsidP="00AF65E4">
            <w:pPr>
              <w:rPr>
                <w:sz w:val="18"/>
                <w:szCs w:val="18"/>
                <w:lang w:val="en-GB"/>
              </w:rPr>
            </w:pPr>
            <w:r w:rsidRPr="005C311F">
              <w:rPr>
                <w:b/>
                <w:bCs/>
                <w:sz w:val="18"/>
                <w:szCs w:val="18"/>
                <w:lang w:val="en-GB"/>
              </w:rPr>
              <w:t>Notes</w:t>
            </w:r>
          </w:p>
        </w:tc>
        <w:tc>
          <w:tcPr>
            <w:tcW w:w="6499" w:type="dxa"/>
            <w:gridSpan w:val="3"/>
            <w:tcBorders>
              <w:bottom w:val="single" w:sz="12" w:space="0" w:color="000000" w:themeColor="text1"/>
            </w:tcBorders>
            <w:shd w:val="clear" w:color="auto" w:fill="auto"/>
            <w:tcMar>
              <w:top w:w="80" w:type="dxa"/>
              <w:left w:w="80" w:type="dxa"/>
              <w:bottom w:w="80" w:type="dxa"/>
              <w:right w:w="80" w:type="dxa"/>
            </w:tcMar>
          </w:tcPr>
          <w:p w14:paraId="3B23B99E" w14:textId="77777777" w:rsidR="00734EF6" w:rsidRPr="005C311F" w:rsidRDefault="00734EF6" w:rsidP="00935E07">
            <w:pPr>
              <w:numPr>
                <w:ilvl w:val="0"/>
                <w:numId w:val="11"/>
              </w:numPr>
              <w:rPr>
                <w:sz w:val="18"/>
                <w:szCs w:val="18"/>
                <w:lang w:val="en-GB"/>
              </w:rPr>
            </w:pPr>
            <w:r w:rsidRPr="005C311F">
              <w:rPr>
                <w:sz w:val="18"/>
                <w:szCs w:val="18"/>
                <w:lang w:val="en-GB"/>
              </w:rPr>
              <w:t xml:space="preserve">The cycle of review of the financial mechanism may well not align with the effectiveness evaluation cycle. </w:t>
            </w:r>
          </w:p>
          <w:p w14:paraId="6494A8E7" w14:textId="77777777" w:rsidR="00734EF6" w:rsidRPr="005C311F" w:rsidRDefault="00734EF6" w:rsidP="00935E07">
            <w:pPr>
              <w:numPr>
                <w:ilvl w:val="0"/>
                <w:numId w:val="11"/>
              </w:numPr>
              <w:rPr>
                <w:sz w:val="18"/>
                <w:szCs w:val="18"/>
                <w:lang w:val="en-GB"/>
              </w:rPr>
            </w:pPr>
            <w:r w:rsidRPr="005C311F">
              <w:rPr>
                <w:sz w:val="18"/>
                <w:szCs w:val="18"/>
                <w:lang w:val="en-GB"/>
              </w:rPr>
              <w:t xml:space="preserve">As the reporting format does not request dollar values for resources provided, other public sources may need to be consulted. </w:t>
            </w:r>
          </w:p>
        </w:tc>
        <w:tc>
          <w:tcPr>
            <w:tcW w:w="1567" w:type="dxa"/>
            <w:tcBorders>
              <w:bottom w:val="single" w:sz="12" w:space="0" w:color="000000" w:themeColor="text1"/>
            </w:tcBorders>
          </w:tcPr>
          <w:p w14:paraId="3620A333" w14:textId="77777777" w:rsidR="00734EF6" w:rsidRPr="005C311F" w:rsidRDefault="00734EF6" w:rsidP="00935E07">
            <w:pPr>
              <w:numPr>
                <w:ilvl w:val="0"/>
                <w:numId w:val="11"/>
              </w:numPr>
              <w:rPr>
                <w:sz w:val="18"/>
                <w:szCs w:val="18"/>
                <w:lang w:val="en-GB"/>
              </w:rPr>
            </w:pPr>
          </w:p>
        </w:tc>
      </w:tr>
    </w:tbl>
    <w:p w14:paraId="2F82BC7B" w14:textId="77777777" w:rsidR="00734EF6" w:rsidRPr="005C311F" w:rsidRDefault="00734EF6" w:rsidP="00734EF6">
      <w:pPr>
        <w:widowControl w:val="0"/>
        <w:jc w:val="right"/>
        <w:rPr>
          <w:sz w:val="18"/>
          <w:szCs w:val="18"/>
          <w:lang w:val="en-GB"/>
        </w:rPr>
      </w:pPr>
    </w:p>
    <w:p w14:paraId="45857A4C" w14:textId="77777777" w:rsidR="00734EF6" w:rsidRPr="005C311F" w:rsidRDefault="00734EF6" w:rsidP="00734EF6">
      <w:pPr>
        <w:rPr>
          <w:sz w:val="18"/>
          <w:szCs w:val="18"/>
          <w:lang w:val="en-GB"/>
        </w:rPr>
      </w:pPr>
    </w:p>
    <w:tbl>
      <w:tblPr>
        <w:tblW w:w="5000" w:type="pct"/>
        <w:jc w:val="right"/>
        <w:tblLayout w:type="fixed"/>
        <w:tblLook w:val="04A0" w:firstRow="1" w:lastRow="0" w:firstColumn="1" w:lastColumn="0" w:noHBand="0" w:noVBand="1"/>
      </w:tblPr>
      <w:tblGrid>
        <w:gridCol w:w="1696"/>
        <w:gridCol w:w="3067"/>
        <w:gridCol w:w="1669"/>
        <w:gridCol w:w="1531"/>
        <w:gridCol w:w="1533"/>
      </w:tblGrid>
      <w:tr w:rsidR="00734EF6" w:rsidRPr="005C311F" w14:paraId="505D63CE" w14:textId="77777777" w:rsidTr="00507CCD">
        <w:trPr>
          <w:trHeight w:val="57"/>
          <w:jc w:val="right"/>
        </w:trPr>
        <w:tc>
          <w:tcPr>
            <w:tcW w:w="4972"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CB1979E" w14:textId="77777777" w:rsidR="00734EF6" w:rsidRPr="005C311F" w:rsidRDefault="00734EF6" w:rsidP="00AF65E4">
            <w:pPr>
              <w:rPr>
                <w:i/>
                <w:sz w:val="18"/>
                <w:szCs w:val="18"/>
                <w:lang w:val="en-GB"/>
              </w:rPr>
            </w:pPr>
            <w:r w:rsidRPr="005C311F">
              <w:rPr>
                <w:bCs/>
                <w:i/>
                <w:sz w:val="18"/>
                <w:szCs w:val="18"/>
                <w:lang w:val="en-GB"/>
              </w:rPr>
              <w:t>F: Article 15 (Implementation and Compliance Committee)</w:t>
            </w:r>
          </w:p>
        </w:tc>
        <w:tc>
          <w:tcPr>
            <w:tcW w:w="1740"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3412525B" w14:textId="77777777" w:rsidR="00734EF6" w:rsidRPr="005C311F" w:rsidRDefault="00734EF6" w:rsidP="00AF65E4">
            <w:pPr>
              <w:rPr>
                <w:i/>
                <w:sz w:val="18"/>
                <w:szCs w:val="18"/>
                <w:lang w:val="en-GB"/>
              </w:rPr>
            </w:pPr>
            <w:r w:rsidRPr="005C311F">
              <w:rPr>
                <w:bCs/>
                <w:i/>
                <w:sz w:val="18"/>
                <w:szCs w:val="18"/>
                <w:lang w:val="en-GB"/>
              </w:rPr>
              <w:t>Source of information on the indicator</w:t>
            </w:r>
          </w:p>
        </w:tc>
        <w:tc>
          <w:tcPr>
            <w:tcW w:w="1595"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3DEE2B40" w14:textId="77777777" w:rsidR="00734EF6" w:rsidRPr="005C311F" w:rsidRDefault="00734EF6" w:rsidP="00AF65E4">
            <w:pPr>
              <w:rPr>
                <w:i/>
                <w:sz w:val="18"/>
                <w:szCs w:val="18"/>
                <w:lang w:val="en-GB"/>
              </w:rPr>
            </w:pPr>
            <w:r w:rsidRPr="005C311F">
              <w:rPr>
                <w:bCs/>
                <w:i/>
                <w:sz w:val="18"/>
                <w:szCs w:val="18"/>
                <w:lang w:val="en-GB"/>
              </w:rPr>
              <w:t>Baseline for the indicator</w:t>
            </w:r>
          </w:p>
        </w:tc>
        <w:tc>
          <w:tcPr>
            <w:tcW w:w="1595" w:type="dxa"/>
            <w:tcBorders>
              <w:top w:val="single" w:sz="4" w:space="0" w:color="000000" w:themeColor="text1"/>
              <w:bottom w:val="single" w:sz="12" w:space="0" w:color="000000" w:themeColor="text1"/>
            </w:tcBorders>
          </w:tcPr>
          <w:p w14:paraId="74FE06F2" w14:textId="77777777" w:rsidR="00734EF6" w:rsidRPr="005C311F" w:rsidRDefault="00734EF6" w:rsidP="00AF65E4">
            <w:pPr>
              <w:rPr>
                <w:bCs/>
                <w:i/>
                <w:sz w:val="18"/>
                <w:szCs w:val="18"/>
                <w:lang w:val="en-GB"/>
              </w:rPr>
            </w:pPr>
          </w:p>
        </w:tc>
      </w:tr>
      <w:tr w:rsidR="00734EF6" w:rsidRPr="005C311F" w14:paraId="4EC62FAC" w14:textId="77777777" w:rsidTr="00507CCD">
        <w:trPr>
          <w:trHeight w:val="57"/>
          <w:jc w:val="right"/>
        </w:trPr>
        <w:tc>
          <w:tcPr>
            <w:tcW w:w="1768"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29CAB346" w14:textId="77777777" w:rsidR="00734EF6" w:rsidRPr="005C311F" w:rsidRDefault="00734EF6" w:rsidP="00AF65E4">
            <w:pPr>
              <w:rPr>
                <w:sz w:val="18"/>
                <w:szCs w:val="18"/>
                <w:lang w:val="en-GB"/>
              </w:rPr>
            </w:pPr>
            <w:r w:rsidRPr="005C311F">
              <w:rPr>
                <w:sz w:val="18"/>
                <w:szCs w:val="18"/>
                <w:lang w:val="en-GB"/>
              </w:rPr>
              <w:t>F1. Process indicator</w:t>
            </w:r>
          </w:p>
        </w:tc>
        <w:tc>
          <w:tcPr>
            <w:tcW w:w="3204"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604C4B4F" w14:textId="77777777" w:rsidR="00734EF6" w:rsidRPr="005C311F" w:rsidRDefault="00734EF6" w:rsidP="00AF65E4">
            <w:pPr>
              <w:rPr>
                <w:sz w:val="18"/>
                <w:szCs w:val="18"/>
                <w:lang w:val="en-GB"/>
              </w:rPr>
            </w:pPr>
            <w:r w:rsidRPr="005C311F">
              <w:rPr>
                <w:strike/>
                <w:color w:val="FF0000"/>
                <w:sz w:val="18"/>
                <w:szCs w:val="18"/>
                <w:lang w:val="en-GB"/>
              </w:rPr>
              <w:t xml:space="preserve">Proportion </w:t>
            </w:r>
            <w:r w:rsidRPr="005C311F">
              <w:rPr>
                <w:color w:val="4472C4" w:themeColor="accent5"/>
                <w:sz w:val="18"/>
                <w:szCs w:val="18"/>
                <w:lang w:val="en-GB"/>
              </w:rPr>
              <w:t>Number</w:t>
            </w:r>
            <w:r w:rsidRPr="005C311F">
              <w:rPr>
                <w:sz w:val="18"/>
                <w:szCs w:val="18"/>
                <w:lang w:val="en-GB"/>
              </w:rPr>
              <w:t xml:space="preserve"> of issues the Implementation and Compliance Committee </w:t>
            </w:r>
            <w:r w:rsidRPr="005C311F">
              <w:rPr>
                <w:strike/>
                <w:color w:val="FF0000"/>
                <w:sz w:val="18"/>
                <w:szCs w:val="18"/>
                <w:lang w:val="en-GB"/>
              </w:rPr>
              <w:t>was able to</w:t>
            </w:r>
            <w:r w:rsidRPr="005C311F">
              <w:rPr>
                <w:sz w:val="18"/>
                <w:szCs w:val="18"/>
                <w:lang w:val="en-GB"/>
              </w:rPr>
              <w:t xml:space="preserve"> resolve</w:t>
            </w:r>
            <w:r w:rsidRPr="005C311F">
              <w:rPr>
                <w:color w:val="4472C4" w:themeColor="accent5"/>
                <w:sz w:val="18"/>
                <w:szCs w:val="18"/>
                <w:u w:val="single"/>
                <w:lang w:val="en-GB"/>
              </w:rPr>
              <w:t>d</w:t>
            </w:r>
            <w:r w:rsidRPr="005C311F">
              <w:rPr>
                <w:sz w:val="18"/>
                <w:szCs w:val="18"/>
                <w:lang w:val="en-GB"/>
              </w:rPr>
              <w:t xml:space="preserve"> </w:t>
            </w:r>
            <w:r w:rsidRPr="005C311F">
              <w:rPr>
                <w:strike/>
                <w:color w:val="FF0000"/>
                <w:sz w:val="18"/>
                <w:szCs w:val="18"/>
                <w:lang w:val="en-GB"/>
              </w:rPr>
              <w:t>including indications of systemic issues, if any</w:t>
            </w:r>
          </w:p>
        </w:tc>
        <w:tc>
          <w:tcPr>
            <w:tcW w:w="1740"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69F20F75" w14:textId="77777777" w:rsidR="00734EF6" w:rsidRPr="005C311F" w:rsidRDefault="00734EF6" w:rsidP="00AF65E4">
            <w:pPr>
              <w:rPr>
                <w:sz w:val="18"/>
                <w:szCs w:val="18"/>
                <w:lang w:val="en-GB"/>
              </w:rPr>
            </w:pPr>
            <w:r w:rsidRPr="005C311F">
              <w:rPr>
                <w:sz w:val="18"/>
                <w:szCs w:val="18"/>
                <w:lang w:val="en-GB"/>
              </w:rPr>
              <w:t>- Implementation and Compliance Committee report, as referred to in article 21</w:t>
            </w:r>
          </w:p>
        </w:tc>
        <w:tc>
          <w:tcPr>
            <w:tcW w:w="1595"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0647DBB7" w14:textId="77777777" w:rsidR="00734EF6" w:rsidRPr="005C311F" w:rsidRDefault="00734EF6" w:rsidP="00AF65E4">
            <w:pPr>
              <w:rPr>
                <w:sz w:val="18"/>
                <w:szCs w:val="18"/>
                <w:lang w:val="en-GB"/>
              </w:rPr>
            </w:pPr>
            <w:r w:rsidRPr="005C311F">
              <w:rPr>
                <w:sz w:val="18"/>
                <w:szCs w:val="18"/>
                <w:lang w:val="en-GB"/>
              </w:rPr>
              <w:t>Percentage in the first evaluation</w:t>
            </w:r>
          </w:p>
        </w:tc>
        <w:tc>
          <w:tcPr>
            <w:tcW w:w="1595" w:type="dxa"/>
            <w:tcBorders>
              <w:top w:val="single" w:sz="12" w:space="0" w:color="000000" w:themeColor="text1"/>
              <w:bottom w:val="single" w:sz="4" w:space="0" w:color="000000" w:themeColor="text1"/>
            </w:tcBorders>
          </w:tcPr>
          <w:p w14:paraId="0DC4B7A7" w14:textId="77777777" w:rsidR="00734EF6" w:rsidRPr="005C311F" w:rsidRDefault="00734EF6" w:rsidP="00AF65E4">
            <w:pPr>
              <w:rPr>
                <w:sz w:val="18"/>
                <w:szCs w:val="18"/>
                <w:lang w:val="en-GB"/>
              </w:rPr>
            </w:pPr>
          </w:p>
        </w:tc>
      </w:tr>
      <w:tr w:rsidR="00734EF6" w:rsidRPr="005C311F" w14:paraId="55F0E79F" w14:textId="77777777" w:rsidTr="00507CCD">
        <w:trPr>
          <w:trHeight w:val="57"/>
          <w:jc w:val="right"/>
        </w:trPr>
        <w:tc>
          <w:tcPr>
            <w:tcW w:w="990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1FC78E" w14:textId="77777777" w:rsidR="00734EF6" w:rsidRPr="005C311F" w:rsidRDefault="00734EF6" w:rsidP="00AF65E4">
            <w:pPr>
              <w:rPr>
                <w:color w:val="0070C0"/>
                <w:sz w:val="18"/>
                <w:szCs w:val="18"/>
                <w:lang w:val="en-GB"/>
              </w:rPr>
            </w:pPr>
            <w:r w:rsidRPr="005C311F">
              <w:rPr>
                <w:color w:val="0070C0"/>
                <w:sz w:val="18"/>
                <w:szCs w:val="18"/>
                <w:lang w:val="en-GB"/>
              </w:rPr>
              <w:t xml:space="preserve">We welcome further discussion on the best way to evaluate the work of the Implementation and Compliance Committee. We would prefer the deletion of this indicator and have provided alternative text in the spirit of compromise. </w:t>
            </w:r>
          </w:p>
          <w:p w14:paraId="723765E7" w14:textId="77777777" w:rsidR="00734EF6" w:rsidRPr="005C311F" w:rsidRDefault="00734EF6" w:rsidP="00AF65E4">
            <w:pPr>
              <w:rPr>
                <w:color w:val="0070C0"/>
                <w:sz w:val="18"/>
                <w:szCs w:val="18"/>
                <w:lang w:val="en-GB"/>
              </w:rPr>
            </w:pPr>
          </w:p>
          <w:p w14:paraId="524D4E85" w14:textId="77777777" w:rsidR="00734EF6" w:rsidRPr="005C311F" w:rsidRDefault="00734EF6" w:rsidP="00AF65E4">
            <w:pPr>
              <w:rPr>
                <w:color w:val="0070C0"/>
                <w:sz w:val="18"/>
                <w:szCs w:val="18"/>
                <w:lang w:val="en-GB"/>
              </w:rPr>
            </w:pPr>
            <w:r w:rsidRPr="005C311F">
              <w:rPr>
                <w:color w:val="0070C0"/>
                <w:sz w:val="18"/>
                <w:szCs w:val="18"/>
                <w:lang w:val="en-GB"/>
              </w:rPr>
              <w:t>Our concerns with the original proposed language include:</w:t>
            </w:r>
          </w:p>
          <w:p w14:paraId="7ACA2B0A" w14:textId="77777777" w:rsidR="00734EF6" w:rsidRPr="005C311F" w:rsidRDefault="00734EF6" w:rsidP="00AF65E4">
            <w:pPr>
              <w:shd w:val="clear" w:color="auto" w:fill="FFFFFF"/>
              <w:textAlignment w:val="baseline"/>
              <w:rPr>
                <w:color w:val="4472C4" w:themeColor="accent5"/>
                <w:sz w:val="18"/>
                <w:szCs w:val="18"/>
                <w:lang w:val="en-GB"/>
              </w:rPr>
            </w:pPr>
            <w:r w:rsidRPr="005C311F">
              <w:rPr>
                <w:color w:val="4472C4" w:themeColor="accent5"/>
                <w:sz w:val="18"/>
                <w:szCs w:val="18"/>
                <w:lang w:val="en-GB"/>
              </w:rPr>
              <w:t>1) What is the denominator for the "proportion"? Is this the total number of issues ever placed on the ICC's agenda (cumulative), or within an EE period? The ICC can only take up issues based on certain triggers, so the denominator needs to consist only of issues within the ICC's purview.</w:t>
            </w:r>
          </w:p>
          <w:p w14:paraId="38E21FF6" w14:textId="77777777" w:rsidR="00734EF6" w:rsidRPr="005C311F" w:rsidRDefault="00734EF6" w:rsidP="00AF65E4">
            <w:pPr>
              <w:shd w:val="clear" w:color="auto" w:fill="FFFFFF"/>
              <w:textAlignment w:val="baseline"/>
              <w:rPr>
                <w:color w:val="4472C4" w:themeColor="accent5"/>
                <w:sz w:val="18"/>
                <w:szCs w:val="18"/>
                <w:lang w:val="en-GB"/>
              </w:rPr>
            </w:pPr>
            <w:r w:rsidRPr="005C311F">
              <w:rPr>
                <w:color w:val="4472C4" w:themeColor="accent5"/>
                <w:sz w:val="18"/>
                <w:szCs w:val="18"/>
                <w:lang w:val="en-GB"/>
              </w:rPr>
              <w:t>2) Who determines whether the ICC "facilitated resolution"</w:t>
            </w:r>
            <w:r w:rsidRPr="005C311F">
              <w:rPr>
                <w:color w:val="4472C4" w:themeColor="accent5"/>
                <w:sz w:val="18"/>
                <w:szCs w:val="18"/>
                <w:bdr w:val="none" w:sz="0" w:space="0" w:color="auto" w:frame="1"/>
                <w:lang w:val="en-GB"/>
              </w:rPr>
              <w:t>?  The ICC itself?  Further, at what point is an issue considered “resolved”? For example, if the ICC finds that an out-of-compliance country is implementing its get-well plan and is on the path back to compliance, but hasn't yet returned to compliance, has the ICC "facilitated resolution"?  Finally, does this indicator potentially create a perverse incentive for the ICC to wash its hands of issues as early as possible and say they are "resolved"?</w:t>
            </w:r>
          </w:p>
        </w:tc>
      </w:tr>
      <w:tr w:rsidR="00734EF6" w:rsidRPr="005C311F" w14:paraId="5915611D" w14:textId="77777777" w:rsidTr="00507CCD">
        <w:trPr>
          <w:trHeight w:val="57"/>
          <w:jc w:val="right"/>
        </w:trPr>
        <w:tc>
          <w:tcPr>
            <w:tcW w:w="1768"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15F2B500" w14:textId="77777777" w:rsidR="00734EF6" w:rsidRPr="00AF5F32" w:rsidRDefault="00734EF6" w:rsidP="00AF65E4">
            <w:pPr>
              <w:rPr>
                <w:sz w:val="10"/>
                <w:szCs w:val="10"/>
                <w:lang w:val="en-GB"/>
              </w:rPr>
            </w:pPr>
          </w:p>
        </w:tc>
        <w:tc>
          <w:tcPr>
            <w:tcW w:w="3204"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1B168C9B" w14:textId="77777777" w:rsidR="00734EF6" w:rsidRPr="00AF5F32" w:rsidRDefault="00734EF6" w:rsidP="00AF65E4">
            <w:pPr>
              <w:rPr>
                <w:sz w:val="10"/>
                <w:szCs w:val="10"/>
                <w:highlight w:val="yellow"/>
                <w:lang w:val="en-GB"/>
              </w:rPr>
            </w:pPr>
          </w:p>
        </w:tc>
        <w:tc>
          <w:tcPr>
            <w:tcW w:w="1740"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4B1CD459" w14:textId="77777777" w:rsidR="00734EF6" w:rsidRPr="00AF5F32" w:rsidRDefault="00734EF6" w:rsidP="00AF65E4">
            <w:pPr>
              <w:rPr>
                <w:sz w:val="10"/>
                <w:szCs w:val="10"/>
                <w:lang w:val="en-GB"/>
              </w:rPr>
            </w:pPr>
          </w:p>
        </w:tc>
        <w:tc>
          <w:tcPr>
            <w:tcW w:w="1595" w:type="dxa"/>
            <w:tcBorders>
              <w:top w:val="single" w:sz="12" w:space="0" w:color="000000" w:themeColor="text1"/>
              <w:bottom w:val="single" w:sz="4" w:space="0" w:color="000000" w:themeColor="text1"/>
            </w:tcBorders>
            <w:shd w:val="clear" w:color="auto" w:fill="auto"/>
            <w:tcMar>
              <w:top w:w="80" w:type="dxa"/>
              <w:left w:w="80" w:type="dxa"/>
              <w:bottom w:w="80" w:type="dxa"/>
              <w:right w:w="80" w:type="dxa"/>
            </w:tcMar>
          </w:tcPr>
          <w:p w14:paraId="2C0B4375" w14:textId="77777777" w:rsidR="00734EF6" w:rsidRPr="00AF5F32" w:rsidRDefault="00734EF6" w:rsidP="00AF65E4">
            <w:pPr>
              <w:rPr>
                <w:sz w:val="10"/>
                <w:szCs w:val="10"/>
                <w:lang w:val="en-GB"/>
              </w:rPr>
            </w:pPr>
          </w:p>
        </w:tc>
        <w:tc>
          <w:tcPr>
            <w:tcW w:w="1595" w:type="dxa"/>
            <w:tcBorders>
              <w:top w:val="single" w:sz="12" w:space="0" w:color="000000" w:themeColor="text1"/>
              <w:bottom w:val="single" w:sz="4" w:space="0" w:color="000000" w:themeColor="text1"/>
            </w:tcBorders>
          </w:tcPr>
          <w:p w14:paraId="4727B346" w14:textId="77777777" w:rsidR="00734EF6" w:rsidRPr="00AF5F32" w:rsidRDefault="00734EF6" w:rsidP="00AF65E4">
            <w:pPr>
              <w:rPr>
                <w:sz w:val="10"/>
                <w:szCs w:val="10"/>
                <w:lang w:val="en-GB"/>
              </w:rPr>
            </w:pPr>
          </w:p>
        </w:tc>
      </w:tr>
      <w:tr w:rsidR="00734EF6" w:rsidRPr="005C311F" w14:paraId="52B4000D" w14:textId="77777777" w:rsidTr="00507CCD">
        <w:trPr>
          <w:trHeight w:val="57"/>
          <w:jc w:val="right"/>
        </w:trPr>
        <w:tc>
          <w:tcPr>
            <w:tcW w:w="1768" w:type="dxa"/>
            <w:tcBorders>
              <w:top w:val="single" w:sz="4" w:space="0" w:color="000000" w:themeColor="text1"/>
              <w:bottom w:val="single" w:sz="12" w:space="0" w:color="auto"/>
            </w:tcBorders>
            <w:shd w:val="clear" w:color="auto" w:fill="auto"/>
            <w:tcMar>
              <w:top w:w="80" w:type="dxa"/>
              <w:left w:w="80" w:type="dxa"/>
              <w:bottom w:w="80" w:type="dxa"/>
              <w:right w:w="80" w:type="dxa"/>
            </w:tcMar>
          </w:tcPr>
          <w:p w14:paraId="243B89D3" w14:textId="77777777" w:rsidR="00734EF6" w:rsidRPr="005C311F" w:rsidRDefault="00734EF6" w:rsidP="00AF65E4">
            <w:pPr>
              <w:rPr>
                <w:sz w:val="18"/>
                <w:szCs w:val="18"/>
                <w:lang w:val="en-GB"/>
              </w:rPr>
            </w:pPr>
            <w:r w:rsidRPr="005C311F">
              <w:rPr>
                <w:b/>
                <w:bCs/>
                <w:sz w:val="18"/>
                <w:szCs w:val="18"/>
                <w:lang w:val="en-GB"/>
              </w:rPr>
              <w:t>Notes</w:t>
            </w:r>
          </w:p>
        </w:tc>
        <w:tc>
          <w:tcPr>
            <w:tcW w:w="6539" w:type="dxa"/>
            <w:gridSpan w:val="3"/>
            <w:tcBorders>
              <w:top w:val="single" w:sz="4" w:space="0" w:color="000000" w:themeColor="text1"/>
              <w:bottom w:val="single" w:sz="12" w:space="0" w:color="auto"/>
            </w:tcBorders>
            <w:shd w:val="clear" w:color="auto" w:fill="auto"/>
            <w:tcMar>
              <w:top w:w="80" w:type="dxa"/>
              <w:left w:w="80" w:type="dxa"/>
              <w:bottom w:w="80" w:type="dxa"/>
              <w:right w:w="80" w:type="dxa"/>
            </w:tcMar>
          </w:tcPr>
          <w:p w14:paraId="1B2339E6" w14:textId="77777777" w:rsidR="00734EF6" w:rsidRPr="005C311F" w:rsidRDefault="00734EF6" w:rsidP="00935E07">
            <w:pPr>
              <w:numPr>
                <w:ilvl w:val="0"/>
                <w:numId w:val="12"/>
              </w:numPr>
              <w:rPr>
                <w:spacing w:val="-2"/>
                <w:sz w:val="18"/>
                <w:szCs w:val="18"/>
                <w:lang w:val="en-GB"/>
              </w:rPr>
            </w:pPr>
            <w:r w:rsidRPr="005C311F">
              <w:rPr>
                <w:spacing w:val="-2"/>
                <w:sz w:val="18"/>
                <w:szCs w:val="18"/>
                <w:lang w:val="en-GB"/>
              </w:rPr>
              <w:t>The Conference of the Parties is to consider the terms of reference of the Implementation and Compliance Committee at its third meeting.</w:t>
            </w:r>
          </w:p>
        </w:tc>
        <w:tc>
          <w:tcPr>
            <w:tcW w:w="1595" w:type="dxa"/>
            <w:tcBorders>
              <w:top w:val="single" w:sz="4" w:space="0" w:color="000000" w:themeColor="text1"/>
              <w:bottom w:val="single" w:sz="12" w:space="0" w:color="auto"/>
            </w:tcBorders>
          </w:tcPr>
          <w:p w14:paraId="3170E2A7" w14:textId="77777777" w:rsidR="00734EF6" w:rsidRPr="005C311F" w:rsidRDefault="00734EF6" w:rsidP="00935E07">
            <w:pPr>
              <w:numPr>
                <w:ilvl w:val="0"/>
                <w:numId w:val="12"/>
              </w:numPr>
              <w:rPr>
                <w:spacing w:val="-2"/>
                <w:sz w:val="18"/>
                <w:szCs w:val="18"/>
                <w:lang w:val="en-GB"/>
              </w:rPr>
            </w:pPr>
          </w:p>
        </w:tc>
      </w:tr>
    </w:tbl>
    <w:p w14:paraId="5E72D554" w14:textId="77777777" w:rsidR="00734EF6" w:rsidRPr="005C311F" w:rsidRDefault="00734EF6" w:rsidP="00734EF6">
      <w:pPr>
        <w:widowControl w:val="0"/>
        <w:jc w:val="right"/>
        <w:rPr>
          <w:sz w:val="18"/>
          <w:szCs w:val="18"/>
          <w:lang w:val="en-GB"/>
        </w:rPr>
      </w:pPr>
    </w:p>
    <w:p w14:paraId="766ED2DA" w14:textId="77777777" w:rsidR="00734EF6" w:rsidRPr="005C311F" w:rsidRDefault="00734EF6" w:rsidP="00734EF6">
      <w:pPr>
        <w:rPr>
          <w:sz w:val="18"/>
          <w:szCs w:val="18"/>
          <w:lang w:val="en-GB"/>
        </w:rPr>
      </w:pPr>
    </w:p>
    <w:tbl>
      <w:tblPr>
        <w:tblW w:w="5000" w:type="pct"/>
        <w:jc w:val="right"/>
        <w:tblLayout w:type="fixed"/>
        <w:tblLook w:val="04A0" w:firstRow="1" w:lastRow="0" w:firstColumn="1" w:lastColumn="0" w:noHBand="0" w:noVBand="1"/>
      </w:tblPr>
      <w:tblGrid>
        <w:gridCol w:w="1774"/>
        <w:gridCol w:w="3022"/>
        <w:gridCol w:w="1647"/>
        <w:gridCol w:w="1525"/>
        <w:gridCol w:w="1528"/>
      </w:tblGrid>
      <w:tr w:rsidR="00734EF6" w:rsidRPr="005C311F" w14:paraId="39E71BF6" w14:textId="77777777" w:rsidTr="00507CCD">
        <w:trPr>
          <w:trHeight w:val="57"/>
          <w:jc w:val="right"/>
        </w:trPr>
        <w:tc>
          <w:tcPr>
            <w:tcW w:w="5003"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49BDF26" w14:textId="77777777" w:rsidR="00734EF6" w:rsidRPr="005C311F" w:rsidRDefault="00734EF6" w:rsidP="00AF65E4">
            <w:pPr>
              <w:keepNext/>
              <w:keepLines/>
              <w:spacing w:after="120"/>
              <w:rPr>
                <w:bCs/>
                <w:i/>
                <w:sz w:val="18"/>
                <w:szCs w:val="18"/>
                <w:lang w:val="en-GB"/>
              </w:rPr>
            </w:pPr>
            <w:r w:rsidRPr="005C311F">
              <w:rPr>
                <w:bCs/>
                <w:i/>
                <w:sz w:val="18"/>
                <w:szCs w:val="18"/>
                <w:lang w:val="en-GB"/>
              </w:rPr>
              <w:t xml:space="preserve">G: Article 16 (Health aspects) </w:t>
            </w:r>
          </w:p>
          <w:p w14:paraId="3ACC6249" w14:textId="77777777" w:rsidR="00734EF6" w:rsidRPr="005C311F" w:rsidRDefault="00734EF6" w:rsidP="00AF65E4">
            <w:pPr>
              <w:keepNext/>
              <w:keepLines/>
              <w:rPr>
                <w:strike/>
                <w:sz w:val="18"/>
                <w:szCs w:val="18"/>
                <w:lang w:val="en-GB"/>
              </w:rPr>
            </w:pPr>
            <w:r w:rsidRPr="005C311F">
              <w:rPr>
                <w:strike/>
                <w:color w:val="FF0000"/>
                <w:sz w:val="18"/>
                <w:szCs w:val="18"/>
                <w:lang w:val="en-GB"/>
              </w:rPr>
              <w:t>(The indicator for article 16 is to be read with the relevant monitoring indicators indicated in table 4)</w:t>
            </w:r>
          </w:p>
        </w:tc>
        <w:tc>
          <w:tcPr>
            <w:tcW w:w="1716"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4DE36E2C" w14:textId="77777777" w:rsidR="00734EF6" w:rsidRPr="005C311F" w:rsidRDefault="00734EF6" w:rsidP="00AF65E4">
            <w:pPr>
              <w:keepNext/>
              <w:keepLines/>
              <w:rPr>
                <w:i/>
                <w:sz w:val="18"/>
                <w:szCs w:val="18"/>
                <w:lang w:val="en-GB"/>
              </w:rPr>
            </w:pPr>
            <w:r w:rsidRPr="005C311F">
              <w:rPr>
                <w:bCs/>
                <w:i/>
                <w:sz w:val="18"/>
                <w:szCs w:val="18"/>
                <w:lang w:val="en-GB"/>
              </w:rPr>
              <w:t>Source of information on the indicator</w:t>
            </w:r>
          </w:p>
        </w:tc>
        <w:tc>
          <w:tcPr>
            <w:tcW w:w="1588"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9067E27" w14:textId="77777777" w:rsidR="00734EF6" w:rsidRPr="005C311F" w:rsidRDefault="00734EF6" w:rsidP="00AF65E4">
            <w:pPr>
              <w:keepNext/>
              <w:keepLines/>
              <w:rPr>
                <w:i/>
                <w:sz w:val="18"/>
                <w:szCs w:val="18"/>
                <w:lang w:val="en-GB"/>
              </w:rPr>
            </w:pPr>
            <w:r w:rsidRPr="005C311F">
              <w:rPr>
                <w:bCs/>
                <w:i/>
                <w:sz w:val="18"/>
                <w:szCs w:val="18"/>
                <w:lang w:val="en-GB"/>
              </w:rPr>
              <w:t>Baseline for the indicator</w:t>
            </w:r>
          </w:p>
        </w:tc>
        <w:tc>
          <w:tcPr>
            <w:tcW w:w="1588" w:type="dxa"/>
            <w:tcBorders>
              <w:top w:val="single" w:sz="4" w:space="0" w:color="000000" w:themeColor="text1"/>
              <w:bottom w:val="single" w:sz="12" w:space="0" w:color="000000" w:themeColor="text1"/>
            </w:tcBorders>
          </w:tcPr>
          <w:p w14:paraId="792274C8" w14:textId="77777777" w:rsidR="00734EF6" w:rsidRPr="005C311F" w:rsidRDefault="00734EF6" w:rsidP="00AF65E4">
            <w:pPr>
              <w:keepNext/>
              <w:keepLines/>
              <w:rPr>
                <w:bCs/>
                <w:i/>
                <w:sz w:val="18"/>
                <w:szCs w:val="18"/>
                <w:lang w:val="en-GB"/>
              </w:rPr>
            </w:pPr>
          </w:p>
        </w:tc>
      </w:tr>
      <w:tr w:rsidR="00734EF6" w:rsidRPr="005C311F" w14:paraId="73297B30" w14:textId="77777777" w:rsidTr="00507CCD">
        <w:trPr>
          <w:trHeight w:val="57"/>
          <w:jc w:val="right"/>
        </w:trPr>
        <w:tc>
          <w:tcPr>
            <w:tcW w:w="1848" w:type="dxa"/>
            <w:tcBorders>
              <w:top w:val="single" w:sz="12" w:space="0" w:color="000000" w:themeColor="text1"/>
            </w:tcBorders>
            <w:shd w:val="clear" w:color="auto" w:fill="auto"/>
            <w:tcMar>
              <w:top w:w="80" w:type="dxa"/>
              <w:left w:w="80" w:type="dxa"/>
              <w:bottom w:w="80" w:type="dxa"/>
              <w:right w:w="80" w:type="dxa"/>
            </w:tcMar>
          </w:tcPr>
          <w:p w14:paraId="72287738" w14:textId="77777777" w:rsidR="00734EF6" w:rsidRPr="005C311F" w:rsidRDefault="00734EF6" w:rsidP="00AF65E4">
            <w:pPr>
              <w:keepNext/>
              <w:keepLines/>
              <w:rPr>
                <w:strike/>
                <w:color w:val="FF0000"/>
                <w:sz w:val="18"/>
                <w:szCs w:val="18"/>
                <w:lang w:val="en-GB"/>
              </w:rPr>
            </w:pPr>
            <w:r w:rsidRPr="005C311F">
              <w:rPr>
                <w:strike/>
                <w:color w:val="FF0000"/>
                <w:sz w:val="18"/>
                <w:szCs w:val="18"/>
                <w:lang w:val="en-GB"/>
              </w:rPr>
              <w:t>G1. Monitoring indicator</w:t>
            </w:r>
          </w:p>
        </w:tc>
        <w:tc>
          <w:tcPr>
            <w:tcW w:w="3155" w:type="dxa"/>
            <w:tcBorders>
              <w:top w:val="single" w:sz="12" w:space="0" w:color="000000" w:themeColor="text1"/>
            </w:tcBorders>
            <w:shd w:val="clear" w:color="auto" w:fill="auto"/>
            <w:tcMar>
              <w:top w:w="80" w:type="dxa"/>
              <w:left w:w="80" w:type="dxa"/>
              <w:bottom w:w="80" w:type="dxa"/>
              <w:right w:w="80" w:type="dxa"/>
            </w:tcMar>
          </w:tcPr>
          <w:p w14:paraId="15728ACB" w14:textId="77777777" w:rsidR="00734EF6" w:rsidRPr="005C311F" w:rsidRDefault="00734EF6" w:rsidP="00AF65E4">
            <w:pPr>
              <w:keepNext/>
              <w:keepLines/>
              <w:rPr>
                <w:strike/>
                <w:color w:val="FF0000"/>
                <w:sz w:val="18"/>
                <w:szCs w:val="18"/>
                <w:lang w:val="en-GB"/>
              </w:rPr>
            </w:pPr>
            <w:r w:rsidRPr="005C311F">
              <w:rPr>
                <w:strike/>
                <w:color w:val="FF0000"/>
                <w:sz w:val="18"/>
                <w:szCs w:val="18"/>
                <w:lang w:val="en-GB"/>
              </w:rPr>
              <w:t>Mercury levels in selected human populations (as defined by the monitoring arrangements)</w:t>
            </w:r>
          </w:p>
        </w:tc>
        <w:tc>
          <w:tcPr>
            <w:tcW w:w="1716" w:type="dxa"/>
            <w:tcBorders>
              <w:top w:val="single" w:sz="12" w:space="0" w:color="000000" w:themeColor="text1"/>
            </w:tcBorders>
            <w:shd w:val="clear" w:color="auto" w:fill="auto"/>
            <w:tcMar>
              <w:top w:w="80" w:type="dxa"/>
              <w:left w:w="80" w:type="dxa"/>
              <w:bottom w:w="80" w:type="dxa"/>
              <w:right w:w="80" w:type="dxa"/>
            </w:tcMar>
          </w:tcPr>
          <w:p w14:paraId="66435381" w14:textId="77777777" w:rsidR="00734EF6" w:rsidRPr="005C311F" w:rsidRDefault="00734EF6" w:rsidP="00AF65E4">
            <w:pPr>
              <w:keepNext/>
              <w:keepLines/>
              <w:rPr>
                <w:strike/>
                <w:color w:val="FF0000"/>
                <w:sz w:val="18"/>
                <w:szCs w:val="18"/>
                <w:lang w:val="en-GB"/>
              </w:rPr>
            </w:pPr>
            <w:r w:rsidRPr="005C311F">
              <w:rPr>
                <w:strike/>
                <w:color w:val="FF0000"/>
                <w:sz w:val="18"/>
                <w:szCs w:val="18"/>
                <w:lang w:val="en-GB"/>
              </w:rPr>
              <w:t>- Existing monitoring data and activities</w:t>
            </w:r>
          </w:p>
        </w:tc>
        <w:tc>
          <w:tcPr>
            <w:tcW w:w="1588" w:type="dxa"/>
            <w:tcBorders>
              <w:top w:val="single" w:sz="12" w:space="0" w:color="000000" w:themeColor="text1"/>
            </w:tcBorders>
            <w:shd w:val="clear" w:color="auto" w:fill="auto"/>
            <w:tcMar>
              <w:top w:w="80" w:type="dxa"/>
              <w:left w:w="80" w:type="dxa"/>
              <w:bottom w:w="80" w:type="dxa"/>
              <w:right w:w="80" w:type="dxa"/>
            </w:tcMar>
          </w:tcPr>
          <w:p w14:paraId="3FE759D3" w14:textId="77777777" w:rsidR="00734EF6" w:rsidRPr="005C311F" w:rsidRDefault="00734EF6" w:rsidP="00AF65E4">
            <w:pPr>
              <w:keepNext/>
              <w:keepLines/>
              <w:rPr>
                <w:strike/>
                <w:color w:val="FF0000"/>
                <w:sz w:val="18"/>
                <w:szCs w:val="18"/>
                <w:lang w:val="en-GB"/>
              </w:rPr>
            </w:pPr>
            <w:r w:rsidRPr="005C311F">
              <w:rPr>
                <w:strike/>
                <w:color w:val="FF0000"/>
                <w:sz w:val="18"/>
                <w:szCs w:val="18"/>
                <w:lang w:val="en-GB"/>
              </w:rPr>
              <w:t>Number in the first evaluation</w:t>
            </w:r>
          </w:p>
        </w:tc>
        <w:tc>
          <w:tcPr>
            <w:tcW w:w="1588" w:type="dxa"/>
            <w:tcBorders>
              <w:top w:val="single" w:sz="12" w:space="0" w:color="000000" w:themeColor="text1"/>
            </w:tcBorders>
          </w:tcPr>
          <w:p w14:paraId="296DC4F4" w14:textId="77777777" w:rsidR="00734EF6" w:rsidRPr="005C311F" w:rsidRDefault="00734EF6" w:rsidP="00AF65E4">
            <w:pPr>
              <w:keepNext/>
              <w:keepLines/>
              <w:rPr>
                <w:strike/>
                <w:color w:val="FF0000"/>
                <w:sz w:val="18"/>
                <w:szCs w:val="18"/>
                <w:lang w:val="en-GB"/>
              </w:rPr>
            </w:pPr>
          </w:p>
        </w:tc>
      </w:tr>
      <w:tr w:rsidR="00734EF6" w:rsidRPr="005C311F" w14:paraId="3CBAF805" w14:textId="77777777" w:rsidTr="00507CC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333"/>
          <w:jc w:val="right"/>
        </w:trPr>
        <w:tc>
          <w:tcPr>
            <w:tcW w:w="9895"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67C345" w14:textId="77777777" w:rsidR="00734EF6" w:rsidRPr="005C311F" w:rsidRDefault="00734EF6" w:rsidP="00AF65E4">
            <w:pPr>
              <w:rPr>
                <w:color w:val="0070C0"/>
                <w:sz w:val="18"/>
                <w:szCs w:val="18"/>
                <w:lang w:val="en-GB"/>
              </w:rPr>
            </w:pPr>
            <w:r w:rsidRPr="005C311F">
              <w:rPr>
                <w:color w:val="0070C0"/>
                <w:sz w:val="18"/>
                <w:szCs w:val="18"/>
                <w:lang w:val="en-GB"/>
              </w:rPr>
              <w:t>Moved G1 to Monitoring cluster with A1.</w:t>
            </w:r>
          </w:p>
        </w:tc>
      </w:tr>
      <w:tr w:rsidR="00734EF6" w:rsidRPr="005C311F" w14:paraId="22287D5D" w14:textId="77777777" w:rsidTr="00507CCD">
        <w:trPr>
          <w:trHeight w:val="57"/>
          <w:jc w:val="right"/>
        </w:trPr>
        <w:tc>
          <w:tcPr>
            <w:tcW w:w="1848" w:type="dxa"/>
            <w:shd w:val="clear" w:color="auto" w:fill="auto"/>
            <w:tcMar>
              <w:top w:w="80" w:type="dxa"/>
              <w:left w:w="80" w:type="dxa"/>
              <w:bottom w:w="80" w:type="dxa"/>
              <w:right w:w="80" w:type="dxa"/>
            </w:tcMar>
          </w:tcPr>
          <w:p w14:paraId="6BC9BC5E" w14:textId="77777777" w:rsidR="00734EF6" w:rsidRPr="00AF5F32" w:rsidRDefault="00734EF6" w:rsidP="00AF65E4">
            <w:pPr>
              <w:keepNext/>
              <w:keepLines/>
              <w:rPr>
                <w:sz w:val="10"/>
                <w:szCs w:val="10"/>
                <w:lang w:val="en-GB"/>
              </w:rPr>
            </w:pPr>
          </w:p>
        </w:tc>
        <w:tc>
          <w:tcPr>
            <w:tcW w:w="3155" w:type="dxa"/>
            <w:shd w:val="clear" w:color="auto" w:fill="auto"/>
            <w:tcMar>
              <w:top w:w="80" w:type="dxa"/>
              <w:left w:w="80" w:type="dxa"/>
              <w:bottom w:w="80" w:type="dxa"/>
              <w:right w:w="80" w:type="dxa"/>
            </w:tcMar>
          </w:tcPr>
          <w:p w14:paraId="354C5936" w14:textId="77777777" w:rsidR="00734EF6" w:rsidRPr="00AF5F32" w:rsidRDefault="00734EF6" w:rsidP="00AF65E4">
            <w:pPr>
              <w:keepNext/>
              <w:keepLines/>
              <w:rPr>
                <w:sz w:val="10"/>
                <w:szCs w:val="10"/>
                <w:lang w:val="en-GB"/>
              </w:rPr>
            </w:pPr>
          </w:p>
        </w:tc>
        <w:tc>
          <w:tcPr>
            <w:tcW w:w="1716" w:type="dxa"/>
            <w:shd w:val="clear" w:color="auto" w:fill="auto"/>
            <w:tcMar>
              <w:top w:w="80" w:type="dxa"/>
              <w:left w:w="80" w:type="dxa"/>
              <w:bottom w:w="80" w:type="dxa"/>
              <w:right w:w="80" w:type="dxa"/>
            </w:tcMar>
          </w:tcPr>
          <w:p w14:paraId="4D073838" w14:textId="77777777" w:rsidR="00734EF6" w:rsidRPr="00AF5F32" w:rsidRDefault="00734EF6" w:rsidP="00AF65E4">
            <w:pPr>
              <w:keepNext/>
              <w:keepLines/>
              <w:rPr>
                <w:sz w:val="10"/>
                <w:szCs w:val="10"/>
                <w:lang w:val="en-GB"/>
              </w:rPr>
            </w:pPr>
          </w:p>
        </w:tc>
        <w:tc>
          <w:tcPr>
            <w:tcW w:w="1588" w:type="dxa"/>
            <w:shd w:val="clear" w:color="auto" w:fill="auto"/>
            <w:tcMar>
              <w:top w:w="80" w:type="dxa"/>
              <w:left w:w="80" w:type="dxa"/>
              <w:bottom w:w="80" w:type="dxa"/>
              <w:right w:w="80" w:type="dxa"/>
            </w:tcMar>
          </w:tcPr>
          <w:p w14:paraId="2904A0C0" w14:textId="77777777" w:rsidR="00734EF6" w:rsidRPr="00AF5F32" w:rsidRDefault="00734EF6" w:rsidP="00AF65E4">
            <w:pPr>
              <w:keepNext/>
              <w:keepLines/>
              <w:rPr>
                <w:sz w:val="10"/>
                <w:szCs w:val="10"/>
                <w:lang w:val="en-GB"/>
              </w:rPr>
            </w:pPr>
          </w:p>
        </w:tc>
        <w:tc>
          <w:tcPr>
            <w:tcW w:w="1588" w:type="dxa"/>
          </w:tcPr>
          <w:p w14:paraId="3197A883" w14:textId="77777777" w:rsidR="00734EF6" w:rsidRPr="00AF5F32" w:rsidRDefault="00734EF6" w:rsidP="00AF65E4">
            <w:pPr>
              <w:keepNext/>
              <w:keepLines/>
              <w:rPr>
                <w:sz w:val="10"/>
                <w:szCs w:val="10"/>
                <w:lang w:val="en-GB"/>
              </w:rPr>
            </w:pPr>
          </w:p>
        </w:tc>
      </w:tr>
      <w:tr w:rsidR="00734EF6" w:rsidRPr="005C311F" w14:paraId="6B267179" w14:textId="77777777" w:rsidTr="00507CCD">
        <w:trPr>
          <w:trHeight w:val="57"/>
          <w:jc w:val="right"/>
        </w:trPr>
        <w:tc>
          <w:tcPr>
            <w:tcW w:w="1848" w:type="dxa"/>
            <w:shd w:val="clear" w:color="auto" w:fill="auto"/>
            <w:tcMar>
              <w:top w:w="80" w:type="dxa"/>
              <w:left w:w="80" w:type="dxa"/>
              <w:bottom w:w="80" w:type="dxa"/>
              <w:right w:w="80" w:type="dxa"/>
            </w:tcMar>
          </w:tcPr>
          <w:p w14:paraId="065E0F1D" w14:textId="77777777" w:rsidR="00734EF6" w:rsidRPr="005C311F" w:rsidRDefault="00734EF6" w:rsidP="00AF65E4">
            <w:pPr>
              <w:keepNext/>
              <w:keepLines/>
              <w:rPr>
                <w:sz w:val="18"/>
                <w:szCs w:val="18"/>
                <w:highlight w:val="yellow"/>
                <w:lang w:val="en-GB"/>
              </w:rPr>
            </w:pPr>
            <w:r w:rsidRPr="005C311F">
              <w:rPr>
                <w:sz w:val="18"/>
                <w:szCs w:val="18"/>
                <w:lang w:val="en-GB"/>
              </w:rPr>
              <w:t>G2. Process indicator</w:t>
            </w:r>
          </w:p>
        </w:tc>
        <w:tc>
          <w:tcPr>
            <w:tcW w:w="3155" w:type="dxa"/>
            <w:shd w:val="clear" w:color="auto" w:fill="auto"/>
            <w:tcMar>
              <w:top w:w="80" w:type="dxa"/>
              <w:left w:w="80" w:type="dxa"/>
              <w:bottom w:w="80" w:type="dxa"/>
              <w:right w:w="80" w:type="dxa"/>
            </w:tcMar>
          </w:tcPr>
          <w:p w14:paraId="61767318" w14:textId="77777777" w:rsidR="00734EF6" w:rsidRPr="005C311F" w:rsidRDefault="00734EF6" w:rsidP="00AF65E4">
            <w:pPr>
              <w:keepNext/>
              <w:keepLines/>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have taken measures</w:t>
            </w:r>
            <w:r w:rsidRPr="005C311F">
              <w:rPr>
                <w:strike/>
                <w:color w:val="FF0000"/>
                <w:sz w:val="18"/>
                <w:szCs w:val="18"/>
                <w:lang w:val="en-GB"/>
              </w:rPr>
              <w:t>, such as fish advisories,</w:t>
            </w:r>
            <w:r w:rsidRPr="005C311F">
              <w:rPr>
                <w:sz w:val="18"/>
                <w:szCs w:val="18"/>
                <w:lang w:val="en-GB"/>
              </w:rPr>
              <w:t xml:space="preserve"> to provide information to the public on exposure to mercury, </w:t>
            </w:r>
            <w:r w:rsidRPr="005C311F">
              <w:rPr>
                <w:strike/>
                <w:color w:val="FF0000"/>
                <w:sz w:val="18"/>
                <w:szCs w:val="18"/>
                <w:lang w:val="en-GB"/>
              </w:rPr>
              <w:t>in accordance with</w:t>
            </w:r>
            <w:r w:rsidRPr="005C311F">
              <w:rPr>
                <w:color w:val="FF0000"/>
                <w:sz w:val="18"/>
                <w:szCs w:val="18"/>
                <w:lang w:val="en-GB"/>
              </w:rPr>
              <w:t xml:space="preserve"> </w:t>
            </w:r>
            <w:r w:rsidRPr="005C311F">
              <w:rPr>
                <w:color w:val="0070C0"/>
                <w:sz w:val="18"/>
                <w:szCs w:val="18"/>
                <w:u w:val="single"/>
                <w:lang w:val="en-GB"/>
              </w:rPr>
              <w:t>as encouraged by</w:t>
            </w:r>
            <w:r w:rsidRPr="005C311F">
              <w:rPr>
                <w:sz w:val="18"/>
                <w:szCs w:val="18"/>
                <w:lang w:val="en-GB"/>
              </w:rPr>
              <w:t xml:space="preserve"> paragraph 1 of article 16</w:t>
            </w:r>
          </w:p>
        </w:tc>
        <w:tc>
          <w:tcPr>
            <w:tcW w:w="1716" w:type="dxa"/>
            <w:shd w:val="clear" w:color="auto" w:fill="auto"/>
            <w:tcMar>
              <w:top w:w="80" w:type="dxa"/>
              <w:left w:w="80" w:type="dxa"/>
              <w:bottom w:w="80" w:type="dxa"/>
              <w:right w:w="80" w:type="dxa"/>
            </w:tcMar>
          </w:tcPr>
          <w:p w14:paraId="182A5C54" w14:textId="77777777" w:rsidR="00734EF6" w:rsidRPr="005C311F" w:rsidRDefault="00734EF6" w:rsidP="00AF65E4">
            <w:pPr>
              <w:keepNext/>
              <w:keepLines/>
              <w:rPr>
                <w:sz w:val="18"/>
                <w:szCs w:val="18"/>
                <w:lang w:val="en-GB"/>
              </w:rPr>
            </w:pPr>
            <w:r w:rsidRPr="005C311F">
              <w:rPr>
                <w:sz w:val="18"/>
                <w:szCs w:val="18"/>
                <w:lang w:val="en-GB"/>
              </w:rPr>
              <w:t>- Article 21 reporting</w:t>
            </w:r>
          </w:p>
        </w:tc>
        <w:tc>
          <w:tcPr>
            <w:tcW w:w="1588" w:type="dxa"/>
            <w:shd w:val="clear" w:color="auto" w:fill="auto"/>
            <w:tcMar>
              <w:top w:w="80" w:type="dxa"/>
              <w:left w:w="80" w:type="dxa"/>
              <w:bottom w:w="80" w:type="dxa"/>
              <w:right w:w="80" w:type="dxa"/>
            </w:tcMar>
          </w:tcPr>
          <w:p w14:paraId="2C24B89E" w14:textId="77777777" w:rsidR="00734EF6" w:rsidRPr="005C311F" w:rsidRDefault="00734EF6" w:rsidP="00AF65E4">
            <w:pPr>
              <w:keepNext/>
              <w:keepLines/>
              <w:rPr>
                <w:sz w:val="18"/>
                <w:szCs w:val="18"/>
                <w:lang w:val="en-GB"/>
              </w:rPr>
            </w:pPr>
            <w:r w:rsidRPr="005C311F">
              <w:rPr>
                <w:sz w:val="18"/>
                <w:szCs w:val="18"/>
                <w:lang w:val="en-GB"/>
              </w:rPr>
              <w:t>Number in the first evaluation</w:t>
            </w:r>
          </w:p>
        </w:tc>
        <w:tc>
          <w:tcPr>
            <w:tcW w:w="1588" w:type="dxa"/>
          </w:tcPr>
          <w:p w14:paraId="17CB3E6C" w14:textId="77777777" w:rsidR="00734EF6" w:rsidRPr="005C311F" w:rsidRDefault="00734EF6" w:rsidP="00AF65E4">
            <w:pPr>
              <w:keepNext/>
              <w:keepLines/>
              <w:rPr>
                <w:sz w:val="18"/>
                <w:szCs w:val="18"/>
                <w:lang w:val="en-GB"/>
              </w:rPr>
            </w:pPr>
          </w:p>
        </w:tc>
      </w:tr>
      <w:tr w:rsidR="00734EF6" w:rsidRPr="005C311F" w14:paraId="15F7393F" w14:textId="77777777" w:rsidTr="00507CCD">
        <w:trPr>
          <w:trHeight w:val="57"/>
          <w:jc w:val="right"/>
        </w:trPr>
        <w:tc>
          <w:tcPr>
            <w:tcW w:w="1848" w:type="dxa"/>
            <w:shd w:val="clear" w:color="auto" w:fill="auto"/>
            <w:tcMar>
              <w:top w:w="80" w:type="dxa"/>
              <w:left w:w="80" w:type="dxa"/>
              <w:bottom w:w="80" w:type="dxa"/>
              <w:right w:w="80" w:type="dxa"/>
            </w:tcMar>
          </w:tcPr>
          <w:p w14:paraId="3CDC30A9" w14:textId="77777777" w:rsidR="00734EF6" w:rsidRPr="005C311F" w:rsidRDefault="00734EF6" w:rsidP="00AF65E4">
            <w:pPr>
              <w:keepNext/>
              <w:keepLines/>
              <w:rPr>
                <w:sz w:val="18"/>
                <w:szCs w:val="18"/>
                <w:highlight w:val="yellow"/>
                <w:lang w:val="en-GB"/>
              </w:rPr>
            </w:pPr>
            <w:r w:rsidRPr="005C311F">
              <w:rPr>
                <w:sz w:val="18"/>
                <w:szCs w:val="18"/>
                <w:lang w:val="en-GB"/>
              </w:rPr>
              <w:t>G3. Process indicator</w:t>
            </w:r>
          </w:p>
        </w:tc>
        <w:tc>
          <w:tcPr>
            <w:tcW w:w="3155" w:type="dxa"/>
            <w:shd w:val="clear" w:color="auto" w:fill="auto"/>
            <w:tcMar>
              <w:top w:w="80" w:type="dxa"/>
              <w:left w:w="80" w:type="dxa"/>
              <w:bottom w:w="80" w:type="dxa"/>
              <w:right w:w="80" w:type="dxa"/>
            </w:tcMar>
          </w:tcPr>
          <w:p w14:paraId="6643870E" w14:textId="77777777" w:rsidR="00734EF6" w:rsidRPr="005C311F" w:rsidRDefault="00734EF6" w:rsidP="00AF65E4">
            <w:pPr>
              <w:keepNext/>
              <w:keepLines/>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taken </w:t>
            </w:r>
            <w:r w:rsidRPr="005C311F">
              <w:rPr>
                <w:color w:val="0070C0"/>
                <w:sz w:val="18"/>
                <w:szCs w:val="18"/>
                <w:u w:val="single"/>
                <w:lang w:val="en-GB"/>
              </w:rPr>
              <w:t>other</w:t>
            </w:r>
            <w:r w:rsidRPr="005C311F">
              <w:rPr>
                <w:sz w:val="18"/>
                <w:szCs w:val="18"/>
                <w:lang w:val="en-GB"/>
              </w:rPr>
              <w:t xml:space="preserve"> measures to protect human health, </w:t>
            </w:r>
            <w:r w:rsidRPr="005C311F">
              <w:rPr>
                <w:strike/>
                <w:color w:val="FF0000"/>
                <w:sz w:val="18"/>
                <w:szCs w:val="18"/>
                <w:lang w:val="en-GB"/>
              </w:rPr>
              <w:t>in accordance with</w:t>
            </w:r>
            <w:r w:rsidRPr="005C311F">
              <w:rPr>
                <w:color w:val="FF0000"/>
                <w:sz w:val="18"/>
                <w:szCs w:val="18"/>
                <w:lang w:val="en-GB"/>
              </w:rPr>
              <w:t xml:space="preserve"> </w:t>
            </w:r>
            <w:r w:rsidRPr="005C311F">
              <w:rPr>
                <w:color w:val="0070C0"/>
                <w:sz w:val="18"/>
                <w:szCs w:val="18"/>
                <w:u w:val="single"/>
                <w:lang w:val="en-GB"/>
              </w:rPr>
              <w:t>as encouraged by</w:t>
            </w:r>
            <w:r w:rsidRPr="005C311F">
              <w:rPr>
                <w:sz w:val="18"/>
                <w:szCs w:val="18"/>
                <w:lang w:val="en-GB"/>
              </w:rPr>
              <w:t xml:space="preserve"> article 16</w:t>
            </w:r>
          </w:p>
        </w:tc>
        <w:tc>
          <w:tcPr>
            <w:tcW w:w="1716" w:type="dxa"/>
            <w:shd w:val="clear" w:color="auto" w:fill="auto"/>
            <w:tcMar>
              <w:top w:w="80" w:type="dxa"/>
              <w:left w:w="80" w:type="dxa"/>
              <w:bottom w:w="80" w:type="dxa"/>
              <w:right w:w="80" w:type="dxa"/>
            </w:tcMar>
          </w:tcPr>
          <w:p w14:paraId="47A0FEC0" w14:textId="77777777" w:rsidR="00734EF6" w:rsidRPr="005C311F" w:rsidRDefault="00734EF6" w:rsidP="00AF65E4">
            <w:pPr>
              <w:keepNext/>
              <w:keepLines/>
              <w:rPr>
                <w:sz w:val="18"/>
                <w:szCs w:val="18"/>
                <w:lang w:val="en-GB"/>
              </w:rPr>
            </w:pPr>
            <w:r w:rsidRPr="005C311F">
              <w:rPr>
                <w:sz w:val="18"/>
                <w:szCs w:val="18"/>
                <w:lang w:val="en-GB"/>
              </w:rPr>
              <w:t>- Article 21 reporting</w:t>
            </w:r>
          </w:p>
          <w:p w14:paraId="0659DD5A" w14:textId="77777777" w:rsidR="00734EF6" w:rsidRPr="005C311F" w:rsidRDefault="00734EF6" w:rsidP="00AF65E4">
            <w:pPr>
              <w:keepNext/>
              <w:keepLines/>
              <w:rPr>
                <w:sz w:val="18"/>
                <w:szCs w:val="18"/>
                <w:lang w:val="en-GB"/>
              </w:rPr>
            </w:pPr>
            <w:r w:rsidRPr="005C311F">
              <w:rPr>
                <w:sz w:val="18"/>
                <w:szCs w:val="18"/>
                <w:lang w:val="en-GB"/>
              </w:rPr>
              <w:t>- Submissions to the secretariat</w:t>
            </w:r>
          </w:p>
        </w:tc>
        <w:tc>
          <w:tcPr>
            <w:tcW w:w="1588" w:type="dxa"/>
            <w:shd w:val="clear" w:color="auto" w:fill="auto"/>
            <w:tcMar>
              <w:top w:w="80" w:type="dxa"/>
              <w:left w:w="80" w:type="dxa"/>
              <w:bottom w:w="80" w:type="dxa"/>
              <w:right w:w="80" w:type="dxa"/>
            </w:tcMar>
          </w:tcPr>
          <w:p w14:paraId="408D71C1" w14:textId="77777777" w:rsidR="00734EF6" w:rsidRPr="005C311F" w:rsidRDefault="00734EF6" w:rsidP="00AF65E4">
            <w:pPr>
              <w:keepNext/>
              <w:keepLines/>
              <w:rPr>
                <w:sz w:val="18"/>
                <w:szCs w:val="18"/>
                <w:lang w:val="en-GB"/>
              </w:rPr>
            </w:pPr>
            <w:r w:rsidRPr="005C311F">
              <w:rPr>
                <w:sz w:val="18"/>
                <w:szCs w:val="18"/>
                <w:lang w:val="en-GB"/>
              </w:rPr>
              <w:t>Number in the first evaluation</w:t>
            </w:r>
          </w:p>
        </w:tc>
        <w:tc>
          <w:tcPr>
            <w:tcW w:w="1588" w:type="dxa"/>
          </w:tcPr>
          <w:p w14:paraId="0D51CB77" w14:textId="77777777" w:rsidR="00734EF6" w:rsidRPr="005C311F" w:rsidRDefault="00734EF6" w:rsidP="00AF65E4">
            <w:pPr>
              <w:keepNext/>
              <w:keepLines/>
              <w:rPr>
                <w:sz w:val="18"/>
                <w:szCs w:val="18"/>
                <w:lang w:val="en-GB"/>
              </w:rPr>
            </w:pPr>
          </w:p>
        </w:tc>
      </w:tr>
      <w:tr w:rsidR="00734EF6" w:rsidRPr="005C311F" w14:paraId="56ED4E40" w14:textId="77777777" w:rsidTr="00507CCD">
        <w:trPr>
          <w:trHeight w:val="57"/>
          <w:jc w:val="right"/>
        </w:trPr>
        <w:tc>
          <w:tcPr>
            <w:tcW w:w="1848" w:type="dxa"/>
            <w:tcBorders>
              <w:bottom w:val="single" w:sz="12" w:space="0" w:color="000000" w:themeColor="text1"/>
            </w:tcBorders>
            <w:shd w:val="clear" w:color="auto" w:fill="auto"/>
            <w:tcMar>
              <w:top w:w="80" w:type="dxa"/>
              <w:left w:w="80" w:type="dxa"/>
              <w:bottom w:w="80" w:type="dxa"/>
              <w:right w:w="80" w:type="dxa"/>
            </w:tcMar>
          </w:tcPr>
          <w:p w14:paraId="485BF563" w14:textId="77777777" w:rsidR="00734EF6" w:rsidRPr="005C311F" w:rsidRDefault="00734EF6" w:rsidP="00AF65E4">
            <w:pPr>
              <w:rPr>
                <w:sz w:val="18"/>
                <w:szCs w:val="18"/>
                <w:lang w:val="en-GB"/>
              </w:rPr>
            </w:pPr>
            <w:r w:rsidRPr="005C311F">
              <w:rPr>
                <w:b/>
                <w:bCs/>
                <w:sz w:val="18"/>
                <w:szCs w:val="18"/>
                <w:lang w:val="en-GB"/>
              </w:rPr>
              <w:t>Notes</w:t>
            </w:r>
          </w:p>
        </w:tc>
        <w:tc>
          <w:tcPr>
            <w:tcW w:w="6459" w:type="dxa"/>
            <w:gridSpan w:val="3"/>
            <w:tcBorders>
              <w:bottom w:val="single" w:sz="12" w:space="0" w:color="000000" w:themeColor="text1"/>
            </w:tcBorders>
            <w:shd w:val="clear" w:color="auto" w:fill="auto"/>
            <w:tcMar>
              <w:top w:w="80" w:type="dxa"/>
              <w:left w:w="80" w:type="dxa"/>
              <w:bottom w:w="80" w:type="dxa"/>
              <w:right w:w="80" w:type="dxa"/>
            </w:tcMar>
          </w:tcPr>
          <w:p w14:paraId="0AE1A618" w14:textId="77777777" w:rsidR="00734EF6" w:rsidRPr="005C311F" w:rsidRDefault="00734EF6" w:rsidP="00935E07">
            <w:pPr>
              <w:numPr>
                <w:ilvl w:val="0"/>
                <w:numId w:val="13"/>
              </w:numPr>
              <w:rPr>
                <w:sz w:val="18"/>
                <w:szCs w:val="18"/>
                <w:lang w:val="en-GB"/>
              </w:rPr>
            </w:pPr>
            <w:r w:rsidRPr="005C311F">
              <w:rPr>
                <w:sz w:val="18"/>
                <w:szCs w:val="18"/>
                <w:lang w:val="en-GB"/>
              </w:rPr>
              <w:t xml:space="preserve">Mercury levels in biota are also to be considered. </w:t>
            </w:r>
          </w:p>
        </w:tc>
        <w:tc>
          <w:tcPr>
            <w:tcW w:w="1588" w:type="dxa"/>
            <w:tcBorders>
              <w:bottom w:val="single" w:sz="12" w:space="0" w:color="000000" w:themeColor="text1"/>
            </w:tcBorders>
          </w:tcPr>
          <w:p w14:paraId="0DAD9301" w14:textId="77777777" w:rsidR="00734EF6" w:rsidRPr="005C311F" w:rsidRDefault="00734EF6" w:rsidP="00935E07">
            <w:pPr>
              <w:numPr>
                <w:ilvl w:val="0"/>
                <w:numId w:val="13"/>
              </w:numPr>
              <w:rPr>
                <w:sz w:val="18"/>
                <w:szCs w:val="18"/>
                <w:lang w:val="en-GB"/>
              </w:rPr>
            </w:pPr>
          </w:p>
        </w:tc>
      </w:tr>
    </w:tbl>
    <w:p w14:paraId="68DFD2A0" w14:textId="77777777" w:rsidR="00734EF6" w:rsidRPr="005C311F" w:rsidRDefault="00734EF6" w:rsidP="00734EF6">
      <w:pPr>
        <w:widowControl w:val="0"/>
        <w:jc w:val="right"/>
        <w:rPr>
          <w:sz w:val="18"/>
          <w:szCs w:val="18"/>
          <w:lang w:val="en-GB"/>
        </w:rPr>
      </w:pPr>
    </w:p>
    <w:p w14:paraId="6DA03B1C" w14:textId="77777777" w:rsidR="00734EF6" w:rsidRPr="005C311F" w:rsidRDefault="00734EF6" w:rsidP="00734EF6">
      <w:pPr>
        <w:rPr>
          <w:sz w:val="18"/>
          <w:szCs w:val="18"/>
          <w:lang w:val="en-GB"/>
        </w:rPr>
      </w:pPr>
    </w:p>
    <w:tbl>
      <w:tblPr>
        <w:tblW w:w="5000" w:type="pct"/>
        <w:jc w:val="right"/>
        <w:tblLayout w:type="fixed"/>
        <w:tblLook w:val="04A0" w:firstRow="1" w:lastRow="0" w:firstColumn="1" w:lastColumn="0" w:noHBand="0" w:noVBand="1"/>
      </w:tblPr>
      <w:tblGrid>
        <w:gridCol w:w="1753"/>
        <w:gridCol w:w="3045"/>
        <w:gridCol w:w="1665"/>
        <w:gridCol w:w="1514"/>
        <w:gridCol w:w="1489"/>
        <w:gridCol w:w="30"/>
      </w:tblGrid>
      <w:tr w:rsidR="00734EF6" w:rsidRPr="005C311F" w14:paraId="6B4A78D1" w14:textId="77777777" w:rsidTr="0011754D">
        <w:trPr>
          <w:trHeight w:val="57"/>
          <w:jc w:val="right"/>
        </w:trPr>
        <w:tc>
          <w:tcPr>
            <w:tcW w:w="4670" w:type="dxa"/>
            <w:gridSpan w:val="2"/>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7088C18" w14:textId="77777777" w:rsidR="00734EF6" w:rsidRPr="005C311F" w:rsidRDefault="00734EF6" w:rsidP="0011754D">
            <w:pPr>
              <w:keepNext/>
              <w:keepLines/>
              <w:spacing w:after="120"/>
              <w:rPr>
                <w:bCs/>
                <w:i/>
                <w:sz w:val="18"/>
                <w:szCs w:val="18"/>
                <w:lang w:val="en-GB"/>
              </w:rPr>
            </w:pPr>
            <w:r w:rsidRPr="005C311F">
              <w:rPr>
                <w:bCs/>
                <w:i/>
                <w:sz w:val="18"/>
                <w:szCs w:val="18"/>
                <w:lang w:val="en-GB"/>
              </w:rPr>
              <w:t xml:space="preserve">H: Information and research cluster </w:t>
            </w:r>
          </w:p>
          <w:p w14:paraId="5DF35659" w14:textId="77777777" w:rsidR="00734EF6" w:rsidRPr="005C311F" w:rsidRDefault="00734EF6" w:rsidP="0011754D">
            <w:pPr>
              <w:keepNext/>
              <w:keepLines/>
              <w:rPr>
                <w:sz w:val="18"/>
                <w:szCs w:val="18"/>
                <w:lang w:val="en-GB"/>
              </w:rPr>
            </w:pPr>
            <w:r w:rsidRPr="005C311F">
              <w:rPr>
                <w:bCs/>
                <w:i/>
                <w:sz w:val="18"/>
                <w:szCs w:val="18"/>
                <w:lang w:val="en-GB"/>
              </w:rPr>
              <w:t>Article 17 (information exchange); article 18 (public information, awareness and education); article 19 (research, development and monitoring)</w:t>
            </w:r>
            <w:r w:rsidRPr="005C311F">
              <w:rPr>
                <w:b/>
                <w:bCs/>
                <w:sz w:val="18"/>
                <w:szCs w:val="18"/>
                <w:lang w:val="en-GB"/>
              </w:rPr>
              <w:t xml:space="preserve"> </w:t>
            </w:r>
          </w:p>
        </w:tc>
        <w:tc>
          <w:tcPr>
            <w:tcW w:w="1621"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B44882B" w14:textId="77777777" w:rsidR="00734EF6" w:rsidRPr="005C311F" w:rsidRDefault="00734EF6" w:rsidP="0011754D">
            <w:pPr>
              <w:keepNext/>
              <w:keepLines/>
              <w:rPr>
                <w:i/>
                <w:sz w:val="18"/>
                <w:szCs w:val="18"/>
                <w:lang w:val="en-GB"/>
              </w:rPr>
            </w:pPr>
            <w:r w:rsidRPr="005C311F">
              <w:rPr>
                <w:i/>
                <w:sz w:val="18"/>
                <w:szCs w:val="18"/>
                <w:lang w:val="en-GB"/>
              </w:rPr>
              <w:t>Source of information on the indicator</w:t>
            </w:r>
          </w:p>
        </w:tc>
        <w:tc>
          <w:tcPr>
            <w:tcW w:w="14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F28D2C7" w14:textId="77777777" w:rsidR="00734EF6" w:rsidRPr="005C311F" w:rsidRDefault="00734EF6" w:rsidP="0011754D">
            <w:pPr>
              <w:keepNext/>
              <w:keepLines/>
              <w:rPr>
                <w:i/>
                <w:sz w:val="18"/>
                <w:szCs w:val="18"/>
                <w:lang w:val="en-GB"/>
              </w:rPr>
            </w:pPr>
            <w:r w:rsidRPr="005C311F">
              <w:rPr>
                <w:i/>
                <w:sz w:val="18"/>
                <w:szCs w:val="18"/>
                <w:lang w:val="en-GB"/>
              </w:rPr>
              <w:t>Baseline for the indicator</w:t>
            </w:r>
          </w:p>
        </w:tc>
        <w:tc>
          <w:tcPr>
            <w:tcW w:w="1478" w:type="dxa"/>
            <w:gridSpan w:val="2"/>
            <w:tcBorders>
              <w:top w:val="single" w:sz="4" w:space="0" w:color="000000" w:themeColor="text1"/>
              <w:bottom w:val="single" w:sz="4" w:space="0" w:color="000000" w:themeColor="text1"/>
            </w:tcBorders>
          </w:tcPr>
          <w:p w14:paraId="0C2B117C" w14:textId="77777777" w:rsidR="00734EF6" w:rsidRPr="005C311F" w:rsidRDefault="00734EF6" w:rsidP="0011754D">
            <w:pPr>
              <w:keepNext/>
              <w:keepLines/>
              <w:rPr>
                <w:i/>
                <w:sz w:val="18"/>
                <w:szCs w:val="18"/>
                <w:lang w:val="en-GB"/>
              </w:rPr>
            </w:pPr>
          </w:p>
        </w:tc>
      </w:tr>
      <w:tr w:rsidR="00734EF6" w:rsidRPr="005C311F" w14:paraId="310617DE" w14:textId="77777777" w:rsidTr="0011754D">
        <w:trPr>
          <w:trHeight w:val="57"/>
          <w:jc w:val="right"/>
        </w:trPr>
        <w:tc>
          <w:tcPr>
            <w:tcW w:w="170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309E1AA" w14:textId="77777777" w:rsidR="00734EF6" w:rsidRPr="005C311F" w:rsidRDefault="00734EF6" w:rsidP="0011754D">
            <w:pPr>
              <w:keepNext/>
              <w:keepLines/>
              <w:rPr>
                <w:sz w:val="18"/>
                <w:szCs w:val="18"/>
                <w:lang w:val="en-GB"/>
              </w:rPr>
            </w:pPr>
            <w:r w:rsidRPr="005C311F">
              <w:rPr>
                <w:b/>
                <w:bCs/>
                <w:sz w:val="18"/>
                <w:szCs w:val="18"/>
                <w:lang w:val="en-GB"/>
              </w:rPr>
              <w:t>Article 17</w:t>
            </w:r>
          </w:p>
        </w:tc>
        <w:tc>
          <w:tcPr>
            <w:tcW w:w="296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D22F46C" w14:textId="77777777" w:rsidR="00734EF6" w:rsidRPr="005C311F" w:rsidRDefault="00734EF6" w:rsidP="0011754D">
            <w:pPr>
              <w:keepNext/>
              <w:keepLines/>
              <w:rPr>
                <w:sz w:val="18"/>
                <w:szCs w:val="18"/>
                <w:lang w:val="en-GB"/>
              </w:rPr>
            </w:pPr>
          </w:p>
        </w:tc>
        <w:tc>
          <w:tcPr>
            <w:tcW w:w="1621"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107BFE1" w14:textId="77777777" w:rsidR="00734EF6" w:rsidRPr="005C311F" w:rsidRDefault="00734EF6" w:rsidP="0011754D">
            <w:pPr>
              <w:keepNext/>
              <w:keepLines/>
              <w:rPr>
                <w:sz w:val="18"/>
                <w:szCs w:val="18"/>
                <w:lang w:val="en-GB"/>
              </w:rPr>
            </w:pPr>
          </w:p>
        </w:tc>
        <w:tc>
          <w:tcPr>
            <w:tcW w:w="14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159031D" w14:textId="77777777" w:rsidR="00734EF6" w:rsidRPr="005C311F" w:rsidRDefault="00734EF6" w:rsidP="0011754D">
            <w:pPr>
              <w:keepNext/>
              <w:keepLines/>
              <w:rPr>
                <w:sz w:val="18"/>
                <w:szCs w:val="18"/>
                <w:lang w:val="en-GB"/>
              </w:rPr>
            </w:pPr>
          </w:p>
        </w:tc>
        <w:tc>
          <w:tcPr>
            <w:tcW w:w="1478" w:type="dxa"/>
            <w:gridSpan w:val="2"/>
            <w:tcBorders>
              <w:top w:val="single" w:sz="4" w:space="0" w:color="000000" w:themeColor="text1"/>
              <w:bottom w:val="single" w:sz="4" w:space="0" w:color="000000" w:themeColor="text1"/>
            </w:tcBorders>
          </w:tcPr>
          <w:p w14:paraId="3ED94A59" w14:textId="77777777" w:rsidR="00734EF6" w:rsidRPr="005C311F" w:rsidRDefault="00734EF6" w:rsidP="0011754D">
            <w:pPr>
              <w:keepNext/>
              <w:keepLines/>
              <w:rPr>
                <w:sz w:val="18"/>
                <w:szCs w:val="18"/>
                <w:lang w:val="en-GB"/>
              </w:rPr>
            </w:pPr>
          </w:p>
        </w:tc>
      </w:tr>
      <w:tr w:rsidR="00734EF6" w:rsidRPr="005C311F" w14:paraId="6F339A47" w14:textId="77777777" w:rsidTr="0011754D">
        <w:trPr>
          <w:trHeight w:val="57"/>
          <w:jc w:val="right"/>
        </w:trPr>
        <w:tc>
          <w:tcPr>
            <w:tcW w:w="1706" w:type="dxa"/>
            <w:tcBorders>
              <w:top w:val="single" w:sz="4" w:space="0" w:color="000000" w:themeColor="text1"/>
            </w:tcBorders>
            <w:shd w:val="clear" w:color="auto" w:fill="auto"/>
            <w:tcMar>
              <w:top w:w="80" w:type="dxa"/>
              <w:left w:w="80" w:type="dxa"/>
              <w:bottom w:w="80" w:type="dxa"/>
              <w:right w:w="80" w:type="dxa"/>
            </w:tcMar>
          </w:tcPr>
          <w:p w14:paraId="51CE69D4" w14:textId="77777777" w:rsidR="00734EF6" w:rsidRPr="005C311F" w:rsidRDefault="00734EF6" w:rsidP="00AF65E4">
            <w:pPr>
              <w:rPr>
                <w:sz w:val="18"/>
                <w:szCs w:val="18"/>
                <w:lang w:val="en-GB"/>
              </w:rPr>
            </w:pPr>
            <w:r w:rsidRPr="005C311F">
              <w:rPr>
                <w:sz w:val="18"/>
                <w:szCs w:val="18"/>
                <w:lang w:val="en-GB"/>
              </w:rPr>
              <w:t>H1. Process indicator for article 17</w:t>
            </w:r>
          </w:p>
        </w:tc>
        <w:tc>
          <w:tcPr>
            <w:tcW w:w="2964" w:type="dxa"/>
            <w:tcBorders>
              <w:top w:val="single" w:sz="4" w:space="0" w:color="000000" w:themeColor="text1"/>
            </w:tcBorders>
            <w:shd w:val="clear" w:color="auto" w:fill="auto"/>
            <w:tcMar>
              <w:top w:w="80" w:type="dxa"/>
              <w:left w:w="80" w:type="dxa"/>
              <w:bottom w:w="80" w:type="dxa"/>
              <w:right w:w="80" w:type="dxa"/>
            </w:tcMar>
          </w:tcPr>
          <w:p w14:paraId="76BEBD1C" w14:textId="77777777" w:rsidR="00734EF6" w:rsidRPr="005C311F" w:rsidRDefault="00734EF6" w:rsidP="00AF65E4">
            <w:pPr>
              <w:rPr>
                <w:sz w:val="18"/>
                <w:szCs w:val="18"/>
                <w:lang w:val="en-GB"/>
              </w:rPr>
            </w:pPr>
            <w:r w:rsidRPr="005C311F">
              <w:rPr>
                <w:sz w:val="18"/>
                <w:szCs w:val="18"/>
                <w:lang w:val="en-GB"/>
              </w:rPr>
              <w:t>Number of parties with designated national focal points</w:t>
            </w:r>
          </w:p>
        </w:tc>
        <w:tc>
          <w:tcPr>
            <w:tcW w:w="1621" w:type="dxa"/>
            <w:tcBorders>
              <w:top w:val="single" w:sz="4" w:space="0" w:color="000000" w:themeColor="text1"/>
            </w:tcBorders>
            <w:shd w:val="clear" w:color="auto" w:fill="auto"/>
            <w:tcMar>
              <w:top w:w="80" w:type="dxa"/>
              <w:left w:w="80" w:type="dxa"/>
              <w:bottom w:w="80" w:type="dxa"/>
              <w:right w:w="80" w:type="dxa"/>
            </w:tcMar>
          </w:tcPr>
          <w:p w14:paraId="0E69C5E0" w14:textId="77777777" w:rsidR="00734EF6" w:rsidRPr="005C311F" w:rsidRDefault="00734EF6" w:rsidP="00AF65E4">
            <w:pPr>
              <w:rPr>
                <w:sz w:val="18"/>
                <w:szCs w:val="18"/>
                <w:lang w:val="en-GB"/>
              </w:rPr>
            </w:pPr>
            <w:r w:rsidRPr="005C311F">
              <w:rPr>
                <w:sz w:val="18"/>
                <w:szCs w:val="18"/>
                <w:lang w:val="en-GB"/>
              </w:rPr>
              <w:t>- Article 21 reporting</w:t>
            </w:r>
          </w:p>
        </w:tc>
        <w:tc>
          <w:tcPr>
            <w:tcW w:w="1474" w:type="dxa"/>
            <w:tcBorders>
              <w:top w:val="single" w:sz="4" w:space="0" w:color="000000" w:themeColor="text1"/>
            </w:tcBorders>
            <w:shd w:val="clear" w:color="auto" w:fill="auto"/>
            <w:tcMar>
              <w:top w:w="80" w:type="dxa"/>
              <w:left w:w="80" w:type="dxa"/>
              <w:bottom w:w="80" w:type="dxa"/>
              <w:right w:w="80" w:type="dxa"/>
            </w:tcMar>
          </w:tcPr>
          <w:p w14:paraId="0AD8C8AB" w14:textId="77777777" w:rsidR="00734EF6" w:rsidRPr="005C311F" w:rsidRDefault="00734EF6" w:rsidP="00AF65E4">
            <w:pPr>
              <w:rPr>
                <w:sz w:val="18"/>
                <w:szCs w:val="18"/>
                <w:lang w:val="en-GB"/>
              </w:rPr>
            </w:pPr>
            <w:r w:rsidRPr="005C311F">
              <w:rPr>
                <w:sz w:val="18"/>
                <w:szCs w:val="18"/>
                <w:lang w:val="en-GB"/>
              </w:rPr>
              <w:t>Number in the first evaluation</w:t>
            </w:r>
          </w:p>
        </w:tc>
        <w:tc>
          <w:tcPr>
            <w:tcW w:w="1478" w:type="dxa"/>
            <w:gridSpan w:val="2"/>
            <w:tcBorders>
              <w:top w:val="single" w:sz="4" w:space="0" w:color="000000" w:themeColor="text1"/>
            </w:tcBorders>
          </w:tcPr>
          <w:p w14:paraId="3996F4A1" w14:textId="77777777" w:rsidR="00734EF6" w:rsidRPr="005C311F" w:rsidRDefault="00734EF6" w:rsidP="00AF65E4">
            <w:pPr>
              <w:rPr>
                <w:sz w:val="18"/>
                <w:szCs w:val="18"/>
                <w:lang w:val="en-GB"/>
              </w:rPr>
            </w:pPr>
          </w:p>
        </w:tc>
      </w:tr>
      <w:tr w:rsidR="00734EF6" w:rsidRPr="005C311F" w14:paraId="33C5361C" w14:textId="77777777" w:rsidTr="0011754D">
        <w:trPr>
          <w:trHeight w:val="57"/>
          <w:jc w:val="right"/>
        </w:trPr>
        <w:tc>
          <w:tcPr>
            <w:tcW w:w="1706" w:type="dxa"/>
            <w:tcBorders>
              <w:bottom w:val="single" w:sz="4" w:space="0" w:color="000000" w:themeColor="text1"/>
            </w:tcBorders>
            <w:shd w:val="clear" w:color="auto" w:fill="auto"/>
            <w:tcMar>
              <w:top w:w="80" w:type="dxa"/>
              <w:left w:w="80" w:type="dxa"/>
              <w:bottom w:w="80" w:type="dxa"/>
              <w:right w:w="80" w:type="dxa"/>
            </w:tcMar>
          </w:tcPr>
          <w:p w14:paraId="29B2952C" w14:textId="77777777" w:rsidR="00734EF6" w:rsidRPr="005C311F" w:rsidRDefault="00734EF6" w:rsidP="00AF65E4">
            <w:pPr>
              <w:rPr>
                <w:sz w:val="18"/>
                <w:szCs w:val="18"/>
                <w:lang w:val="en-GB"/>
              </w:rPr>
            </w:pPr>
            <w:r w:rsidRPr="005C311F">
              <w:rPr>
                <w:sz w:val="18"/>
                <w:szCs w:val="18"/>
                <w:lang w:val="en-GB"/>
              </w:rPr>
              <w:t>H2. Process indicator for article 17</w:t>
            </w:r>
          </w:p>
        </w:tc>
        <w:tc>
          <w:tcPr>
            <w:tcW w:w="2964" w:type="dxa"/>
            <w:tcBorders>
              <w:bottom w:val="single" w:sz="4" w:space="0" w:color="000000" w:themeColor="text1"/>
            </w:tcBorders>
            <w:shd w:val="clear" w:color="auto" w:fill="auto"/>
            <w:tcMar>
              <w:top w:w="80" w:type="dxa"/>
              <w:left w:w="80" w:type="dxa"/>
              <w:bottom w:w="80" w:type="dxa"/>
              <w:right w:w="80" w:type="dxa"/>
            </w:tcMar>
          </w:tcPr>
          <w:p w14:paraId="43118ABB"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 xml:space="preserve">of parties that have facilitated the exchange of information related to mercury </w:t>
            </w:r>
          </w:p>
        </w:tc>
        <w:tc>
          <w:tcPr>
            <w:tcW w:w="1621" w:type="dxa"/>
            <w:tcBorders>
              <w:bottom w:val="single" w:sz="4" w:space="0" w:color="000000" w:themeColor="text1"/>
            </w:tcBorders>
            <w:shd w:val="clear" w:color="auto" w:fill="auto"/>
            <w:tcMar>
              <w:top w:w="80" w:type="dxa"/>
              <w:left w:w="80" w:type="dxa"/>
              <w:bottom w:w="80" w:type="dxa"/>
              <w:right w:w="80" w:type="dxa"/>
            </w:tcMar>
          </w:tcPr>
          <w:p w14:paraId="1304084B" w14:textId="77777777" w:rsidR="00734EF6" w:rsidRPr="005C311F" w:rsidRDefault="00734EF6" w:rsidP="00AF65E4">
            <w:pPr>
              <w:rPr>
                <w:sz w:val="18"/>
                <w:szCs w:val="18"/>
                <w:lang w:val="en-GB"/>
              </w:rPr>
            </w:pPr>
            <w:r w:rsidRPr="005C311F">
              <w:rPr>
                <w:sz w:val="18"/>
                <w:szCs w:val="18"/>
                <w:lang w:val="en-GB"/>
              </w:rPr>
              <w:t>- Article 21 reporting</w:t>
            </w:r>
          </w:p>
        </w:tc>
        <w:tc>
          <w:tcPr>
            <w:tcW w:w="1474" w:type="dxa"/>
            <w:tcBorders>
              <w:bottom w:val="single" w:sz="4" w:space="0" w:color="000000" w:themeColor="text1"/>
            </w:tcBorders>
            <w:shd w:val="clear" w:color="auto" w:fill="auto"/>
            <w:tcMar>
              <w:top w:w="80" w:type="dxa"/>
              <w:left w:w="80" w:type="dxa"/>
              <w:bottom w:w="80" w:type="dxa"/>
              <w:right w:w="80" w:type="dxa"/>
            </w:tcMar>
          </w:tcPr>
          <w:p w14:paraId="1CBEEF5A" w14:textId="77777777" w:rsidR="00734EF6" w:rsidRPr="005C311F" w:rsidRDefault="00734EF6" w:rsidP="00AF65E4">
            <w:pPr>
              <w:rPr>
                <w:sz w:val="18"/>
                <w:szCs w:val="18"/>
                <w:lang w:val="en-GB"/>
              </w:rPr>
            </w:pPr>
            <w:r w:rsidRPr="005C311F">
              <w:rPr>
                <w:sz w:val="18"/>
                <w:szCs w:val="18"/>
                <w:lang w:val="en-GB"/>
              </w:rPr>
              <w:t>Number in the first evaluation</w:t>
            </w:r>
          </w:p>
        </w:tc>
        <w:tc>
          <w:tcPr>
            <w:tcW w:w="1478" w:type="dxa"/>
            <w:gridSpan w:val="2"/>
            <w:tcBorders>
              <w:bottom w:val="single" w:sz="4" w:space="0" w:color="000000" w:themeColor="text1"/>
            </w:tcBorders>
          </w:tcPr>
          <w:p w14:paraId="63F11BD2" w14:textId="77777777" w:rsidR="00734EF6" w:rsidRPr="005C311F" w:rsidRDefault="00734EF6" w:rsidP="00AF65E4">
            <w:pPr>
              <w:rPr>
                <w:sz w:val="18"/>
                <w:szCs w:val="18"/>
                <w:lang w:val="en-GB"/>
              </w:rPr>
            </w:pPr>
          </w:p>
        </w:tc>
      </w:tr>
      <w:tr w:rsidR="00734EF6" w:rsidRPr="005C311F" w14:paraId="05D53FB8" w14:textId="77777777" w:rsidTr="0011754D">
        <w:trPr>
          <w:trHeight w:val="57"/>
          <w:jc w:val="right"/>
        </w:trPr>
        <w:tc>
          <w:tcPr>
            <w:tcW w:w="170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FB99C73" w14:textId="77777777" w:rsidR="00734EF6" w:rsidRPr="005C311F" w:rsidRDefault="00734EF6" w:rsidP="00AF65E4">
            <w:pPr>
              <w:tabs>
                <w:tab w:val="left" w:pos="1163"/>
              </w:tabs>
              <w:rPr>
                <w:sz w:val="18"/>
                <w:szCs w:val="18"/>
                <w:lang w:val="en-GB"/>
              </w:rPr>
            </w:pPr>
            <w:r w:rsidRPr="005C311F">
              <w:rPr>
                <w:b/>
                <w:bCs/>
                <w:sz w:val="18"/>
                <w:szCs w:val="18"/>
                <w:lang w:val="en-GB"/>
              </w:rPr>
              <w:t>Article 18</w:t>
            </w:r>
          </w:p>
        </w:tc>
        <w:tc>
          <w:tcPr>
            <w:tcW w:w="296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EB3BE2B" w14:textId="77777777" w:rsidR="00734EF6" w:rsidRPr="005C311F" w:rsidRDefault="00734EF6" w:rsidP="00AF65E4">
            <w:pPr>
              <w:rPr>
                <w:sz w:val="18"/>
                <w:szCs w:val="18"/>
                <w:lang w:val="en-GB"/>
              </w:rPr>
            </w:pPr>
          </w:p>
        </w:tc>
        <w:tc>
          <w:tcPr>
            <w:tcW w:w="1621"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50936205" w14:textId="77777777" w:rsidR="00734EF6" w:rsidRPr="005C311F" w:rsidRDefault="00734EF6" w:rsidP="00AF65E4">
            <w:pPr>
              <w:rPr>
                <w:sz w:val="18"/>
                <w:szCs w:val="18"/>
                <w:lang w:val="en-GB"/>
              </w:rPr>
            </w:pPr>
          </w:p>
        </w:tc>
        <w:tc>
          <w:tcPr>
            <w:tcW w:w="14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12430F5" w14:textId="77777777" w:rsidR="00734EF6" w:rsidRPr="005C311F" w:rsidRDefault="00734EF6" w:rsidP="00AF65E4">
            <w:pPr>
              <w:rPr>
                <w:sz w:val="18"/>
                <w:szCs w:val="18"/>
                <w:lang w:val="en-GB"/>
              </w:rPr>
            </w:pPr>
          </w:p>
        </w:tc>
        <w:tc>
          <w:tcPr>
            <w:tcW w:w="1478" w:type="dxa"/>
            <w:gridSpan w:val="2"/>
            <w:tcBorders>
              <w:top w:val="single" w:sz="4" w:space="0" w:color="000000" w:themeColor="text1"/>
              <w:bottom w:val="single" w:sz="4" w:space="0" w:color="000000" w:themeColor="text1"/>
            </w:tcBorders>
          </w:tcPr>
          <w:p w14:paraId="24770A5C" w14:textId="77777777" w:rsidR="00734EF6" w:rsidRPr="005C311F" w:rsidRDefault="00734EF6" w:rsidP="00AF65E4">
            <w:pPr>
              <w:rPr>
                <w:sz w:val="18"/>
                <w:szCs w:val="18"/>
                <w:lang w:val="en-GB"/>
              </w:rPr>
            </w:pPr>
          </w:p>
        </w:tc>
      </w:tr>
      <w:tr w:rsidR="00734EF6" w:rsidRPr="005C311F" w14:paraId="2E498424" w14:textId="77777777" w:rsidTr="0011754D">
        <w:trPr>
          <w:trHeight w:val="57"/>
          <w:jc w:val="right"/>
        </w:trPr>
        <w:tc>
          <w:tcPr>
            <w:tcW w:w="1706" w:type="dxa"/>
            <w:tcBorders>
              <w:top w:val="single" w:sz="4" w:space="0" w:color="000000" w:themeColor="text1"/>
            </w:tcBorders>
            <w:shd w:val="clear" w:color="auto" w:fill="auto"/>
            <w:tcMar>
              <w:top w:w="80" w:type="dxa"/>
              <w:left w:w="80" w:type="dxa"/>
              <w:bottom w:w="80" w:type="dxa"/>
              <w:right w:w="80" w:type="dxa"/>
            </w:tcMar>
          </w:tcPr>
          <w:p w14:paraId="60FA3695" w14:textId="77777777" w:rsidR="00734EF6" w:rsidRPr="005C311F" w:rsidRDefault="00734EF6" w:rsidP="00AF65E4">
            <w:pPr>
              <w:tabs>
                <w:tab w:val="left" w:pos="1163"/>
              </w:tabs>
              <w:rPr>
                <w:sz w:val="18"/>
                <w:szCs w:val="18"/>
                <w:lang w:val="en-GB"/>
              </w:rPr>
            </w:pPr>
            <w:r w:rsidRPr="005C311F">
              <w:rPr>
                <w:sz w:val="18"/>
                <w:szCs w:val="18"/>
                <w:lang w:val="en-GB"/>
              </w:rPr>
              <w:t>H3. Process indicator for article 18</w:t>
            </w:r>
          </w:p>
        </w:tc>
        <w:tc>
          <w:tcPr>
            <w:tcW w:w="2964" w:type="dxa"/>
            <w:tcBorders>
              <w:top w:val="single" w:sz="4" w:space="0" w:color="000000" w:themeColor="text1"/>
            </w:tcBorders>
            <w:shd w:val="clear" w:color="auto" w:fill="auto"/>
            <w:tcMar>
              <w:top w:w="80" w:type="dxa"/>
              <w:left w:w="80" w:type="dxa"/>
              <w:bottom w:w="80" w:type="dxa"/>
              <w:right w:w="80" w:type="dxa"/>
            </w:tcMar>
          </w:tcPr>
          <w:p w14:paraId="7A0CC991" w14:textId="77777777" w:rsidR="00734EF6" w:rsidRPr="005C311F" w:rsidRDefault="00734EF6" w:rsidP="00AF65E4">
            <w:pPr>
              <w:rPr>
                <w:sz w:val="18"/>
                <w:szCs w:val="18"/>
                <w:lang w:val="en-GB"/>
              </w:rPr>
            </w:pPr>
            <w:r w:rsidRPr="005C311F">
              <w:rPr>
                <w:sz w:val="18"/>
                <w:szCs w:val="18"/>
                <w:lang w:val="en-GB"/>
              </w:rPr>
              <w:t xml:space="preserve">Number </w:t>
            </w:r>
            <w:r w:rsidRPr="005C311F">
              <w:rPr>
                <w:color w:val="0070C0"/>
                <w:sz w:val="18"/>
                <w:szCs w:val="18"/>
                <w:u w:val="single"/>
                <w:lang w:val="en-GB"/>
              </w:rPr>
              <w:t>and proportion</w:t>
            </w:r>
            <w:r w:rsidRPr="005C311F">
              <w:rPr>
                <w:color w:val="0070C0"/>
                <w:sz w:val="18"/>
                <w:szCs w:val="18"/>
                <w:lang w:val="en-GB"/>
              </w:rPr>
              <w:t xml:space="preserve"> </w:t>
            </w:r>
            <w:r w:rsidRPr="005C311F">
              <w:rPr>
                <w:sz w:val="18"/>
                <w:szCs w:val="18"/>
                <w:lang w:val="en-GB"/>
              </w:rPr>
              <w:t>of parties that have taken measures to implement article 18</w:t>
            </w:r>
          </w:p>
        </w:tc>
        <w:tc>
          <w:tcPr>
            <w:tcW w:w="1621" w:type="dxa"/>
            <w:tcBorders>
              <w:top w:val="single" w:sz="4" w:space="0" w:color="000000" w:themeColor="text1"/>
            </w:tcBorders>
            <w:shd w:val="clear" w:color="auto" w:fill="auto"/>
            <w:tcMar>
              <w:top w:w="80" w:type="dxa"/>
              <w:left w:w="80" w:type="dxa"/>
              <w:bottom w:w="80" w:type="dxa"/>
              <w:right w:w="80" w:type="dxa"/>
            </w:tcMar>
          </w:tcPr>
          <w:p w14:paraId="579DBEE7" w14:textId="77777777" w:rsidR="00734EF6" w:rsidRPr="005C311F" w:rsidRDefault="00734EF6" w:rsidP="00AF65E4">
            <w:pPr>
              <w:rPr>
                <w:sz w:val="18"/>
                <w:szCs w:val="18"/>
                <w:lang w:val="en-GB"/>
              </w:rPr>
            </w:pPr>
            <w:r w:rsidRPr="005C311F">
              <w:rPr>
                <w:sz w:val="18"/>
                <w:szCs w:val="18"/>
                <w:lang w:val="en-GB"/>
              </w:rPr>
              <w:t>- Article 21 reporting</w:t>
            </w:r>
          </w:p>
        </w:tc>
        <w:tc>
          <w:tcPr>
            <w:tcW w:w="1474" w:type="dxa"/>
            <w:tcBorders>
              <w:top w:val="single" w:sz="4" w:space="0" w:color="000000" w:themeColor="text1"/>
            </w:tcBorders>
            <w:shd w:val="clear" w:color="auto" w:fill="auto"/>
            <w:tcMar>
              <w:top w:w="80" w:type="dxa"/>
              <w:left w:w="80" w:type="dxa"/>
              <w:bottom w:w="80" w:type="dxa"/>
              <w:right w:w="80" w:type="dxa"/>
            </w:tcMar>
          </w:tcPr>
          <w:p w14:paraId="59B18E3D" w14:textId="77777777" w:rsidR="00734EF6" w:rsidRPr="005C311F" w:rsidRDefault="00734EF6" w:rsidP="00AF65E4">
            <w:pPr>
              <w:rPr>
                <w:sz w:val="18"/>
                <w:szCs w:val="18"/>
                <w:lang w:val="en-GB"/>
              </w:rPr>
            </w:pPr>
            <w:r w:rsidRPr="005C311F">
              <w:rPr>
                <w:sz w:val="18"/>
                <w:szCs w:val="18"/>
                <w:lang w:val="en-GB"/>
              </w:rPr>
              <w:t>Number in the first evaluation</w:t>
            </w:r>
          </w:p>
        </w:tc>
        <w:tc>
          <w:tcPr>
            <w:tcW w:w="1478" w:type="dxa"/>
            <w:gridSpan w:val="2"/>
            <w:tcBorders>
              <w:top w:val="single" w:sz="4" w:space="0" w:color="000000" w:themeColor="text1"/>
            </w:tcBorders>
          </w:tcPr>
          <w:p w14:paraId="0BAAB0B3" w14:textId="77777777" w:rsidR="00734EF6" w:rsidRPr="005C311F" w:rsidRDefault="00734EF6" w:rsidP="00AF65E4">
            <w:pPr>
              <w:rPr>
                <w:sz w:val="18"/>
                <w:szCs w:val="18"/>
                <w:lang w:val="en-GB"/>
              </w:rPr>
            </w:pPr>
          </w:p>
        </w:tc>
      </w:tr>
      <w:tr w:rsidR="00734EF6" w:rsidRPr="005C311F" w14:paraId="3F0E06F4" w14:textId="77777777" w:rsidTr="0011754D">
        <w:trPr>
          <w:trHeight w:val="57"/>
          <w:jc w:val="right"/>
        </w:trPr>
        <w:tc>
          <w:tcPr>
            <w:tcW w:w="1706" w:type="dxa"/>
            <w:shd w:val="clear" w:color="auto" w:fill="auto"/>
            <w:tcMar>
              <w:top w:w="80" w:type="dxa"/>
              <w:left w:w="80" w:type="dxa"/>
              <w:bottom w:w="80" w:type="dxa"/>
              <w:right w:w="80" w:type="dxa"/>
            </w:tcMar>
          </w:tcPr>
          <w:p w14:paraId="555F2CFF"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H4. Process indicator for article 18</w:t>
            </w:r>
          </w:p>
        </w:tc>
        <w:tc>
          <w:tcPr>
            <w:tcW w:w="2964" w:type="dxa"/>
            <w:shd w:val="clear" w:color="auto" w:fill="auto"/>
            <w:tcMar>
              <w:top w:w="80" w:type="dxa"/>
              <w:left w:w="80" w:type="dxa"/>
              <w:bottom w:w="80" w:type="dxa"/>
              <w:right w:w="80" w:type="dxa"/>
            </w:tcMar>
          </w:tcPr>
          <w:p w14:paraId="3F4E1D43" w14:textId="77777777" w:rsidR="00734EF6" w:rsidRPr="005C311F" w:rsidRDefault="00734EF6" w:rsidP="00AF65E4">
            <w:pPr>
              <w:rPr>
                <w:strike/>
                <w:color w:val="FF0000"/>
                <w:sz w:val="18"/>
                <w:szCs w:val="18"/>
                <w:lang w:val="en-GB"/>
              </w:rPr>
            </w:pPr>
            <w:r w:rsidRPr="005C311F">
              <w:rPr>
                <w:strike/>
                <w:color w:val="FF0000"/>
                <w:sz w:val="18"/>
                <w:szCs w:val="18"/>
                <w:lang w:val="en-GB"/>
              </w:rPr>
              <w:t>Average number of measures under paragraph 1 of article 18 that are being implemented by parties</w:t>
            </w:r>
          </w:p>
        </w:tc>
        <w:tc>
          <w:tcPr>
            <w:tcW w:w="1621" w:type="dxa"/>
            <w:shd w:val="clear" w:color="auto" w:fill="auto"/>
            <w:tcMar>
              <w:top w:w="80" w:type="dxa"/>
              <w:left w:w="80" w:type="dxa"/>
              <w:bottom w:w="80" w:type="dxa"/>
              <w:right w:w="80" w:type="dxa"/>
            </w:tcMar>
          </w:tcPr>
          <w:p w14:paraId="32C55906" w14:textId="77777777" w:rsidR="00734EF6" w:rsidRPr="005C311F" w:rsidRDefault="00734EF6" w:rsidP="00AF65E4">
            <w:pPr>
              <w:rPr>
                <w:strike/>
                <w:color w:val="FF0000"/>
                <w:sz w:val="18"/>
                <w:szCs w:val="18"/>
                <w:lang w:val="en-GB"/>
              </w:rPr>
            </w:pPr>
            <w:r w:rsidRPr="005C311F">
              <w:rPr>
                <w:strike/>
                <w:color w:val="FF0000"/>
                <w:sz w:val="18"/>
                <w:szCs w:val="18"/>
                <w:lang w:val="en-GB"/>
              </w:rPr>
              <w:t>- Derived from article 21 reporting</w:t>
            </w:r>
          </w:p>
        </w:tc>
        <w:tc>
          <w:tcPr>
            <w:tcW w:w="1474" w:type="dxa"/>
            <w:shd w:val="clear" w:color="auto" w:fill="auto"/>
            <w:tcMar>
              <w:top w:w="80" w:type="dxa"/>
              <w:left w:w="80" w:type="dxa"/>
              <w:bottom w:w="80" w:type="dxa"/>
              <w:right w:w="80" w:type="dxa"/>
            </w:tcMar>
          </w:tcPr>
          <w:p w14:paraId="57F5122C" w14:textId="77777777" w:rsidR="00734EF6" w:rsidRPr="005C311F" w:rsidRDefault="00734EF6" w:rsidP="00AF65E4">
            <w:pPr>
              <w:rPr>
                <w:strike/>
                <w:color w:val="FF0000"/>
                <w:sz w:val="18"/>
                <w:szCs w:val="18"/>
                <w:lang w:val="en-GB"/>
              </w:rPr>
            </w:pPr>
            <w:r w:rsidRPr="005C311F">
              <w:rPr>
                <w:strike/>
                <w:color w:val="FF0000"/>
                <w:sz w:val="18"/>
                <w:szCs w:val="18"/>
                <w:lang w:val="en-GB"/>
              </w:rPr>
              <w:t>Number in the first evaluation</w:t>
            </w:r>
          </w:p>
        </w:tc>
        <w:tc>
          <w:tcPr>
            <w:tcW w:w="1478" w:type="dxa"/>
            <w:gridSpan w:val="2"/>
          </w:tcPr>
          <w:p w14:paraId="6FC6F766" w14:textId="77777777" w:rsidR="00734EF6" w:rsidRPr="005C311F" w:rsidRDefault="00734EF6" w:rsidP="00AF65E4">
            <w:pPr>
              <w:rPr>
                <w:sz w:val="18"/>
                <w:szCs w:val="18"/>
                <w:lang w:val="en-GB"/>
              </w:rPr>
            </w:pPr>
          </w:p>
        </w:tc>
      </w:tr>
      <w:tr w:rsidR="00734EF6" w:rsidRPr="005C311F" w14:paraId="042E9215" w14:textId="77777777" w:rsidTr="0011754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gridAfter w:val="1"/>
          <w:wAfter w:w="29" w:type="dxa"/>
          <w:trHeight w:val="57"/>
          <w:jc w:val="right"/>
        </w:trPr>
        <w:tc>
          <w:tcPr>
            <w:tcW w:w="9214"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82DA512" w14:textId="77777777" w:rsidR="00734EF6" w:rsidRPr="005C311F" w:rsidRDefault="00734EF6" w:rsidP="00AF65E4">
            <w:pPr>
              <w:rPr>
                <w:color w:val="0070C0"/>
                <w:sz w:val="18"/>
                <w:szCs w:val="18"/>
                <w:lang w:val="en-GB"/>
              </w:rPr>
            </w:pPr>
            <w:r w:rsidRPr="005C311F">
              <w:rPr>
                <w:color w:val="0070C0"/>
                <w:sz w:val="18"/>
                <w:szCs w:val="18"/>
                <w:lang w:val="en-GB"/>
              </w:rPr>
              <w:t>Delete H4</w:t>
            </w:r>
          </w:p>
          <w:p w14:paraId="2A2262A1"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This indicator duplicates H3</w:t>
            </w:r>
          </w:p>
        </w:tc>
      </w:tr>
      <w:tr w:rsidR="00734EF6" w:rsidRPr="005C311F" w14:paraId="00193FD2" w14:textId="77777777" w:rsidTr="0011754D">
        <w:trPr>
          <w:trHeight w:val="57"/>
          <w:jc w:val="right"/>
        </w:trPr>
        <w:tc>
          <w:tcPr>
            <w:tcW w:w="1706" w:type="dxa"/>
            <w:shd w:val="clear" w:color="auto" w:fill="auto"/>
            <w:tcMar>
              <w:top w:w="80" w:type="dxa"/>
              <w:left w:w="80" w:type="dxa"/>
              <w:bottom w:w="80" w:type="dxa"/>
              <w:right w:w="80" w:type="dxa"/>
            </w:tcMar>
          </w:tcPr>
          <w:p w14:paraId="09A6F012" w14:textId="77777777" w:rsidR="00734EF6" w:rsidRPr="005C311F" w:rsidRDefault="00734EF6" w:rsidP="00AF65E4">
            <w:pPr>
              <w:tabs>
                <w:tab w:val="left" w:pos="1163"/>
              </w:tabs>
              <w:rPr>
                <w:strike/>
                <w:color w:val="FF0000"/>
                <w:sz w:val="18"/>
                <w:szCs w:val="18"/>
                <w:lang w:val="en-GB"/>
              </w:rPr>
            </w:pPr>
          </w:p>
        </w:tc>
        <w:tc>
          <w:tcPr>
            <w:tcW w:w="2964" w:type="dxa"/>
            <w:shd w:val="clear" w:color="auto" w:fill="auto"/>
            <w:tcMar>
              <w:top w:w="80" w:type="dxa"/>
              <w:left w:w="80" w:type="dxa"/>
              <w:bottom w:w="80" w:type="dxa"/>
              <w:right w:w="80" w:type="dxa"/>
            </w:tcMar>
          </w:tcPr>
          <w:p w14:paraId="64549E1B" w14:textId="77777777" w:rsidR="00734EF6" w:rsidRPr="005C311F" w:rsidRDefault="00734EF6" w:rsidP="00AF65E4">
            <w:pPr>
              <w:rPr>
                <w:strike/>
                <w:color w:val="FF0000"/>
                <w:sz w:val="18"/>
                <w:szCs w:val="18"/>
                <w:lang w:val="en-GB"/>
              </w:rPr>
            </w:pPr>
          </w:p>
        </w:tc>
        <w:tc>
          <w:tcPr>
            <w:tcW w:w="1621" w:type="dxa"/>
            <w:shd w:val="clear" w:color="auto" w:fill="auto"/>
            <w:tcMar>
              <w:top w:w="80" w:type="dxa"/>
              <w:left w:w="80" w:type="dxa"/>
              <w:bottom w:w="80" w:type="dxa"/>
              <w:right w:w="80" w:type="dxa"/>
            </w:tcMar>
          </w:tcPr>
          <w:p w14:paraId="1D425B29" w14:textId="77777777" w:rsidR="00734EF6" w:rsidRPr="005C311F" w:rsidRDefault="00734EF6" w:rsidP="00AF65E4">
            <w:pPr>
              <w:rPr>
                <w:strike/>
                <w:color w:val="FF0000"/>
                <w:sz w:val="18"/>
                <w:szCs w:val="18"/>
                <w:lang w:val="en-GB"/>
              </w:rPr>
            </w:pPr>
          </w:p>
        </w:tc>
        <w:tc>
          <w:tcPr>
            <w:tcW w:w="1474" w:type="dxa"/>
            <w:shd w:val="clear" w:color="auto" w:fill="auto"/>
            <w:tcMar>
              <w:top w:w="80" w:type="dxa"/>
              <w:left w:w="80" w:type="dxa"/>
              <w:bottom w:w="80" w:type="dxa"/>
              <w:right w:w="80" w:type="dxa"/>
            </w:tcMar>
          </w:tcPr>
          <w:p w14:paraId="15AFF635" w14:textId="77777777" w:rsidR="00734EF6" w:rsidRPr="005C311F" w:rsidRDefault="00734EF6" w:rsidP="00AF65E4">
            <w:pPr>
              <w:rPr>
                <w:strike/>
                <w:color w:val="FF0000"/>
                <w:sz w:val="18"/>
                <w:szCs w:val="18"/>
                <w:lang w:val="en-GB"/>
              </w:rPr>
            </w:pPr>
          </w:p>
        </w:tc>
        <w:tc>
          <w:tcPr>
            <w:tcW w:w="1478" w:type="dxa"/>
            <w:gridSpan w:val="2"/>
          </w:tcPr>
          <w:p w14:paraId="1A851F94" w14:textId="77777777" w:rsidR="00734EF6" w:rsidRPr="005C311F" w:rsidRDefault="00734EF6" w:rsidP="00AF65E4">
            <w:pPr>
              <w:rPr>
                <w:color w:val="0070C0"/>
                <w:sz w:val="18"/>
                <w:szCs w:val="18"/>
                <w:lang w:val="en-GB"/>
              </w:rPr>
            </w:pPr>
          </w:p>
        </w:tc>
      </w:tr>
      <w:tr w:rsidR="00734EF6" w:rsidRPr="005C311F" w14:paraId="1E080FEB" w14:textId="77777777" w:rsidTr="0011754D">
        <w:trPr>
          <w:trHeight w:val="57"/>
          <w:jc w:val="right"/>
        </w:trPr>
        <w:tc>
          <w:tcPr>
            <w:tcW w:w="1706" w:type="dxa"/>
            <w:shd w:val="clear" w:color="auto" w:fill="auto"/>
            <w:tcMar>
              <w:top w:w="80" w:type="dxa"/>
              <w:left w:w="80" w:type="dxa"/>
              <w:bottom w:w="80" w:type="dxa"/>
              <w:right w:w="80" w:type="dxa"/>
            </w:tcMar>
          </w:tcPr>
          <w:p w14:paraId="63B2009A"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H5. Process indicator for article 18</w:t>
            </w:r>
          </w:p>
        </w:tc>
        <w:tc>
          <w:tcPr>
            <w:tcW w:w="2964" w:type="dxa"/>
            <w:shd w:val="clear" w:color="auto" w:fill="auto"/>
            <w:tcMar>
              <w:top w:w="80" w:type="dxa"/>
              <w:left w:w="80" w:type="dxa"/>
              <w:bottom w:w="80" w:type="dxa"/>
              <w:right w:w="80" w:type="dxa"/>
            </w:tcMar>
          </w:tcPr>
          <w:p w14:paraId="3ECDFF52" w14:textId="77777777" w:rsidR="00734EF6" w:rsidRPr="005C311F" w:rsidRDefault="00734EF6" w:rsidP="00AF65E4">
            <w:pPr>
              <w:rPr>
                <w:strike/>
                <w:color w:val="FF0000"/>
                <w:sz w:val="18"/>
                <w:szCs w:val="18"/>
                <w:lang w:val="en-GB"/>
              </w:rPr>
            </w:pPr>
            <w:r w:rsidRPr="005C311F">
              <w:rPr>
                <w:strike/>
                <w:color w:val="FF0000"/>
                <w:sz w:val="18"/>
                <w:szCs w:val="18"/>
                <w:lang w:val="en-GB"/>
              </w:rPr>
              <w:t>Number of parties that have public information on mercury levels in air, humans and biota within their territory</w:t>
            </w:r>
          </w:p>
        </w:tc>
        <w:tc>
          <w:tcPr>
            <w:tcW w:w="1621" w:type="dxa"/>
            <w:shd w:val="clear" w:color="auto" w:fill="auto"/>
            <w:tcMar>
              <w:top w:w="80" w:type="dxa"/>
              <w:left w:w="80" w:type="dxa"/>
              <w:bottom w:w="80" w:type="dxa"/>
              <w:right w:w="80" w:type="dxa"/>
            </w:tcMar>
          </w:tcPr>
          <w:p w14:paraId="7FC8B910" w14:textId="77777777" w:rsidR="00734EF6" w:rsidRPr="005C311F" w:rsidRDefault="00734EF6" w:rsidP="00AF65E4">
            <w:pPr>
              <w:rPr>
                <w:strike/>
                <w:color w:val="FF0000"/>
                <w:sz w:val="18"/>
                <w:szCs w:val="18"/>
                <w:lang w:val="en-GB"/>
              </w:rPr>
            </w:pPr>
            <w:r w:rsidRPr="005C311F">
              <w:rPr>
                <w:strike/>
                <w:color w:val="FF0000"/>
                <w:sz w:val="18"/>
                <w:szCs w:val="18"/>
                <w:lang w:val="en-GB"/>
              </w:rPr>
              <w:t>- Article 21 reporting</w:t>
            </w:r>
          </w:p>
        </w:tc>
        <w:tc>
          <w:tcPr>
            <w:tcW w:w="1474" w:type="dxa"/>
            <w:shd w:val="clear" w:color="auto" w:fill="auto"/>
            <w:tcMar>
              <w:top w:w="80" w:type="dxa"/>
              <w:left w:w="80" w:type="dxa"/>
              <w:bottom w:w="80" w:type="dxa"/>
              <w:right w:w="80" w:type="dxa"/>
            </w:tcMar>
          </w:tcPr>
          <w:p w14:paraId="52709791" w14:textId="77777777" w:rsidR="00734EF6" w:rsidRPr="005C311F" w:rsidRDefault="00734EF6" w:rsidP="00AF65E4">
            <w:pPr>
              <w:rPr>
                <w:strike/>
                <w:color w:val="FF0000"/>
                <w:sz w:val="18"/>
                <w:szCs w:val="18"/>
                <w:lang w:val="en-GB"/>
              </w:rPr>
            </w:pPr>
            <w:r w:rsidRPr="005C311F">
              <w:rPr>
                <w:strike/>
                <w:color w:val="FF0000"/>
                <w:sz w:val="18"/>
                <w:szCs w:val="18"/>
                <w:lang w:val="en-GB"/>
              </w:rPr>
              <w:t>Number in the first evaluation</w:t>
            </w:r>
          </w:p>
        </w:tc>
        <w:tc>
          <w:tcPr>
            <w:tcW w:w="1478" w:type="dxa"/>
            <w:gridSpan w:val="2"/>
          </w:tcPr>
          <w:p w14:paraId="44738026" w14:textId="77777777" w:rsidR="00734EF6" w:rsidRPr="005C311F" w:rsidRDefault="00734EF6" w:rsidP="00AF65E4">
            <w:pPr>
              <w:rPr>
                <w:strike/>
                <w:color w:val="FF0000"/>
                <w:sz w:val="18"/>
                <w:szCs w:val="18"/>
                <w:lang w:val="en-GB"/>
              </w:rPr>
            </w:pPr>
          </w:p>
        </w:tc>
      </w:tr>
      <w:tr w:rsidR="00734EF6" w:rsidRPr="005C311F" w14:paraId="466B3961" w14:textId="77777777" w:rsidTr="0011754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gridAfter w:val="1"/>
          <w:wAfter w:w="29" w:type="dxa"/>
          <w:trHeight w:val="57"/>
          <w:jc w:val="right"/>
        </w:trPr>
        <w:tc>
          <w:tcPr>
            <w:tcW w:w="9214"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57633E" w14:textId="77777777" w:rsidR="00734EF6" w:rsidRPr="005C311F" w:rsidRDefault="00734EF6" w:rsidP="00AF65E4">
            <w:pPr>
              <w:rPr>
                <w:color w:val="0070C0"/>
                <w:sz w:val="18"/>
                <w:szCs w:val="18"/>
                <w:lang w:val="en-GB"/>
              </w:rPr>
            </w:pPr>
            <w:r w:rsidRPr="005C311F">
              <w:rPr>
                <w:color w:val="0070C0"/>
                <w:sz w:val="18"/>
                <w:szCs w:val="18"/>
                <w:lang w:val="en-GB"/>
              </w:rPr>
              <w:t>Delete H5</w:t>
            </w:r>
          </w:p>
          <w:p w14:paraId="51871631"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No information source</w:t>
            </w:r>
          </w:p>
        </w:tc>
      </w:tr>
      <w:tr w:rsidR="00734EF6" w:rsidRPr="005C311F" w14:paraId="1576BF74" w14:textId="77777777" w:rsidTr="0011754D">
        <w:trPr>
          <w:trHeight w:val="57"/>
          <w:jc w:val="right"/>
        </w:trPr>
        <w:tc>
          <w:tcPr>
            <w:tcW w:w="1706" w:type="dxa"/>
            <w:shd w:val="clear" w:color="auto" w:fill="auto"/>
            <w:tcMar>
              <w:top w:w="80" w:type="dxa"/>
              <w:left w:w="80" w:type="dxa"/>
              <w:bottom w:w="80" w:type="dxa"/>
              <w:right w:w="80" w:type="dxa"/>
            </w:tcMar>
          </w:tcPr>
          <w:p w14:paraId="1A852771" w14:textId="77777777" w:rsidR="00734EF6" w:rsidRPr="005C311F" w:rsidRDefault="00734EF6" w:rsidP="00AF65E4">
            <w:pPr>
              <w:tabs>
                <w:tab w:val="left" w:pos="1163"/>
              </w:tabs>
              <w:rPr>
                <w:strike/>
                <w:color w:val="FF0000"/>
                <w:sz w:val="18"/>
                <w:szCs w:val="18"/>
                <w:lang w:val="en-GB"/>
              </w:rPr>
            </w:pPr>
          </w:p>
        </w:tc>
        <w:tc>
          <w:tcPr>
            <w:tcW w:w="2964" w:type="dxa"/>
            <w:shd w:val="clear" w:color="auto" w:fill="auto"/>
            <w:tcMar>
              <w:top w:w="80" w:type="dxa"/>
              <w:left w:w="80" w:type="dxa"/>
              <w:bottom w:w="80" w:type="dxa"/>
              <w:right w:w="80" w:type="dxa"/>
            </w:tcMar>
          </w:tcPr>
          <w:p w14:paraId="0146CE6E" w14:textId="77777777" w:rsidR="00734EF6" w:rsidRPr="005C311F" w:rsidRDefault="00734EF6" w:rsidP="00AF65E4">
            <w:pPr>
              <w:rPr>
                <w:strike/>
                <w:color w:val="FF0000"/>
                <w:sz w:val="18"/>
                <w:szCs w:val="18"/>
                <w:lang w:val="en-GB"/>
              </w:rPr>
            </w:pPr>
          </w:p>
        </w:tc>
        <w:tc>
          <w:tcPr>
            <w:tcW w:w="1621" w:type="dxa"/>
            <w:shd w:val="clear" w:color="auto" w:fill="auto"/>
            <w:tcMar>
              <w:top w:w="80" w:type="dxa"/>
              <w:left w:w="80" w:type="dxa"/>
              <w:bottom w:w="80" w:type="dxa"/>
              <w:right w:w="80" w:type="dxa"/>
            </w:tcMar>
          </w:tcPr>
          <w:p w14:paraId="146A042A" w14:textId="77777777" w:rsidR="00734EF6" w:rsidRPr="005C311F" w:rsidRDefault="00734EF6" w:rsidP="00AF65E4">
            <w:pPr>
              <w:rPr>
                <w:strike/>
                <w:color w:val="FF0000"/>
                <w:sz w:val="18"/>
                <w:szCs w:val="18"/>
                <w:lang w:val="en-GB"/>
              </w:rPr>
            </w:pPr>
          </w:p>
        </w:tc>
        <w:tc>
          <w:tcPr>
            <w:tcW w:w="1474" w:type="dxa"/>
            <w:shd w:val="clear" w:color="auto" w:fill="auto"/>
            <w:tcMar>
              <w:top w:w="80" w:type="dxa"/>
              <w:left w:w="80" w:type="dxa"/>
              <w:bottom w:w="80" w:type="dxa"/>
              <w:right w:w="80" w:type="dxa"/>
            </w:tcMar>
          </w:tcPr>
          <w:p w14:paraId="422E8D8F" w14:textId="77777777" w:rsidR="00734EF6" w:rsidRPr="005C311F" w:rsidRDefault="00734EF6" w:rsidP="00AF65E4">
            <w:pPr>
              <w:rPr>
                <w:strike/>
                <w:color w:val="FF0000"/>
                <w:sz w:val="18"/>
                <w:szCs w:val="18"/>
                <w:lang w:val="en-GB"/>
              </w:rPr>
            </w:pPr>
          </w:p>
        </w:tc>
        <w:tc>
          <w:tcPr>
            <w:tcW w:w="1478" w:type="dxa"/>
            <w:gridSpan w:val="2"/>
          </w:tcPr>
          <w:p w14:paraId="0EF9852D" w14:textId="77777777" w:rsidR="00734EF6" w:rsidRPr="005C311F" w:rsidRDefault="00734EF6" w:rsidP="00AF65E4">
            <w:pPr>
              <w:rPr>
                <w:color w:val="0070C0"/>
                <w:sz w:val="18"/>
                <w:szCs w:val="18"/>
                <w:lang w:val="en-GB"/>
              </w:rPr>
            </w:pPr>
          </w:p>
        </w:tc>
      </w:tr>
      <w:tr w:rsidR="00734EF6" w:rsidRPr="005C311F" w14:paraId="69FA01A9" w14:textId="77777777" w:rsidTr="0011754D">
        <w:trPr>
          <w:trHeight w:val="57"/>
          <w:jc w:val="right"/>
        </w:trPr>
        <w:tc>
          <w:tcPr>
            <w:tcW w:w="1706" w:type="dxa"/>
            <w:tcBorders>
              <w:bottom w:val="single" w:sz="4" w:space="0" w:color="000000" w:themeColor="text1"/>
            </w:tcBorders>
            <w:shd w:val="clear" w:color="auto" w:fill="auto"/>
            <w:tcMar>
              <w:top w:w="80" w:type="dxa"/>
              <w:left w:w="80" w:type="dxa"/>
              <w:bottom w:w="80" w:type="dxa"/>
              <w:right w:w="80" w:type="dxa"/>
            </w:tcMar>
          </w:tcPr>
          <w:p w14:paraId="079B9026"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H6. Process indicator for article 18</w:t>
            </w:r>
          </w:p>
        </w:tc>
        <w:tc>
          <w:tcPr>
            <w:tcW w:w="2964" w:type="dxa"/>
            <w:tcBorders>
              <w:bottom w:val="single" w:sz="4" w:space="0" w:color="000000" w:themeColor="text1"/>
            </w:tcBorders>
            <w:shd w:val="clear" w:color="auto" w:fill="auto"/>
            <w:tcMar>
              <w:top w:w="80" w:type="dxa"/>
              <w:left w:w="80" w:type="dxa"/>
              <w:bottom w:w="80" w:type="dxa"/>
              <w:right w:w="80" w:type="dxa"/>
            </w:tcMar>
          </w:tcPr>
          <w:p w14:paraId="75F5AE76"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Number of parties undertaking risk communication relating to mercury intake through food and water consumption within their territory</w:t>
            </w:r>
          </w:p>
        </w:tc>
        <w:tc>
          <w:tcPr>
            <w:tcW w:w="1621" w:type="dxa"/>
            <w:tcBorders>
              <w:bottom w:val="single" w:sz="4" w:space="0" w:color="000000" w:themeColor="text1"/>
            </w:tcBorders>
            <w:shd w:val="clear" w:color="auto" w:fill="auto"/>
            <w:tcMar>
              <w:top w:w="80" w:type="dxa"/>
              <w:left w:w="80" w:type="dxa"/>
              <w:bottom w:w="80" w:type="dxa"/>
              <w:right w:w="80" w:type="dxa"/>
            </w:tcMar>
          </w:tcPr>
          <w:p w14:paraId="6D32C898"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 Article 21 reporting</w:t>
            </w:r>
          </w:p>
        </w:tc>
        <w:tc>
          <w:tcPr>
            <w:tcW w:w="1474" w:type="dxa"/>
            <w:tcBorders>
              <w:bottom w:val="single" w:sz="4" w:space="0" w:color="000000" w:themeColor="text1"/>
            </w:tcBorders>
            <w:shd w:val="clear" w:color="auto" w:fill="auto"/>
            <w:tcMar>
              <w:top w:w="80" w:type="dxa"/>
              <w:left w:w="80" w:type="dxa"/>
              <w:bottom w:w="80" w:type="dxa"/>
              <w:right w:w="80" w:type="dxa"/>
            </w:tcMar>
          </w:tcPr>
          <w:p w14:paraId="5046666E" w14:textId="77777777" w:rsidR="00734EF6" w:rsidRPr="005C311F" w:rsidRDefault="00734EF6" w:rsidP="00AF65E4">
            <w:pPr>
              <w:tabs>
                <w:tab w:val="left" w:pos="1163"/>
              </w:tabs>
              <w:rPr>
                <w:strike/>
                <w:color w:val="FF0000"/>
                <w:sz w:val="18"/>
                <w:szCs w:val="18"/>
                <w:lang w:val="en-GB"/>
              </w:rPr>
            </w:pPr>
            <w:r w:rsidRPr="005C311F">
              <w:rPr>
                <w:strike/>
                <w:color w:val="FF0000"/>
                <w:sz w:val="18"/>
                <w:szCs w:val="18"/>
                <w:lang w:val="en-GB"/>
              </w:rPr>
              <w:t>Number in the first evaluation</w:t>
            </w:r>
          </w:p>
        </w:tc>
        <w:tc>
          <w:tcPr>
            <w:tcW w:w="1478" w:type="dxa"/>
            <w:gridSpan w:val="2"/>
            <w:tcBorders>
              <w:bottom w:val="single" w:sz="4" w:space="0" w:color="000000" w:themeColor="text1"/>
            </w:tcBorders>
          </w:tcPr>
          <w:p w14:paraId="37D46380" w14:textId="77777777" w:rsidR="00734EF6" w:rsidRPr="005C311F" w:rsidRDefault="00734EF6" w:rsidP="00AF65E4">
            <w:pPr>
              <w:tabs>
                <w:tab w:val="left" w:pos="1163"/>
              </w:tabs>
              <w:rPr>
                <w:strike/>
                <w:color w:val="FF0000"/>
                <w:sz w:val="18"/>
                <w:szCs w:val="18"/>
                <w:lang w:val="en-GB"/>
              </w:rPr>
            </w:pPr>
          </w:p>
        </w:tc>
      </w:tr>
      <w:tr w:rsidR="00734EF6" w:rsidRPr="005C311F" w14:paraId="267DE696" w14:textId="77777777" w:rsidTr="0011754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gridAfter w:val="1"/>
          <w:wAfter w:w="29" w:type="dxa"/>
          <w:trHeight w:val="57"/>
          <w:jc w:val="right"/>
        </w:trPr>
        <w:tc>
          <w:tcPr>
            <w:tcW w:w="9214" w:type="dxa"/>
            <w:gridSpan w:val="5"/>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71E9A45" w14:textId="77777777" w:rsidR="00734EF6" w:rsidRPr="005C311F" w:rsidRDefault="00734EF6" w:rsidP="00AF65E4">
            <w:pPr>
              <w:rPr>
                <w:color w:val="0070C0"/>
                <w:sz w:val="18"/>
                <w:szCs w:val="18"/>
                <w:lang w:val="en-GB"/>
              </w:rPr>
            </w:pPr>
            <w:r w:rsidRPr="005C311F">
              <w:rPr>
                <w:color w:val="0070C0"/>
                <w:sz w:val="18"/>
                <w:szCs w:val="18"/>
                <w:lang w:val="en-GB"/>
              </w:rPr>
              <w:t>Delete H6</w:t>
            </w:r>
          </w:p>
          <w:p w14:paraId="2C1115CB"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No information source</w:t>
            </w:r>
          </w:p>
        </w:tc>
      </w:tr>
      <w:tr w:rsidR="00734EF6" w:rsidRPr="005C311F" w14:paraId="0D666CE6" w14:textId="77777777" w:rsidTr="0011754D">
        <w:trPr>
          <w:trHeight w:val="57"/>
          <w:jc w:val="right"/>
        </w:trPr>
        <w:tc>
          <w:tcPr>
            <w:tcW w:w="1706" w:type="dxa"/>
            <w:tcBorders>
              <w:bottom w:val="single" w:sz="4" w:space="0" w:color="000000" w:themeColor="text1"/>
            </w:tcBorders>
            <w:shd w:val="clear" w:color="auto" w:fill="auto"/>
            <w:tcMar>
              <w:top w:w="80" w:type="dxa"/>
              <w:left w:w="80" w:type="dxa"/>
              <w:bottom w:w="80" w:type="dxa"/>
              <w:right w:w="80" w:type="dxa"/>
            </w:tcMar>
          </w:tcPr>
          <w:p w14:paraId="4703DA2A" w14:textId="77777777" w:rsidR="00734EF6" w:rsidRPr="005C311F" w:rsidRDefault="00734EF6" w:rsidP="00AF65E4">
            <w:pPr>
              <w:tabs>
                <w:tab w:val="left" w:pos="1163"/>
              </w:tabs>
              <w:rPr>
                <w:strike/>
                <w:color w:val="FF0000"/>
                <w:sz w:val="18"/>
                <w:szCs w:val="18"/>
                <w:lang w:val="en-GB"/>
              </w:rPr>
            </w:pPr>
          </w:p>
        </w:tc>
        <w:tc>
          <w:tcPr>
            <w:tcW w:w="2964" w:type="dxa"/>
            <w:tcBorders>
              <w:bottom w:val="single" w:sz="4" w:space="0" w:color="000000" w:themeColor="text1"/>
            </w:tcBorders>
            <w:shd w:val="clear" w:color="auto" w:fill="auto"/>
            <w:tcMar>
              <w:top w:w="80" w:type="dxa"/>
              <w:left w:w="80" w:type="dxa"/>
              <w:bottom w:w="80" w:type="dxa"/>
              <w:right w:w="80" w:type="dxa"/>
            </w:tcMar>
          </w:tcPr>
          <w:p w14:paraId="79D556A5" w14:textId="77777777" w:rsidR="00734EF6" w:rsidRPr="005C311F" w:rsidRDefault="00734EF6" w:rsidP="00AF65E4">
            <w:pPr>
              <w:tabs>
                <w:tab w:val="left" w:pos="1163"/>
              </w:tabs>
              <w:rPr>
                <w:strike/>
                <w:color w:val="FF0000"/>
                <w:sz w:val="18"/>
                <w:szCs w:val="18"/>
                <w:lang w:val="en-GB"/>
              </w:rPr>
            </w:pPr>
          </w:p>
        </w:tc>
        <w:tc>
          <w:tcPr>
            <w:tcW w:w="1621" w:type="dxa"/>
            <w:tcBorders>
              <w:bottom w:val="single" w:sz="4" w:space="0" w:color="000000" w:themeColor="text1"/>
            </w:tcBorders>
            <w:shd w:val="clear" w:color="auto" w:fill="auto"/>
            <w:tcMar>
              <w:top w:w="80" w:type="dxa"/>
              <w:left w:w="80" w:type="dxa"/>
              <w:bottom w:w="80" w:type="dxa"/>
              <w:right w:w="80" w:type="dxa"/>
            </w:tcMar>
          </w:tcPr>
          <w:p w14:paraId="0869EC89" w14:textId="77777777" w:rsidR="00734EF6" w:rsidRPr="005C311F" w:rsidRDefault="00734EF6" w:rsidP="00AF65E4">
            <w:pPr>
              <w:tabs>
                <w:tab w:val="left" w:pos="1163"/>
              </w:tabs>
              <w:rPr>
                <w:strike/>
                <w:color w:val="FF0000"/>
                <w:sz w:val="18"/>
                <w:szCs w:val="18"/>
                <w:lang w:val="en-GB"/>
              </w:rPr>
            </w:pPr>
          </w:p>
        </w:tc>
        <w:tc>
          <w:tcPr>
            <w:tcW w:w="1474" w:type="dxa"/>
            <w:tcBorders>
              <w:bottom w:val="single" w:sz="4" w:space="0" w:color="000000" w:themeColor="text1"/>
            </w:tcBorders>
            <w:shd w:val="clear" w:color="auto" w:fill="auto"/>
            <w:tcMar>
              <w:top w:w="80" w:type="dxa"/>
              <w:left w:w="80" w:type="dxa"/>
              <w:bottom w:w="80" w:type="dxa"/>
              <w:right w:w="80" w:type="dxa"/>
            </w:tcMar>
          </w:tcPr>
          <w:p w14:paraId="62A3E928" w14:textId="77777777" w:rsidR="00734EF6" w:rsidRPr="005C311F" w:rsidRDefault="00734EF6" w:rsidP="00AF65E4">
            <w:pPr>
              <w:tabs>
                <w:tab w:val="left" w:pos="1163"/>
              </w:tabs>
              <w:rPr>
                <w:strike/>
                <w:color w:val="FF0000"/>
                <w:sz w:val="18"/>
                <w:szCs w:val="18"/>
                <w:lang w:val="en-GB"/>
              </w:rPr>
            </w:pPr>
          </w:p>
        </w:tc>
        <w:tc>
          <w:tcPr>
            <w:tcW w:w="1478" w:type="dxa"/>
            <w:gridSpan w:val="2"/>
            <w:tcBorders>
              <w:bottom w:val="single" w:sz="4" w:space="0" w:color="000000" w:themeColor="text1"/>
            </w:tcBorders>
          </w:tcPr>
          <w:p w14:paraId="453495DF" w14:textId="77777777" w:rsidR="00734EF6" w:rsidRPr="005C311F" w:rsidRDefault="00734EF6" w:rsidP="00AF65E4">
            <w:pPr>
              <w:tabs>
                <w:tab w:val="left" w:pos="1163"/>
              </w:tabs>
              <w:rPr>
                <w:color w:val="0070C0"/>
                <w:sz w:val="18"/>
                <w:szCs w:val="18"/>
                <w:lang w:val="en-GB"/>
              </w:rPr>
            </w:pPr>
          </w:p>
        </w:tc>
      </w:tr>
      <w:tr w:rsidR="00734EF6" w:rsidRPr="005C311F" w14:paraId="017788EE" w14:textId="77777777" w:rsidTr="0011754D">
        <w:trPr>
          <w:trHeight w:val="57"/>
          <w:jc w:val="right"/>
        </w:trPr>
        <w:tc>
          <w:tcPr>
            <w:tcW w:w="1706"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D6C61B6" w14:textId="77777777" w:rsidR="00734EF6" w:rsidRPr="005C311F" w:rsidRDefault="00734EF6" w:rsidP="00AF65E4">
            <w:pPr>
              <w:keepNext/>
              <w:tabs>
                <w:tab w:val="left" w:pos="1163"/>
              </w:tabs>
              <w:rPr>
                <w:sz w:val="18"/>
                <w:szCs w:val="18"/>
                <w:lang w:val="en-GB"/>
              </w:rPr>
            </w:pPr>
            <w:r w:rsidRPr="005C311F">
              <w:rPr>
                <w:b/>
                <w:bCs/>
                <w:sz w:val="18"/>
                <w:szCs w:val="18"/>
                <w:lang w:val="en-GB"/>
              </w:rPr>
              <w:t>Article 19</w:t>
            </w:r>
          </w:p>
        </w:tc>
        <w:tc>
          <w:tcPr>
            <w:tcW w:w="296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31ED58C3" w14:textId="77777777" w:rsidR="00734EF6" w:rsidRPr="005C311F" w:rsidRDefault="00734EF6" w:rsidP="00AF65E4">
            <w:pPr>
              <w:rPr>
                <w:sz w:val="18"/>
                <w:szCs w:val="18"/>
                <w:lang w:val="en-GB"/>
              </w:rPr>
            </w:pPr>
          </w:p>
        </w:tc>
        <w:tc>
          <w:tcPr>
            <w:tcW w:w="1621"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972FBEA" w14:textId="77777777" w:rsidR="00734EF6" w:rsidRPr="005C311F" w:rsidRDefault="00734EF6" w:rsidP="00AF65E4">
            <w:pPr>
              <w:rPr>
                <w:sz w:val="18"/>
                <w:szCs w:val="18"/>
                <w:lang w:val="en-GB"/>
              </w:rPr>
            </w:pPr>
          </w:p>
        </w:tc>
        <w:tc>
          <w:tcPr>
            <w:tcW w:w="147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B37405C" w14:textId="77777777" w:rsidR="00734EF6" w:rsidRPr="005C311F" w:rsidRDefault="00734EF6" w:rsidP="00AF65E4">
            <w:pPr>
              <w:rPr>
                <w:sz w:val="18"/>
                <w:szCs w:val="18"/>
                <w:lang w:val="en-GB"/>
              </w:rPr>
            </w:pPr>
          </w:p>
        </w:tc>
        <w:tc>
          <w:tcPr>
            <w:tcW w:w="1478" w:type="dxa"/>
            <w:gridSpan w:val="2"/>
            <w:tcBorders>
              <w:top w:val="single" w:sz="4" w:space="0" w:color="000000" w:themeColor="text1"/>
              <w:bottom w:val="single" w:sz="4" w:space="0" w:color="000000" w:themeColor="text1"/>
            </w:tcBorders>
          </w:tcPr>
          <w:p w14:paraId="21ACE91C" w14:textId="77777777" w:rsidR="00734EF6" w:rsidRPr="005C311F" w:rsidRDefault="00734EF6" w:rsidP="00AF65E4">
            <w:pPr>
              <w:rPr>
                <w:sz w:val="18"/>
                <w:szCs w:val="18"/>
                <w:lang w:val="en-GB"/>
              </w:rPr>
            </w:pPr>
          </w:p>
        </w:tc>
      </w:tr>
      <w:tr w:rsidR="00734EF6" w:rsidRPr="005C311F" w14:paraId="2B231DEE" w14:textId="77777777" w:rsidTr="0011754D">
        <w:trPr>
          <w:trHeight w:val="57"/>
          <w:jc w:val="right"/>
        </w:trPr>
        <w:tc>
          <w:tcPr>
            <w:tcW w:w="1706" w:type="dxa"/>
            <w:tcBorders>
              <w:top w:val="single" w:sz="4" w:space="0" w:color="000000" w:themeColor="text1"/>
            </w:tcBorders>
            <w:shd w:val="clear" w:color="auto" w:fill="auto"/>
            <w:tcMar>
              <w:top w:w="80" w:type="dxa"/>
              <w:left w:w="80" w:type="dxa"/>
              <w:bottom w:w="80" w:type="dxa"/>
              <w:right w:w="80" w:type="dxa"/>
            </w:tcMar>
          </w:tcPr>
          <w:p w14:paraId="61CCB6F3" w14:textId="77777777" w:rsidR="00734EF6" w:rsidRPr="005C311F" w:rsidRDefault="00734EF6" w:rsidP="00AF65E4">
            <w:pPr>
              <w:tabs>
                <w:tab w:val="left" w:pos="1163"/>
              </w:tabs>
              <w:rPr>
                <w:sz w:val="18"/>
                <w:szCs w:val="18"/>
                <w:lang w:val="en-GB"/>
              </w:rPr>
            </w:pPr>
            <w:r w:rsidRPr="005C311F">
              <w:rPr>
                <w:sz w:val="18"/>
                <w:szCs w:val="18"/>
                <w:lang w:val="en-GB"/>
              </w:rPr>
              <w:t>H7. Process indicator for article 19</w:t>
            </w:r>
          </w:p>
        </w:tc>
        <w:tc>
          <w:tcPr>
            <w:tcW w:w="2964" w:type="dxa"/>
            <w:tcBorders>
              <w:top w:val="single" w:sz="4" w:space="0" w:color="000000" w:themeColor="text1"/>
            </w:tcBorders>
            <w:shd w:val="clear" w:color="auto" w:fill="auto"/>
            <w:tcMar>
              <w:top w:w="80" w:type="dxa"/>
              <w:left w:w="80" w:type="dxa"/>
              <w:bottom w:w="80" w:type="dxa"/>
              <w:right w:w="80" w:type="dxa"/>
            </w:tcMar>
          </w:tcPr>
          <w:p w14:paraId="059373BB" w14:textId="77777777" w:rsidR="00734EF6" w:rsidRPr="005C311F" w:rsidRDefault="00734EF6" w:rsidP="00AF65E4">
            <w:pPr>
              <w:rPr>
                <w:sz w:val="18"/>
                <w:szCs w:val="18"/>
                <w:lang w:val="en-GB"/>
              </w:rPr>
            </w:pPr>
            <w:r w:rsidRPr="005C311F">
              <w:rPr>
                <w:sz w:val="18"/>
                <w:szCs w:val="18"/>
                <w:lang w:val="en-GB"/>
              </w:rPr>
              <w:t xml:space="preserve">Number of parties that have undertaken research, development and monitoring, in accordance with paragraph 1 of article 19 </w:t>
            </w:r>
          </w:p>
        </w:tc>
        <w:tc>
          <w:tcPr>
            <w:tcW w:w="1621" w:type="dxa"/>
            <w:tcBorders>
              <w:top w:val="single" w:sz="4" w:space="0" w:color="000000" w:themeColor="text1"/>
            </w:tcBorders>
            <w:shd w:val="clear" w:color="auto" w:fill="auto"/>
            <w:tcMar>
              <w:top w:w="80" w:type="dxa"/>
              <w:left w:w="80" w:type="dxa"/>
              <w:bottom w:w="80" w:type="dxa"/>
              <w:right w:w="80" w:type="dxa"/>
            </w:tcMar>
          </w:tcPr>
          <w:p w14:paraId="04CB77A6" w14:textId="77777777" w:rsidR="00734EF6" w:rsidRPr="005C311F" w:rsidRDefault="00734EF6" w:rsidP="00AF65E4">
            <w:pPr>
              <w:rPr>
                <w:sz w:val="18"/>
                <w:szCs w:val="18"/>
                <w:lang w:val="en-GB"/>
              </w:rPr>
            </w:pPr>
            <w:r w:rsidRPr="005C311F">
              <w:rPr>
                <w:sz w:val="18"/>
                <w:szCs w:val="18"/>
                <w:lang w:val="en-GB"/>
              </w:rPr>
              <w:t>- Article 21 reporting</w:t>
            </w:r>
          </w:p>
        </w:tc>
        <w:tc>
          <w:tcPr>
            <w:tcW w:w="1474" w:type="dxa"/>
            <w:tcBorders>
              <w:top w:val="single" w:sz="4" w:space="0" w:color="000000" w:themeColor="text1"/>
            </w:tcBorders>
            <w:shd w:val="clear" w:color="auto" w:fill="auto"/>
            <w:tcMar>
              <w:top w:w="80" w:type="dxa"/>
              <w:left w:w="80" w:type="dxa"/>
              <w:bottom w:w="80" w:type="dxa"/>
              <w:right w:w="80" w:type="dxa"/>
            </w:tcMar>
          </w:tcPr>
          <w:p w14:paraId="0CB9BCF3" w14:textId="77777777" w:rsidR="00734EF6" w:rsidRPr="005C311F" w:rsidRDefault="00734EF6" w:rsidP="00AF65E4">
            <w:pPr>
              <w:rPr>
                <w:sz w:val="18"/>
                <w:szCs w:val="18"/>
                <w:lang w:val="en-GB"/>
              </w:rPr>
            </w:pPr>
            <w:r w:rsidRPr="005C311F">
              <w:rPr>
                <w:sz w:val="18"/>
                <w:szCs w:val="18"/>
                <w:lang w:val="en-GB"/>
              </w:rPr>
              <w:t>Number in the first evaluation</w:t>
            </w:r>
          </w:p>
        </w:tc>
        <w:tc>
          <w:tcPr>
            <w:tcW w:w="1478" w:type="dxa"/>
            <w:gridSpan w:val="2"/>
            <w:tcBorders>
              <w:top w:val="single" w:sz="4" w:space="0" w:color="000000" w:themeColor="text1"/>
            </w:tcBorders>
          </w:tcPr>
          <w:p w14:paraId="4C927F1B" w14:textId="77777777" w:rsidR="00734EF6" w:rsidRPr="005C311F" w:rsidRDefault="00734EF6" w:rsidP="00AF65E4">
            <w:pPr>
              <w:rPr>
                <w:sz w:val="18"/>
                <w:szCs w:val="18"/>
                <w:lang w:val="en-GB"/>
              </w:rPr>
            </w:pPr>
          </w:p>
        </w:tc>
      </w:tr>
      <w:tr w:rsidR="00734EF6" w:rsidRPr="005C311F" w14:paraId="2DD53C87" w14:textId="77777777" w:rsidTr="0011754D">
        <w:trPr>
          <w:trHeight w:val="57"/>
          <w:jc w:val="right"/>
        </w:trPr>
        <w:tc>
          <w:tcPr>
            <w:tcW w:w="1706" w:type="dxa"/>
            <w:shd w:val="clear" w:color="auto" w:fill="auto"/>
            <w:tcMar>
              <w:top w:w="80" w:type="dxa"/>
              <w:left w:w="80" w:type="dxa"/>
              <w:bottom w:w="80" w:type="dxa"/>
              <w:right w:w="80" w:type="dxa"/>
            </w:tcMar>
          </w:tcPr>
          <w:p w14:paraId="7D3FF53F" w14:textId="77777777" w:rsidR="00734EF6" w:rsidRPr="005C311F" w:rsidRDefault="00734EF6" w:rsidP="00AF65E4">
            <w:pPr>
              <w:tabs>
                <w:tab w:val="left" w:pos="1163"/>
              </w:tabs>
              <w:rPr>
                <w:sz w:val="18"/>
                <w:szCs w:val="18"/>
                <w:highlight w:val="yellow"/>
                <w:lang w:val="en-GB"/>
              </w:rPr>
            </w:pPr>
            <w:r w:rsidRPr="005C311F">
              <w:rPr>
                <w:sz w:val="18"/>
                <w:szCs w:val="18"/>
                <w:lang w:val="en-GB"/>
              </w:rPr>
              <w:t>H8. Process indicator for article 19</w:t>
            </w:r>
          </w:p>
        </w:tc>
        <w:tc>
          <w:tcPr>
            <w:tcW w:w="2964" w:type="dxa"/>
            <w:shd w:val="clear" w:color="auto" w:fill="auto"/>
            <w:tcMar>
              <w:top w:w="80" w:type="dxa"/>
              <w:left w:w="80" w:type="dxa"/>
              <w:bottom w:w="80" w:type="dxa"/>
              <w:right w:w="80" w:type="dxa"/>
            </w:tcMar>
          </w:tcPr>
          <w:p w14:paraId="19B05E29" w14:textId="77777777" w:rsidR="00734EF6" w:rsidRPr="005C311F" w:rsidRDefault="00734EF6" w:rsidP="00AF65E4">
            <w:pPr>
              <w:rPr>
                <w:sz w:val="18"/>
                <w:szCs w:val="18"/>
                <w:lang w:val="en-GB"/>
              </w:rPr>
            </w:pPr>
            <w:r w:rsidRPr="005C311F">
              <w:rPr>
                <w:sz w:val="18"/>
                <w:szCs w:val="18"/>
                <w:lang w:val="en-GB"/>
              </w:rPr>
              <w:t xml:space="preserve">Number of parties </w:t>
            </w:r>
            <w:r w:rsidRPr="005C311F">
              <w:rPr>
                <w:color w:val="2E74B5" w:themeColor="accent1" w:themeShade="BF"/>
                <w:sz w:val="18"/>
                <w:szCs w:val="18"/>
                <w:u w:val="single"/>
                <w:lang w:val="en-GB"/>
              </w:rPr>
              <w:t>making monitoring</w:t>
            </w:r>
            <w:r w:rsidRPr="005C311F">
              <w:rPr>
                <w:color w:val="2E74B5" w:themeColor="accent1" w:themeShade="BF"/>
                <w:sz w:val="18"/>
                <w:szCs w:val="18"/>
                <w:lang w:val="en-GB"/>
              </w:rPr>
              <w:t xml:space="preserve"> </w:t>
            </w:r>
            <w:r w:rsidRPr="005C311F">
              <w:rPr>
                <w:sz w:val="18"/>
                <w:szCs w:val="18"/>
                <w:lang w:val="en-GB"/>
              </w:rPr>
              <w:t xml:space="preserve">data and </w:t>
            </w:r>
            <w:r w:rsidRPr="005C311F">
              <w:rPr>
                <w:color w:val="2E74B5" w:themeColor="accent1" w:themeShade="BF"/>
                <w:sz w:val="18"/>
                <w:szCs w:val="18"/>
                <w:u w:val="single"/>
                <w:lang w:val="en-GB"/>
              </w:rPr>
              <w:t>scientific assessments publicly available</w:t>
            </w:r>
            <w:r w:rsidRPr="005C311F">
              <w:rPr>
                <w:color w:val="2E74B5" w:themeColor="accent1" w:themeShade="BF"/>
                <w:sz w:val="18"/>
                <w:szCs w:val="18"/>
                <w:lang w:val="en-GB"/>
              </w:rPr>
              <w:t xml:space="preserve"> </w:t>
            </w:r>
          </w:p>
        </w:tc>
        <w:tc>
          <w:tcPr>
            <w:tcW w:w="1621" w:type="dxa"/>
            <w:shd w:val="clear" w:color="auto" w:fill="auto"/>
            <w:tcMar>
              <w:top w:w="80" w:type="dxa"/>
              <w:left w:w="80" w:type="dxa"/>
              <w:bottom w:w="80" w:type="dxa"/>
              <w:right w:w="80" w:type="dxa"/>
            </w:tcMar>
          </w:tcPr>
          <w:p w14:paraId="1E191081" w14:textId="77777777" w:rsidR="00734EF6" w:rsidRPr="005C311F" w:rsidRDefault="00734EF6" w:rsidP="00AF65E4">
            <w:pPr>
              <w:rPr>
                <w:sz w:val="18"/>
                <w:szCs w:val="18"/>
                <w:lang w:val="en-GB"/>
              </w:rPr>
            </w:pPr>
            <w:r w:rsidRPr="005C311F">
              <w:rPr>
                <w:sz w:val="18"/>
                <w:szCs w:val="18"/>
                <w:lang w:val="en-GB"/>
              </w:rPr>
              <w:t>- Existing monitoring networks, databases, scientific data and literature</w:t>
            </w:r>
          </w:p>
        </w:tc>
        <w:tc>
          <w:tcPr>
            <w:tcW w:w="1474" w:type="dxa"/>
            <w:shd w:val="clear" w:color="auto" w:fill="auto"/>
            <w:tcMar>
              <w:top w:w="80" w:type="dxa"/>
              <w:left w:w="80" w:type="dxa"/>
              <w:bottom w:w="80" w:type="dxa"/>
              <w:right w:w="80" w:type="dxa"/>
            </w:tcMar>
          </w:tcPr>
          <w:p w14:paraId="429AF4E3" w14:textId="77777777" w:rsidR="00734EF6" w:rsidRPr="005C311F" w:rsidRDefault="00734EF6" w:rsidP="00AF65E4">
            <w:pPr>
              <w:rPr>
                <w:sz w:val="18"/>
                <w:szCs w:val="18"/>
                <w:lang w:val="en-GB"/>
              </w:rPr>
            </w:pPr>
            <w:r w:rsidRPr="005C311F">
              <w:rPr>
                <w:sz w:val="18"/>
                <w:szCs w:val="18"/>
                <w:lang w:val="en-GB"/>
              </w:rPr>
              <w:t>Number in the first evaluation</w:t>
            </w:r>
          </w:p>
        </w:tc>
        <w:tc>
          <w:tcPr>
            <w:tcW w:w="1478" w:type="dxa"/>
            <w:gridSpan w:val="2"/>
          </w:tcPr>
          <w:p w14:paraId="4DB18201" w14:textId="77777777" w:rsidR="00734EF6" w:rsidRPr="005C311F" w:rsidRDefault="00734EF6" w:rsidP="00AF65E4">
            <w:pPr>
              <w:rPr>
                <w:sz w:val="18"/>
                <w:szCs w:val="18"/>
                <w:lang w:val="en-GB"/>
              </w:rPr>
            </w:pPr>
          </w:p>
        </w:tc>
      </w:tr>
      <w:tr w:rsidR="00734EF6" w:rsidRPr="005C311F" w14:paraId="79773C1C" w14:textId="77777777" w:rsidTr="0011754D">
        <w:trPr>
          <w:trHeight w:val="57"/>
          <w:jc w:val="right"/>
        </w:trPr>
        <w:tc>
          <w:tcPr>
            <w:tcW w:w="1706" w:type="dxa"/>
            <w:shd w:val="clear" w:color="auto" w:fill="auto"/>
            <w:tcMar>
              <w:top w:w="80" w:type="dxa"/>
              <w:left w:w="80" w:type="dxa"/>
              <w:bottom w:w="80" w:type="dxa"/>
              <w:right w:w="80" w:type="dxa"/>
            </w:tcMar>
          </w:tcPr>
          <w:p w14:paraId="687FCA8D" w14:textId="77777777" w:rsidR="00734EF6" w:rsidRPr="005C311F" w:rsidRDefault="00734EF6" w:rsidP="00AF65E4">
            <w:pPr>
              <w:tabs>
                <w:tab w:val="left" w:pos="1163"/>
              </w:tabs>
              <w:rPr>
                <w:sz w:val="18"/>
                <w:szCs w:val="18"/>
                <w:highlight w:val="yellow"/>
                <w:lang w:val="en-GB"/>
              </w:rPr>
            </w:pPr>
            <w:r w:rsidRPr="005C311F">
              <w:rPr>
                <w:sz w:val="18"/>
                <w:szCs w:val="18"/>
                <w:lang w:val="en-GB"/>
              </w:rPr>
              <w:t xml:space="preserve">H9. Additional process indicator for article 19 </w:t>
            </w:r>
          </w:p>
        </w:tc>
        <w:tc>
          <w:tcPr>
            <w:tcW w:w="2964" w:type="dxa"/>
            <w:shd w:val="clear" w:color="auto" w:fill="auto"/>
            <w:tcMar>
              <w:top w:w="80" w:type="dxa"/>
              <w:left w:w="80" w:type="dxa"/>
              <w:bottom w:w="80" w:type="dxa"/>
              <w:right w:w="80" w:type="dxa"/>
            </w:tcMar>
          </w:tcPr>
          <w:p w14:paraId="098A7651" w14:textId="77777777" w:rsidR="00734EF6" w:rsidRPr="005C311F" w:rsidRDefault="00734EF6" w:rsidP="00AF65E4">
            <w:pPr>
              <w:rPr>
                <w:sz w:val="18"/>
                <w:szCs w:val="18"/>
                <w:lang w:val="en-GB"/>
              </w:rPr>
            </w:pPr>
            <w:r w:rsidRPr="005C311F">
              <w:rPr>
                <w:sz w:val="18"/>
                <w:szCs w:val="18"/>
                <w:lang w:val="en-GB"/>
              </w:rPr>
              <w:t xml:space="preserve">Number of </w:t>
            </w:r>
            <w:r w:rsidRPr="005C311F">
              <w:rPr>
                <w:color w:val="2E74B5" w:themeColor="accent1" w:themeShade="BF"/>
                <w:sz w:val="18"/>
                <w:szCs w:val="18"/>
                <w:u w:val="single"/>
                <w:lang w:val="en-GB"/>
              </w:rPr>
              <w:t>parties</w:t>
            </w:r>
            <w:r w:rsidRPr="005C311F">
              <w:rPr>
                <w:color w:val="2E74B5" w:themeColor="accent1" w:themeShade="BF"/>
                <w:sz w:val="18"/>
                <w:szCs w:val="18"/>
                <w:lang w:val="en-GB"/>
              </w:rPr>
              <w:t xml:space="preserve"> </w:t>
            </w:r>
            <w:r w:rsidRPr="005C311F">
              <w:rPr>
                <w:sz w:val="18"/>
                <w:szCs w:val="18"/>
                <w:lang w:val="en-GB"/>
              </w:rPr>
              <w:t xml:space="preserve">contributing to </w:t>
            </w:r>
            <w:r w:rsidRPr="005C311F">
              <w:rPr>
                <w:color w:val="2E74B5" w:themeColor="accent1" w:themeShade="BF"/>
                <w:sz w:val="18"/>
                <w:szCs w:val="18"/>
                <w:u w:val="single"/>
                <w:lang w:val="en-GB"/>
              </w:rPr>
              <w:t>international monitoring networks</w:t>
            </w:r>
          </w:p>
        </w:tc>
        <w:tc>
          <w:tcPr>
            <w:tcW w:w="1621" w:type="dxa"/>
            <w:shd w:val="clear" w:color="auto" w:fill="auto"/>
            <w:tcMar>
              <w:top w:w="80" w:type="dxa"/>
              <w:left w:w="80" w:type="dxa"/>
              <w:bottom w:w="80" w:type="dxa"/>
              <w:right w:w="80" w:type="dxa"/>
            </w:tcMar>
          </w:tcPr>
          <w:p w14:paraId="1FE9B4E7" w14:textId="77777777" w:rsidR="00734EF6" w:rsidRPr="005C311F" w:rsidRDefault="00734EF6" w:rsidP="00AF65E4">
            <w:pPr>
              <w:rPr>
                <w:sz w:val="18"/>
                <w:szCs w:val="18"/>
                <w:lang w:val="en-GB"/>
              </w:rPr>
            </w:pPr>
            <w:r w:rsidRPr="005C311F">
              <w:rPr>
                <w:sz w:val="18"/>
                <w:szCs w:val="18"/>
                <w:lang w:val="en-GB"/>
              </w:rPr>
              <w:t>- Existing monitoring networks, databases, scientific data and literature</w:t>
            </w:r>
          </w:p>
        </w:tc>
        <w:tc>
          <w:tcPr>
            <w:tcW w:w="1474" w:type="dxa"/>
            <w:shd w:val="clear" w:color="auto" w:fill="auto"/>
            <w:tcMar>
              <w:top w:w="80" w:type="dxa"/>
              <w:left w:w="80" w:type="dxa"/>
              <w:bottom w:w="80" w:type="dxa"/>
              <w:right w:w="80" w:type="dxa"/>
            </w:tcMar>
          </w:tcPr>
          <w:p w14:paraId="63CDD397" w14:textId="77777777" w:rsidR="00734EF6" w:rsidRPr="005C311F" w:rsidRDefault="00734EF6" w:rsidP="00AF65E4">
            <w:pPr>
              <w:rPr>
                <w:sz w:val="18"/>
                <w:szCs w:val="18"/>
                <w:lang w:val="en-GB"/>
              </w:rPr>
            </w:pPr>
            <w:r w:rsidRPr="005C311F">
              <w:rPr>
                <w:sz w:val="18"/>
                <w:szCs w:val="18"/>
                <w:lang w:val="en-GB"/>
              </w:rPr>
              <w:t>Number in the first evaluation</w:t>
            </w:r>
          </w:p>
        </w:tc>
        <w:tc>
          <w:tcPr>
            <w:tcW w:w="1478" w:type="dxa"/>
            <w:gridSpan w:val="2"/>
          </w:tcPr>
          <w:p w14:paraId="6A3B213E" w14:textId="77777777" w:rsidR="00734EF6" w:rsidRPr="005C311F" w:rsidRDefault="00734EF6" w:rsidP="00AF65E4">
            <w:pPr>
              <w:rPr>
                <w:sz w:val="18"/>
                <w:szCs w:val="18"/>
                <w:lang w:val="en-GB"/>
              </w:rPr>
            </w:pPr>
          </w:p>
        </w:tc>
      </w:tr>
      <w:tr w:rsidR="00734EF6" w:rsidRPr="005C311F" w14:paraId="77B8971D" w14:textId="77777777" w:rsidTr="0011754D">
        <w:trPr>
          <w:trHeight w:val="57"/>
          <w:jc w:val="right"/>
        </w:trPr>
        <w:tc>
          <w:tcPr>
            <w:tcW w:w="1706" w:type="dxa"/>
            <w:tcBorders>
              <w:bottom w:val="single" w:sz="12" w:space="0" w:color="000000" w:themeColor="text1"/>
            </w:tcBorders>
            <w:shd w:val="clear" w:color="auto" w:fill="auto"/>
            <w:tcMar>
              <w:top w:w="80" w:type="dxa"/>
              <w:left w:w="80" w:type="dxa"/>
              <w:bottom w:w="80" w:type="dxa"/>
              <w:right w:w="80" w:type="dxa"/>
            </w:tcMar>
          </w:tcPr>
          <w:p w14:paraId="6E49F049" w14:textId="77777777" w:rsidR="00734EF6" w:rsidRPr="005C311F" w:rsidRDefault="00734EF6" w:rsidP="00AF65E4">
            <w:pPr>
              <w:rPr>
                <w:sz w:val="18"/>
                <w:szCs w:val="18"/>
                <w:lang w:val="en-GB"/>
              </w:rPr>
            </w:pPr>
            <w:r w:rsidRPr="005C311F">
              <w:rPr>
                <w:b/>
                <w:bCs/>
                <w:sz w:val="18"/>
                <w:szCs w:val="18"/>
                <w:lang w:val="en-GB"/>
              </w:rPr>
              <w:t>Notes</w:t>
            </w:r>
          </w:p>
        </w:tc>
        <w:tc>
          <w:tcPr>
            <w:tcW w:w="6059" w:type="dxa"/>
            <w:gridSpan w:val="3"/>
            <w:tcBorders>
              <w:bottom w:val="single" w:sz="12" w:space="0" w:color="000000" w:themeColor="text1"/>
            </w:tcBorders>
            <w:shd w:val="clear" w:color="auto" w:fill="auto"/>
            <w:tcMar>
              <w:top w:w="80" w:type="dxa"/>
              <w:left w:w="80" w:type="dxa"/>
              <w:bottom w:w="80" w:type="dxa"/>
              <w:right w:w="80" w:type="dxa"/>
            </w:tcMar>
          </w:tcPr>
          <w:p w14:paraId="259412F0" w14:textId="77777777" w:rsidR="00734EF6" w:rsidRPr="005C311F" w:rsidRDefault="00734EF6" w:rsidP="00935E07">
            <w:pPr>
              <w:numPr>
                <w:ilvl w:val="0"/>
                <w:numId w:val="14"/>
              </w:numPr>
              <w:rPr>
                <w:sz w:val="18"/>
                <w:szCs w:val="18"/>
                <w:lang w:val="en-GB"/>
              </w:rPr>
            </w:pPr>
            <w:r w:rsidRPr="005C311F">
              <w:rPr>
                <w:sz w:val="18"/>
                <w:szCs w:val="18"/>
                <w:lang w:val="en-GB"/>
              </w:rPr>
              <w:t xml:space="preserve">Submissions to the secretariat that supplement article 21 reporting </w:t>
            </w:r>
          </w:p>
        </w:tc>
        <w:tc>
          <w:tcPr>
            <w:tcW w:w="1478" w:type="dxa"/>
            <w:gridSpan w:val="2"/>
            <w:tcBorders>
              <w:bottom w:val="single" w:sz="12" w:space="0" w:color="000000" w:themeColor="text1"/>
            </w:tcBorders>
          </w:tcPr>
          <w:p w14:paraId="3CA742C0" w14:textId="77777777" w:rsidR="00734EF6" w:rsidRPr="005C311F" w:rsidRDefault="00734EF6" w:rsidP="00935E07">
            <w:pPr>
              <w:numPr>
                <w:ilvl w:val="0"/>
                <w:numId w:val="14"/>
              </w:numPr>
              <w:rPr>
                <w:sz w:val="18"/>
                <w:szCs w:val="18"/>
                <w:lang w:val="en-GB"/>
              </w:rPr>
            </w:pPr>
          </w:p>
        </w:tc>
      </w:tr>
    </w:tbl>
    <w:p w14:paraId="7F8A2BCB" w14:textId="77777777" w:rsidR="00734EF6" w:rsidRPr="005C311F" w:rsidRDefault="00734EF6" w:rsidP="00734EF6">
      <w:pPr>
        <w:widowControl w:val="0"/>
        <w:jc w:val="right"/>
        <w:rPr>
          <w:sz w:val="18"/>
          <w:szCs w:val="18"/>
          <w:lang w:val="en-GB"/>
        </w:rPr>
      </w:pPr>
    </w:p>
    <w:tbl>
      <w:tblPr>
        <w:tblW w:w="5000" w:type="pct"/>
        <w:jc w:val="right"/>
        <w:tblLayout w:type="fixed"/>
        <w:tblLook w:val="04A0" w:firstRow="1" w:lastRow="0" w:firstColumn="1" w:lastColumn="0" w:noHBand="0" w:noVBand="1"/>
      </w:tblPr>
      <w:tblGrid>
        <w:gridCol w:w="1707"/>
        <w:gridCol w:w="3089"/>
        <w:gridCol w:w="1758"/>
        <w:gridCol w:w="1470"/>
        <w:gridCol w:w="1472"/>
      </w:tblGrid>
      <w:tr w:rsidR="00734EF6" w:rsidRPr="005C311F" w14:paraId="139E845C" w14:textId="77777777" w:rsidTr="0011754D">
        <w:trPr>
          <w:trHeight w:val="57"/>
          <w:jc w:val="right"/>
        </w:trPr>
        <w:tc>
          <w:tcPr>
            <w:tcW w:w="4968"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72BEF91D" w14:textId="77777777" w:rsidR="00734EF6" w:rsidRPr="005C311F" w:rsidRDefault="00734EF6" w:rsidP="00AF65E4">
            <w:pPr>
              <w:spacing w:before="40" w:after="40"/>
              <w:rPr>
                <w:i/>
                <w:sz w:val="18"/>
                <w:szCs w:val="18"/>
                <w:lang w:val="en-GB"/>
              </w:rPr>
            </w:pPr>
            <w:r w:rsidRPr="005C311F">
              <w:rPr>
                <w:bCs/>
                <w:i/>
                <w:sz w:val="18"/>
                <w:szCs w:val="18"/>
                <w:lang w:val="en-GB"/>
              </w:rPr>
              <w:t>I: Article 20 (implementation plans)</w:t>
            </w:r>
          </w:p>
        </w:tc>
        <w:tc>
          <w:tcPr>
            <w:tcW w:w="1819"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2367BCCE" w14:textId="77777777" w:rsidR="00734EF6" w:rsidRPr="005C311F" w:rsidRDefault="00734EF6" w:rsidP="00AF65E4">
            <w:pPr>
              <w:spacing w:before="40" w:after="40"/>
              <w:rPr>
                <w:i/>
                <w:sz w:val="18"/>
                <w:szCs w:val="18"/>
                <w:lang w:val="en-GB"/>
              </w:rPr>
            </w:pPr>
            <w:r w:rsidRPr="005C311F">
              <w:rPr>
                <w:i/>
                <w:sz w:val="18"/>
                <w:szCs w:val="18"/>
                <w:lang w:val="en-GB"/>
              </w:rPr>
              <w:t>Source of information on the indicator</w:t>
            </w:r>
          </w:p>
        </w:tc>
        <w:tc>
          <w:tcPr>
            <w:tcW w:w="1520"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5DC2FAA2" w14:textId="77777777" w:rsidR="00734EF6" w:rsidRPr="005C311F" w:rsidRDefault="00734EF6" w:rsidP="00AF65E4">
            <w:pPr>
              <w:spacing w:before="40" w:after="40"/>
              <w:rPr>
                <w:i/>
                <w:sz w:val="18"/>
                <w:szCs w:val="18"/>
                <w:lang w:val="en-GB"/>
              </w:rPr>
            </w:pPr>
            <w:r w:rsidRPr="005C311F">
              <w:rPr>
                <w:i/>
                <w:sz w:val="18"/>
                <w:szCs w:val="18"/>
                <w:lang w:val="en-GB"/>
              </w:rPr>
              <w:t>Baseline for the indicator</w:t>
            </w:r>
          </w:p>
        </w:tc>
        <w:tc>
          <w:tcPr>
            <w:tcW w:w="1520" w:type="dxa"/>
            <w:tcBorders>
              <w:top w:val="single" w:sz="4" w:space="0" w:color="000000" w:themeColor="text1"/>
              <w:bottom w:val="single" w:sz="12" w:space="0" w:color="000000" w:themeColor="text1"/>
            </w:tcBorders>
          </w:tcPr>
          <w:p w14:paraId="1C1603DA" w14:textId="77777777" w:rsidR="00734EF6" w:rsidRPr="005C311F" w:rsidRDefault="00734EF6" w:rsidP="00AF65E4">
            <w:pPr>
              <w:spacing w:before="40" w:after="40"/>
              <w:rPr>
                <w:i/>
                <w:sz w:val="18"/>
                <w:szCs w:val="18"/>
                <w:lang w:val="en-GB"/>
              </w:rPr>
            </w:pPr>
          </w:p>
        </w:tc>
      </w:tr>
      <w:tr w:rsidR="00734EF6" w:rsidRPr="005C311F" w14:paraId="44276451" w14:textId="77777777" w:rsidTr="0011754D">
        <w:trPr>
          <w:trHeight w:val="57"/>
          <w:jc w:val="right"/>
        </w:trPr>
        <w:tc>
          <w:tcPr>
            <w:tcW w:w="1766" w:type="dxa"/>
            <w:tcBorders>
              <w:top w:val="single" w:sz="12" w:space="0" w:color="000000" w:themeColor="text1"/>
            </w:tcBorders>
            <w:shd w:val="clear" w:color="auto" w:fill="auto"/>
            <w:tcMar>
              <w:top w:w="80" w:type="dxa"/>
              <w:left w:w="80" w:type="dxa"/>
              <w:bottom w:w="80" w:type="dxa"/>
              <w:right w:w="80" w:type="dxa"/>
            </w:tcMar>
          </w:tcPr>
          <w:p w14:paraId="43487FCF" w14:textId="77777777" w:rsidR="00734EF6" w:rsidRPr="005C311F" w:rsidRDefault="00734EF6" w:rsidP="00AF65E4">
            <w:pPr>
              <w:spacing w:before="40" w:after="40"/>
              <w:rPr>
                <w:strike/>
                <w:color w:val="FF0000"/>
                <w:sz w:val="18"/>
                <w:szCs w:val="18"/>
                <w:lang w:val="en-GB"/>
              </w:rPr>
            </w:pPr>
            <w:r w:rsidRPr="005C311F">
              <w:rPr>
                <w:strike/>
                <w:color w:val="FF0000"/>
                <w:sz w:val="18"/>
                <w:szCs w:val="18"/>
                <w:lang w:val="en-GB"/>
              </w:rPr>
              <w:t>I1. Process indicator</w:t>
            </w:r>
          </w:p>
        </w:tc>
        <w:tc>
          <w:tcPr>
            <w:tcW w:w="3202" w:type="dxa"/>
            <w:tcBorders>
              <w:top w:val="single" w:sz="12" w:space="0" w:color="000000" w:themeColor="text1"/>
            </w:tcBorders>
            <w:shd w:val="clear" w:color="auto" w:fill="auto"/>
            <w:tcMar>
              <w:top w:w="80" w:type="dxa"/>
              <w:left w:w="80" w:type="dxa"/>
              <w:bottom w:w="80" w:type="dxa"/>
              <w:right w:w="80" w:type="dxa"/>
            </w:tcMar>
          </w:tcPr>
          <w:p w14:paraId="4F5BFF7D" w14:textId="77777777" w:rsidR="00734EF6" w:rsidRPr="005C311F" w:rsidRDefault="00734EF6" w:rsidP="00AF65E4">
            <w:pPr>
              <w:spacing w:before="40" w:after="40"/>
              <w:rPr>
                <w:strike/>
                <w:color w:val="FF0000"/>
                <w:sz w:val="18"/>
                <w:szCs w:val="18"/>
                <w:lang w:val="en-GB"/>
              </w:rPr>
            </w:pPr>
            <w:r w:rsidRPr="005C311F">
              <w:rPr>
                <w:strike/>
                <w:color w:val="FF0000"/>
                <w:sz w:val="18"/>
                <w:szCs w:val="18"/>
                <w:lang w:val="en-GB"/>
              </w:rPr>
              <w:t>Number of parties submitting implementation plans</w:t>
            </w:r>
          </w:p>
        </w:tc>
        <w:tc>
          <w:tcPr>
            <w:tcW w:w="1819" w:type="dxa"/>
            <w:tcBorders>
              <w:top w:val="single" w:sz="12" w:space="0" w:color="000000" w:themeColor="text1"/>
            </w:tcBorders>
            <w:shd w:val="clear" w:color="auto" w:fill="auto"/>
            <w:tcMar>
              <w:top w:w="80" w:type="dxa"/>
              <w:left w:w="80" w:type="dxa"/>
              <w:bottom w:w="80" w:type="dxa"/>
              <w:right w:w="80" w:type="dxa"/>
            </w:tcMar>
          </w:tcPr>
          <w:p w14:paraId="17654FB4" w14:textId="77777777" w:rsidR="00734EF6" w:rsidRPr="005C311F" w:rsidRDefault="00734EF6" w:rsidP="00AF65E4">
            <w:pPr>
              <w:spacing w:before="40" w:after="40"/>
              <w:rPr>
                <w:strike/>
                <w:color w:val="FF0000"/>
                <w:sz w:val="18"/>
                <w:szCs w:val="18"/>
                <w:lang w:val="en-GB"/>
              </w:rPr>
            </w:pPr>
            <w:r w:rsidRPr="005C311F">
              <w:rPr>
                <w:strike/>
                <w:color w:val="FF0000"/>
                <w:sz w:val="18"/>
                <w:szCs w:val="18"/>
                <w:lang w:val="en-GB"/>
              </w:rPr>
              <w:t>- Secretariat report to the Conference of the Parties on implementation plan submissions</w:t>
            </w:r>
          </w:p>
        </w:tc>
        <w:tc>
          <w:tcPr>
            <w:tcW w:w="1520" w:type="dxa"/>
            <w:tcBorders>
              <w:top w:val="single" w:sz="12" w:space="0" w:color="000000" w:themeColor="text1"/>
            </w:tcBorders>
            <w:shd w:val="clear" w:color="auto" w:fill="auto"/>
            <w:tcMar>
              <w:top w:w="80" w:type="dxa"/>
              <w:left w:w="80" w:type="dxa"/>
              <w:bottom w:w="80" w:type="dxa"/>
              <w:right w:w="80" w:type="dxa"/>
            </w:tcMar>
          </w:tcPr>
          <w:p w14:paraId="24AF7872" w14:textId="77777777" w:rsidR="00734EF6" w:rsidRPr="005C311F" w:rsidRDefault="00734EF6" w:rsidP="00AF65E4">
            <w:pPr>
              <w:spacing w:before="40" w:after="40"/>
              <w:rPr>
                <w:strike/>
                <w:color w:val="FF0000"/>
                <w:sz w:val="18"/>
                <w:szCs w:val="18"/>
                <w:lang w:val="en-GB"/>
              </w:rPr>
            </w:pPr>
            <w:r w:rsidRPr="005C311F">
              <w:rPr>
                <w:strike/>
                <w:color w:val="FF0000"/>
                <w:sz w:val="18"/>
                <w:szCs w:val="18"/>
                <w:lang w:val="en-GB"/>
              </w:rPr>
              <w:t>Zero</w:t>
            </w:r>
          </w:p>
        </w:tc>
        <w:tc>
          <w:tcPr>
            <w:tcW w:w="1520" w:type="dxa"/>
            <w:tcBorders>
              <w:top w:val="single" w:sz="12" w:space="0" w:color="000000" w:themeColor="text1"/>
            </w:tcBorders>
          </w:tcPr>
          <w:p w14:paraId="7AAC6EE6" w14:textId="77777777" w:rsidR="00734EF6" w:rsidRPr="005C311F" w:rsidRDefault="00734EF6" w:rsidP="00AF65E4">
            <w:pPr>
              <w:spacing w:before="40" w:after="40"/>
              <w:rPr>
                <w:sz w:val="18"/>
                <w:szCs w:val="18"/>
                <w:lang w:val="en-GB"/>
              </w:rPr>
            </w:pPr>
          </w:p>
        </w:tc>
      </w:tr>
      <w:tr w:rsidR="00734EF6" w:rsidRPr="005C311F" w14:paraId="2B1047CB" w14:textId="77777777" w:rsidTr="0011754D">
        <w:trPr>
          <w:trHeight w:val="57"/>
          <w:jc w:val="right"/>
        </w:trPr>
        <w:tc>
          <w:tcPr>
            <w:tcW w:w="1766" w:type="dxa"/>
            <w:tcBorders>
              <w:bottom w:val="single" w:sz="12" w:space="0" w:color="000000" w:themeColor="text1"/>
            </w:tcBorders>
            <w:shd w:val="clear" w:color="auto" w:fill="auto"/>
            <w:tcMar>
              <w:top w:w="80" w:type="dxa"/>
              <w:left w:w="80" w:type="dxa"/>
              <w:bottom w:w="80" w:type="dxa"/>
              <w:right w:w="80" w:type="dxa"/>
            </w:tcMar>
          </w:tcPr>
          <w:p w14:paraId="36404D85" w14:textId="77777777" w:rsidR="00734EF6" w:rsidRPr="005C311F" w:rsidRDefault="00734EF6" w:rsidP="00AF65E4">
            <w:pPr>
              <w:spacing w:before="40" w:after="40"/>
              <w:rPr>
                <w:strike/>
                <w:color w:val="FF0000"/>
                <w:sz w:val="18"/>
                <w:szCs w:val="18"/>
                <w:lang w:val="en-GB"/>
              </w:rPr>
            </w:pPr>
            <w:r w:rsidRPr="005C311F">
              <w:rPr>
                <w:b/>
                <w:bCs/>
                <w:strike/>
                <w:color w:val="FF0000"/>
                <w:sz w:val="18"/>
                <w:szCs w:val="18"/>
                <w:lang w:val="en-GB"/>
              </w:rPr>
              <w:t>Notes</w:t>
            </w:r>
          </w:p>
        </w:tc>
        <w:tc>
          <w:tcPr>
            <w:tcW w:w="6541" w:type="dxa"/>
            <w:gridSpan w:val="3"/>
            <w:tcBorders>
              <w:bottom w:val="single" w:sz="12" w:space="0" w:color="000000" w:themeColor="text1"/>
            </w:tcBorders>
            <w:shd w:val="clear" w:color="auto" w:fill="auto"/>
            <w:tcMar>
              <w:top w:w="80" w:type="dxa"/>
              <w:left w:w="80" w:type="dxa"/>
              <w:bottom w:w="80" w:type="dxa"/>
              <w:right w:w="80" w:type="dxa"/>
            </w:tcMar>
          </w:tcPr>
          <w:p w14:paraId="5BEAB5D7" w14:textId="77777777" w:rsidR="00734EF6" w:rsidRPr="005C311F" w:rsidRDefault="00734EF6" w:rsidP="00935E07">
            <w:pPr>
              <w:numPr>
                <w:ilvl w:val="0"/>
                <w:numId w:val="15"/>
              </w:numPr>
              <w:spacing w:before="40" w:after="40"/>
              <w:rPr>
                <w:strike/>
                <w:color w:val="FF0000"/>
                <w:sz w:val="18"/>
                <w:szCs w:val="18"/>
                <w:lang w:val="en-GB"/>
              </w:rPr>
            </w:pPr>
            <w:r w:rsidRPr="005C311F">
              <w:rPr>
                <w:strike/>
                <w:color w:val="FF0000"/>
                <w:sz w:val="18"/>
                <w:szCs w:val="18"/>
                <w:lang w:val="en-GB"/>
              </w:rPr>
              <w:t>Parties are not obliged to prepare an implementation plan. Some parties have nevertheless found it useful to prepare such a plan and submit it to the secretariat.</w:t>
            </w:r>
          </w:p>
        </w:tc>
        <w:tc>
          <w:tcPr>
            <w:tcW w:w="1520" w:type="dxa"/>
            <w:tcBorders>
              <w:bottom w:val="single" w:sz="12" w:space="0" w:color="000000" w:themeColor="text1"/>
            </w:tcBorders>
          </w:tcPr>
          <w:p w14:paraId="564EE0BB" w14:textId="77777777" w:rsidR="00734EF6" w:rsidRPr="005C311F" w:rsidRDefault="00734EF6" w:rsidP="00AF65E4">
            <w:pPr>
              <w:spacing w:before="40" w:after="40"/>
              <w:ind w:left="360"/>
              <w:rPr>
                <w:strike/>
                <w:color w:val="FF0000"/>
                <w:sz w:val="18"/>
                <w:szCs w:val="18"/>
                <w:lang w:val="en-GB"/>
              </w:rPr>
            </w:pPr>
          </w:p>
        </w:tc>
      </w:tr>
    </w:tbl>
    <w:p w14:paraId="2A9EF2C4" w14:textId="77777777" w:rsidR="00734EF6" w:rsidRPr="005C311F" w:rsidRDefault="00734EF6" w:rsidP="00734EF6">
      <w:pPr>
        <w:widowControl w:val="0"/>
        <w:jc w:val="right"/>
        <w:rPr>
          <w:sz w:val="18"/>
          <w:szCs w:val="18"/>
          <w:lang w:val="en-GB"/>
        </w:rPr>
      </w:pPr>
    </w:p>
    <w:tbl>
      <w:tblPr>
        <w:tblW w:w="5000" w:type="pct"/>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86"/>
      </w:tblGrid>
      <w:tr w:rsidR="00734EF6" w:rsidRPr="005C311F" w14:paraId="033B0DD5" w14:textId="77777777" w:rsidTr="0011754D">
        <w:trPr>
          <w:trHeight w:val="57"/>
          <w:jc w:val="right"/>
        </w:trPr>
        <w:tc>
          <w:tcPr>
            <w:tcW w:w="1009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ED40FA3" w14:textId="77777777" w:rsidR="00734EF6" w:rsidRPr="005C311F" w:rsidRDefault="00734EF6" w:rsidP="00AF65E4">
            <w:pPr>
              <w:rPr>
                <w:color w:val="0070C0"/>
                <w:sz w:val="18"/>
                <w:szCs w:val="18"/>
                <w:lang w:val="en-GB"/>
              </w:rPr>
            </w:pPr>
            <w:r w:rsidRPr="005C311F">
              <w:rPr>
                <w:color w:val="0070C0"/>
                <w:sz w:val="18"/>
                <w:szCs w:val="18"/>
                <w:lang w:val="en-GB"/>
              </w:rPr>
              <w:t>Delete I1</w:t>
            </w:r>
          </w:p>
          <w:p w14:paraId="1868B02B" w14:textId="77777777" w:rsidR="00734EF6" w:rsidRPr="005C311F" w:rsidRDefault="00734EF6" w:rsidP="00935E07">
            <w:pPr>
              <w:pStyle w:val="ListParagraph"/>
              <w:numPr>
                <w:ilvl w:val="0"/>
                <w:numId w:val="45"/>
              </w:numPr>
              <w:tabs>
                <w:tab w:val="left" w:pos="1247"/>
                <w:tab w:val="left" w:pos="1814"/>
                <w:tab w:val="left" w:pos="2381"/>
                <w:tab w:val="left" w:pos="2948"/>
                <w:tab w:val="left" w:pos="3515"/>
              </w:tabs>
              <w:rPr>
                <w:color w:val="0070C0"/>
                <w:sz w:val="18"/>
                <w:szCs w:val="18"/>
                <w:lang w:val="en-GB"/>
              </w:rPr>
            </w:pPr>
            <w:r w:rsidRPr="005C311F">
              <w:rPr>
                <w:color w:val="0070C0"/>
                <w:sz w:val="18"/>
                <w:szCs w:val="18"/>
                <w:lang w:val="en-GB"/>
              </w:rPr>
              <w:t>Implementation plans are not required by the Convention.</w:t>
            </w:r>
          </w:p>
        </w:tc>
      </w:tr>
    </w:tbl>
    <w:p w14:paraId="0B8E5E4D" w14:textId="77777777" w:rsidR="00734EF6" w:rsidRPr="005C311F" w:rsidRDefault="00734EF6" w:rsidP="00734EF6">
      <w:pPr>
        <w:rPr>
          <w:sz w:val="18"/>
          <w:szCs w:val="18"/>
          <w:lang w:val="en-GB"/>
        </w:rPr>
      </w:pPr>
    </w:p>
    <w:tbl>
      <w:tblPr>
        <w:tblW w:w="5000" w:type="pct"/>
        <w:jc w:val="right"/>
        <w:tblLayout w:type="fixed"/>
        <w:tblLook w:val="04A0" w:firstRow="1" w:lastRow="0" w:firstColumn="1" w:lastColumn="0" w:noHBand="0" w:noVBand="1"/>
      </w:tblPr>
      <w:tblGrid>
        <w:gridCol w:w="1728"/>
        <w:gridCol w:w="3033"/>
        <w:gridCol w:w="1702"/>
        <w:gridCol w:w="1515"/>
        <w:gridCol w:w="1518"/>
      </w:tblGrid>
      <w:tr w:rsidR="00734EF6" w:rsidRPr="005C311F" w14:paraId="1429A901" w14:textId="77777777" w:rsidTr="0011754D">
        <w:trPr>
          <w:trHeight w:val="57"/>
          <w:jc w:val="right"/>
        </w:trPr>
        <w:tc>
          <w:tcPr>
            <w:tcW w:w="4960" w:type="dxa"/>
            <w:gridSpan w:val="2"/>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6FC4731C" w14:textId="77777777" w:rsidR="00734EF6" w:rsidRPr="005C311F" w:rsidRDefault="00734EF6" w:rsidP="00AF65E4">
            <w:pPr>
              <w:spacing w:before="40" w:after="40"/>
              <w:rPr>
                <w:i/>
                <w:sz w:val="18"/>
                <w:szCs w:val="18"/>
                <w:lang w:val="en-GB"/>
              </w:rPr>
            </w:pPr>
            <w:r w:rsidRPr="005C311F">
              <w:rPr>
                <w:bCs/>
                <w:i/>
                <w:sz w:val="18"/>
                <w:szCs w:val="18"/>
                <w:lang w:val="en-GB"/>
              </w:rPr>
              <w:t>J: Article 21 (reporting)</w:t>
            </w:r>
          </w:p>
        </w:tc>
        <w:tc>
          <w:tcPr>
            <w:tcW w:w="1771"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5E80E06A" w14:textId="77777777" w:rsidR="00734EF6" w:rsidRPr="005C311F" w:rsidRDefault="00734EF6" w:rsidP="00AF65E4">
            <w:pPr>
              <w:spacing w:before="40" w:after="40"/>
              <w:rPr>
                <w:i/>
                <w:sz w:val="18"/>
                <w:szCs w:val="18"/>
                <w:lang w:val="en-GB"/>
              </w:rPr>
            </w:pPr>
            <w:r w:rsidRPr="005C311F">
              <w:rPr>
                <w:i/>
                <w:sz w:val="18"/>
                <w:szCs w:val="18"/>
                <w:lang w:val="en-GB"/>
              </w:rPr>
              <w:t>Source of information on the indicator</w:t>
            </w:r>
          </w:p>
        </w:tc>
        <w:tc>
          <w:tcPr>
            <w:tcW w:w="1576" w:type="dxa"/>
            <w:tcBorders>
              <w:top w:val="single" w:sz="4" w:space="0" w:color="000000" w:themeColor="text1"/>
              <w:bottom w:val="single" w:sz="12" w:space="0" w:color="000000" w:themeColor="text1"/>
            </w:tcBorders>
            <w:shd w:val="clear" w:color="auto" w:fill="auto"/>
            <w:tcMar>
              <w:top w:w="80" w:type="dxa"/>
              <w:left w:w="80" w:type="dxa"/>
              <w:bottom w:w="80" w:type="dxa"/>
              <w:right w:w="80" w:type="dxa"/>
            </w:tcMar>
          </w:tcPr>
          <w:p w14:paraId="112E18C1" w14:textId="77777777" w:rsidR="00734EF6" w:rsidRPr="005C311F" w:rsidRDefault="00734EF6" w:rsidP="00AF65E4">
            <w:pPr>
              <w:spacing w:before="40" w:after="40"/>
              <w:rPr>
                <w:i/>
                <w:sz w:val="18"/>
                <w:szCs w:val="18"/>
                <w:lang w:val="en-GB"/>
              </w:rPr>
            </w:pPr>
            <w:r w:rsidRPr="005C311F">
              <w:rPr>
                <w:i/>
                <w:sz w:val="18"/>
                <w:szCs w:val="18"/>
                <w:lang w:val="en-GB"/>
              </w:rPr>
              <w:t>Baseline for the indicator</w:t>
            </w:r>
          </w:p>
        </w:tc>
        <w:tc>
          <w:tcPr>
            <w:tcW w:w="1576" w:type="dxa"/>
            <w:tcBorders>
              <w:top w:val="single" w:sz="4" w:space="0" w:color="000000" w:themeColor="text1"/>
              <w:bottom w:val="single" w:sz="12" w:space="0" w:color="000000" w:themeColor="text1"/>
            </w:tcBorders>
          </w:tcPr>
          <w:p w14:paraId="30785A36" w14:textId="77777777" w:rsidR="00734EF6" w:rsidRPr="005C311F" w:rsidRDefault="00734EF6" w:rsidP="00AF65E4">
            <w:pPr>
              <w:spacing w:before="40" w:after="40"/>
              <w:rPr>
                <w:i/>
                <w:sz w:val="18"/>
                <w:szCs w:val="18"/>
                <w:lang w:val="en-GB"/>
              </w:rPr>
            </w:pPr>
          </w:p>
        </w:tc>
      </w:tr>
      <w:tr w:rsidR="00734EF6" w:rsidRPr="005C311F" w14:paraId="347E79F9" w14:textId="77777777" w:rsidTr="0011754D">
        <w:trPr>
          <w:trHeight w:val="57"/>
          <w:jc w:val="right"/>
        </w:trPr>
        <w:tc>
          <w:tcPr>
            <w:tcW w:w="1798" w:type="dxa"/>
            <w:tcBorders>
              <w:top w:val="single" w:sz="12" w:space="0" w:color="000000" w:themeColor="text1"/>
            </w:tcBorders>
            <w:shd w:val="clear" w:color="auto" w:fill="auto"/>
            <w:tcMar>
              <w:top w:w="80" w:type="dxa"/>
              <w:left w:w="80" w:type="dxa"/>
              <w:bottom w:w="80" w:type="dxa"/>
              <w:right w:w="80" w:type="dxa"/>
            </w:tcMar>
          </w:tcPr>
          <w:p w14:paraId="1D45479C" w14:textId="77777777" w:rsidR="00734EF6" w:rsidRPr="005C311F" w:rsidRDefault="00734EF6" w:rsidP="00AF65E4">
            <w:pPr>
              <w:spacing w:before="40" w:after="40"/>
              <w:rPr>
                <w:sz w:val="18"/>
                <w:szCs w:val="18"/>
                <w:lang w:val="en-GB"/>
              </w:rPr>
            </w:pPr>
            <w:r w:rsidRPr="005C311F">
              <w:rPr>
                <w:sz w:val="18"/>
                <w:szCs w:val="18"/>
                <w:lang w:val="en-GB"/>
              </w:rPr>
              <w:t>J1. Process indicator</w:t>
            </w:r>
          </w:p>
        </w:tc>
        <w:tc>
          <w:tcPr>
            <w:tcW w:w="3162" w:type="dxa"/>
            <w:tcBorders>
              <w:top w:val="single" w:sz="12" w:space="0" w:color="000000" w:themeColor="text1"/>
            </w:tcBorders>
            <w:shd w:val="clear" w:color="auto" w:fill="auto"/>
            <w:tcMar>
              <w:top w:w="80" w:type="dxa"/>
              <w:left w:w="80" w:type="dxa"/>
              <w:bottom w:w="80" w:type="dxa"/>
              <w:right w:w="80" w:type="dxa"/>
            </w:tcMar>
          </w:tcPr>
          <w:p w14:paraId="05D8E0A6" w14:textId="77777777" w:rsidR="00734EF6" w:rsidRPr="005C311F" w:rsidRDefault="00734EF6" w:rsidP="00AF65E4">
            <w:pPr>
              <w:spacing w:before="40" w:after="40"/>
              <w:rPr>
                <w:sz w:val="18"/>
                <w:szCs w:val="18"/>
                <w:lang w:val="en-GB"/>
              </w:rPr>
            </w:pPr>
            <w:r w:rsidRPr="005C311F">
              <w:rPr>
                <w:sz w:val="18"/>
                <w:szCs w:val="18"/>
                <w:lang w:val="en-GB"/>
              </w:rPr>
              <w:t>Proportion of parties reporting</w:t>
            </w:r>
            <w:r w:rsidRPr="005C311F">
              <w:rPr>
                <w:strike/>
                <w:color w:val="FF0000"/>
                <w:sz w:val="18"/>
                <w:szCs w:val="18"/>
                <w:lang w:val="en-GB"/>
              </w:rPr>
              <w:t xml:space="preserve"> on time</w:t>
            </w:r>
          </w:p>
        </w:tc>
        <w:tc>
          <w:tcPr>
            <w:tcW w:w="1771" w:type="dxa"/>
            <w:tcBorders>
              <w:top w:val="single" w:sz="12" w:space="0" w:color="000000" w:themeColor="text1"/>
            </w:tcBorders>
            <w:shd w:val="clear" w:color="auto" w:fill="auto"/>
            <w:tcMar>
              <w:top w:w="80" w:type="dxa"/>
              <w:left w:w="80" w:type="dxa"/>
              <w:bottom w:w="80" w:type="dxa"/>
              <w:right w:w="80" w:type="dxa"/>
            </w:tcMar>
          </w:tcPr>
          <w:p w14:paraId="6C2F03E3" w14:textId="77777777" w:rsidR="00734EF6" w:rsidRPr="005C311F" w:rsidRDefault="00734EF6" w:rsidP="00AF65E4">
            <w:pPr>
              <w:spacing w:before="40" w:after="40"/>
              <w:rPr>
                <w:sz w:val="18"/>
                <w:szCs w:val="18"/>
                <w:lang w:val="en-GB"/>
              </w:rPr>
            </w:pPr>
            <w:r w:rsidRPr="005C311F">
              <w:rPr>
                <w:sz w:val="18"/>
                <w:szCs w:val="18"/>
                <w:lang w:val="en-GB"/>
              </w:rPr>
              <w:t>- Article 21 reporting</w:t>
            </w:r>
          </w:p>
        </w:tc>
        <w:tc>
          <w:tcPr>
            <w:tcW w:w="1576" w:type="dxa"/>
            <w:tcBorders>
              <w:top w:val="single" w:sz="12" w:space="0" w:color="000000" w:themeColor="text1"/>
            </w:tcBorders>
            <w:shd w:val="clear" w:color="auto" w:fill="auto"/>
            <w:tcMar>
              <w:top w:w="80" w:type="dxa"/>
              <w:left w:w="80" w:type="dxa"/>
              <w:bottom w:w="80" w:type="dxa"/>
              <w:right w:w="80" w:type="dxa"/>
            </w:tcMar>
          </w:tcPr>
          <w:p w14:paraId="62B51585" w14:textId="77777777" w:rsidR="00734EF6" w:rsidRPr="005C311F" w:rsidRDefault="00734EF6" w:rsidP="00AF65E4">
            <w:pPr>
              <w:spacing w:before="40" w:after="40"/>
              <w:rPr>
                <w:sz w:val="18"/>
                <w:szCs w:val="18"/>
                <w:lang w:val="en-GB"/>
              </w:rPr>
            </w:pPr>
            <w:r w:rsidRPr="005C311F">
              <w:rPr>
                <w:sz w:val="18"/>
                <w:szCs w:val="18"/>
                <w:lang w:val="en-GB"/>
              </w:rPr>
              <w:t>Percentage of the first submission on time</w:t>
            </w:r>
          </w:p>
        </w:tc>
        <w:tc>
          <w:tcPr>
            <w:tcW w:w="1576" w:type="dxa"/>
            <w:tcBorders>
              <w:top w:val="single" w:sz="12" w:space="0" w:color="000000" w:themeColor="text1"/>
            </w:tcBorders>
          </w:tcPr>
          <w:p w14:paraId="58078B79" w14:textId="77777777" w:rsidR="00734EF6" w:rsidRPr="005C311F" w:rsidRDefault="00734EF6" w:rsidP="00AF65E4">
            <w:pPr>
              <w:spacing w:before="40" w:after="40"/>
              <w:rPr>
                <w:sz w:val="18"/>
                <w:szCs w:val="18"/>
                <w:lang w:val="en-GB"/>
              </w:rPr>
            </w:pPr>
          </w:p>
        </w:tc>
      </w:tr>
      <w:tr w:rsidR="00734EF6" w:rsidRPr="005C311F" w14:paraId="28A324F3" w14:textId="77777777" w:rsidTr="0011754D">
        <w:trPr>
          <w:trHeight w:val="57"/>
          <w:jc w:val="right"/>
        </w:trPr>
        <w:tc>
          <w:tcPr>
            <w:tcW w:w="1798" w:type="dxa"/>
            <w:shd w:val="clear" w:color="auto" w:fill="auto"/>
            <w:tcMar>
              <w:top w:w="80" w:type="dxa"/>
              <w:left w:w="80" w:type="dxa"/>
              <w:bottom w:w="80" w:type="dxa"/>
              <w:right w:w="80" w:type="dxa"/>
            </w:tcMar>
          </w:tcPr>
          <w:p w14:paraId="731A1733" w14:textId="77777777" w:rsidR="00734EF6" w:rsidRPr="005C311F" w:rsidRDefault="00734EF6" w:rsidP="00AF65E4">
            <w:pPr>
              <w:spacing w:before="40" w:after="40"/>
              <w:rPr>
                <w:sz w:val="18"/>
                <w:szCs w:val="18"/>
                <w:lang w:val="en-GB"/>
              </w:rPr>
            </w:pPr>
            <w:r w:rsidRPr="005C311F">
              <w:rPr>
                <w:sz w:val="18"/>
                <w:szCs w:val="18"/>
                <w:lang w:val="en-GB"/>
              </w:rPr>
              <w:t>J2. Process indicator</w:t>
            </w:r>
          </w:p>
        </w:tc>
        <w:tc>
          <w:tcPr>
            <w:tcW w:w="3162" w:type="dxa"/>
            <w:shd w:val="clear" w:color="auto" w:fill="auto"/>
            <w:tcMar>
              <w:top w:w="80" w:type="dxa"/>
              <w:left w:w="80" w:type="dxa"/>
              <w:bottom w:w="80" w:type="dxa"/>
              <w:right w:w="80" w:type="dxa"/>
            </w:tcMar>
          </w:tcPr>
          <w:p w14:paraId="4AF90640" w14:textId="77777777" w:rsidR="00734EF6" w:rsidRPr="005C311F" w:rsidRDefault="00734EF6" w:rsidP="00AF65E4">
            <w:pPr>
              <w:spacing w:before="40" w:after="40"/>
              <w:rPr>
                <w:sz w:val="18"/>
                <w:szCs w:val="18"/>
                <w:lang w:val="en-GB"/>
              </w:rPr>
            </w:pPr>
            <w:r w:rsidRPr="005C311F">
              <w:rPr>
                <w:sz w:val="18"/>
                <w:szCs w:val="18"/>
                <w:lang w:val="en-GB"/>
              </w:rPr>
              <w:t>Proportion of reports received on time</w:t>
            </w:r>
          </w:p>
        </w:tc>
        <w:tc>
          <w:tcPr>
            <w:tcW w:w="1771" w:type="dxa"/>
            <w:shd w:val="clear" w:color="auto" w:fill="auto"/>
            <w:tcMar>
              <w:top w:w="80" w:type="dxa"/>
              <w:left w:w="80" w:type="dxa"/>
              <w:bottom w:w="80" w:type="dxa"/>
              <w:right w:w="80" w:type="dxa"/>
            </w:tcMar>
          </w:tcPr>
          <w:p w14:paraId="4E718F81" w14:textId="77777777" w:rsidR="00734EF6" w:rsidRPr="005C311F" w:rsidRDefault="00734EF6" w:rsidP="00AF65E4">
            <w:pPr>
              <w:spacing w:before="40" w:after="40"/>
              <w:rPr>
                <w:sz w:val="18"/>
                <w:szCs w:val="18"/>
                <w:lang w:val="en-GB"/>
              </w:rPr>
            </w:pPr>
            <w:r w:rsidRPr="005C311F">
              <w:rPr>
                <w:sz w:val="18"/>
                <w:szCs w:val="18"/>
                <w:lang w:val="en-GB"/>
              </w:rPr>
              <w:t>- Article 21 reporting</w:t>
            </w:r>
          </w:p>
        </w:tc>
        <w:tc>
          <w:tcPr>
            <w:tcW w:w="1576" w:type="dxa"/>
            <w:shd w:val="clear" w:color="auto" w:fill="auto"/>
            <w:tcMar>
              <w:top w:w="80" w:type="dxa"/>
              <w:left w:w="80" w:type="dxa"/>
              <w:bottom w:w="80" w:type="dxa"/>
              <w:right w:w="80" w:type="dxa"/>
            </w:tcMar>
          </w:tcPr>
          <w:p w14:paraId="759B21ED" w14:textId="77777777" w:rsidR="00734EF6" w:rsidRPr="005C311F" w:rsidRDefault="00734EF6" w:rsidP="00AF65E4">
            <w:pPr>
              <w:spacing w:before="40" w:after="40"/>
              <w:rPr>
                <w:sz w:val="18"/>
                <w:szCs w:val="18"/>
                <w:lang w:val="en-GB"/>
              </w:rPr>
            </w:pPr>
            <w:r w:rsidRPr="005C311F">
              <w:rPr>
                <w:sz w:val="18"/>
                <w:szCs w:val="18"/>
                <w:lang w:val="en-GB"/>
              </w:rPr>
              <w:t>Percentage not available in the first reports</w:t>
            </w:r>
          </w:p>
        </w:tc>
        <w:tc>
          <w:tcPr>
            <w:tcW w:w="1576" w:type="dxa"/>
          </w:tcPr>
          <w:p w14:paraId="5B7167AC" w14:textId="77777777" w:rsidR="00734EF6" w:rsidRPr="005C311F" w:rsidRDefault="00734EF6" w:rsidP="00AF65E4">
            <w:pPr>
              <w:spacing w:before="40" w:after="40"/>
              <w:rPr>
                <w:sz w:val="18"/>
                <w:szCs w:val="18"/>
                <w:lang w:val="en-GB"/>
              </w:rPr>
            </w:pPr>
          </w:p>
        </w:tc>
      </w:tr>
      <w:tr w:rsidR="00734EF6" w:rsidRPr="005C311F" w14:paraId="12838454" w14:textId="77777777" w:rsidTr="0011754D">
        <w:trPr>
          <w:trHeight w:val="57"/>
          <w:jc w:val="right"/>
        </w:trPr>
        <w:tc>
          <w:tcPr>
            <w:tcW w:w="1798" w:type="dxa"/>
            <w:shd w:val="clear" w:color="auto" w:fill="auto"/>
            <w:tcMar>
              <w:top w:w="80" w:type="dxa"/>
              <w:left w:w="80" w:type="dxa"/>
              <w:bottom w:w="80" w:type="dxa"/>
              <w:right w:w="80" w:type="dxa"/>
            </w:tcMar>
          </w:tcPr>
          <w:p w14:paraId="15CD5499" w14:textId="77777777" w:rsidR="00734EF6" w:rsidRPr="005C311F" w:rsidRDefault="00734EF6" w:rsidP="00AF65E4">
            <w:pPr>
              <w:spacing w:before="40" w:after="40"/>
              <w:rPr>
                <w:sz w:val="18"/>
                <w:szCs w:val="18"/>
                <w:lang w:val="en-GB"/>
              </w:rPr>
            </w:pPr>
            <w:r w:rsidRPr="005C311F">
              <w:rPr>
                <w:sz w:val="18"/>
                <w:szCs w:val="18"/>
                <w:lang w:val="en-GB"/>
              </w:rPr>
              <w:t>J3. Process indicator</w:t>
            </w:r>
          </w:p>
        </w:tc>
        <w:tc>
          <w:tcPr>
            <w:tcW w:w="3162" w:type="dxa"/>
            <w:shd w:val="clear" w:color="auto" w:fill="auto"/>
            <w:tcMar>
              <w:top w:w="80" w:type="dxa"/>
              <w:left w:w="80" w:type="dxa"/>
              <w:bottom w:w="80" w:type="dxa"/>
              <w:right w:w="80" w:type="dxa"/>
            </w:tcMar>
          </w:tcPr>
          <w:p w14:paraId="01332EA7" w14:textId="77777777" w:rsidR="00734EF6" w:rsidRPr="005C311F" w:rsidRDefault="00734EF6" w:rsidP="00AF65E4">
            <w:pPr>
              <w:spacing w:before="40" w:after="40"/>
              <w:rPr>
                <w:sz w:val="18"/>
                <w:szCs w:val="18"/>
                <w:lang w:val="en-GB"/>
              </w:rPr>
            </w:pPr>
            <w:r w:rsidRPr="005C311F">
              <w:rPr>
                <w:sz w:val="18"/>
                <w:szCs w:val="18"/>
                <w:lang w:val="en-GB"/>
              </w:rPr>
              <w:t>Proportion of parties indicating that information is not available for specific questions</w:t>
            </w:r>
          </w:p>
        </w:tc>
        <w:tc>
          <w:tcPr>
            <w:tcW w:w="1771" w:type="dxa"/>
            <w:shd w:val="clear" w:color="auto" w:fill="auto"/>
            <w:tcMar>
              <w:top w:w="80" w:type="dxa"/>
              <w:left w:w="80" w:type="dxa"/>
              <w:bottom w:w="80" w:type="dxa"/>
              <w:right w:w="80" w:type="dxa"/>
            </w:tcMar>
          </w:tcPr>
          <w:p w14:paraId="23917192" w14:textId="77777777" w:rsidR="00734EF6" w:rsidRPr="005C311F" w:rsidRDefault="00734EF6" w:rsidP="00AF65E4">
            <w:pPr>
              <w:spacing w:before="40" w:after="40"/>
              <w:rPr>
                <w:sz w:val="18"/>
                <w:szCs w:val="18"/>
                <w:lang w:val="en-GB"/>
              </w:rPr>
            </w:pPr>
            <w:r w:rsidRPr="005C311F">
              <w:rPr>
                <w:sz w:val="18"/>
                <w:szCs w:val="18"/>
                <w:lang w:val="en-GB"/>
              </w:rPr>
              <w:t>- Article 21 reporting</w:t>
            </w:r>
          </w:p>
        </w:tc>
        <w:tc>
          <w:tcPr>
            <w:tcW w:w="1576" w:type="dxa"/>
            <w:shd w:val="clear" w:color="auto" w:fill="auto"/>
            <w:tcMar>
              <w:top w:w="80" w:type="dxa"/>
              <w:left w:w="80" w:type="dxa"/>
              <w:bottom w:w="80" w:type="dxa"/>
              <w:right w:w="80" w:type="dxa"/>
            </w:tcMar>
          </w:tcPr>
          <w:p w14:paraId="1DBEAAA9" w14:textId="77777777" w:rsidR="00734EF6" w:rsidRPr="005C311F" w:rsidRDefault="00734EF6" w:rsidP="00AF65E4">
            <w:pPr>
              <w:spacing w:before="40" w:after="40"/>
              <w:rPr>
                <w:sz w:val="18"/>
                <w:szCs w:val="18"/>
                <w:lang w:val="en-GB"/>
              </w:rPr>
            </w:pPr>
            <w:r w:rsidRPr="005C311F">
              <w:rPr>
                <w:sz w:val="18"/>
                <w:szCs w:val="18"/>
                <w:lang w:val="en-GB"/>
              </w:rPr>
              <w:t>Percentage not available in the first reports</w:t>
            </w:r>
          </w:p>
        </w:tc>
        <w:tc>
          <w:tcPr>
            <w:tcW w:w="1576" w:type="dxa"/>
          </w:tcPr>
          <w:p w14:paraId="36A5D259" w14:textId="77777777" w:rsidR="00734EF6" w:rsidRPr="005C311F" w:rsidRDefault="00734EF6" w:rsidP="00AF65E4">
            <w:pPr>
              <w:spacing w:before="40" w:after="40"/>
              <w:rPr>
                <w:sz w:val="18"/>
                <w:szCs w:val="18"/>
                <w:lang w:val="en-GB"/>
              </w:rPr>
            </w:pPr>
          </w:p>
        </w:tc>
      </w:tr>
      <w:tr w:rsidR="00734EF6" w:rsidRPr="005C311F" w14:paraId="631AE738" w14:textId="77777777" w:rsidTr="0011754D">
        <w:trPr>
          <w:trHeight w:val="57"/>
          <w:jc w:val="right"/>
        </w:trPr>
        <w:tc>
          <w:tcPr>
            <w:tcW w:w="1798" w:type="dxa"/>
            <w:tcBorders>
              <w:bottom w:val="single" w:sz="12" w:space="0" w:color="000000" w:themeColor="text1"/>
            </w:tcBorders>
            <w:shd w:val="clear" w:color="auto" w:fill="auto"/>
            <w:tcMar>
              <w:top w:w="80" w:type="dxa"/>
              <w:left w:w="80" w:type="dxa"/>
              <w:bottom w:w="80" w:type="dxa"/>
              <w:right w:w="80" w:type="dxa"/>
            </w:tcMar>
          </w:tcPr>
          <w:p w14:paraId="5A783A2B" w14:textId="77777777" w:rsidR="00734EF6" w:rsidRPr="005C311F" w:rsidRDefault="00734EF6" w:rsidP="00AF65E4">
            <w:pPr>
              <w:spacing w:before="40" w:after="40"/>
              <w:rPr>
                <w:sz w:val="18"/>
                <w:szCs w:val="18"/>
                <w:lang w:val="en-GB"/>
              </w:rPr>
            </w:pPr>
            <w:r w:rsidRPr="005C311F">
              <w:rPr>
                <w:b/>
                <w:bCs/>
                <w:sz w:val="18"/>
                <w:szCs w:val="18"/>
                <w:lang w:val="en-GB"/>
              </w:rPr>
              <w:t>Notes</w:t>
            </w:r>
          </w:p>
        </w:tc>
        <w:tc>
          <w:tcPr>
            <w:tcW w:w="6509" w:type="dxa"/>
            <w:gridSpan w:val="3"/>
            <w:tcBorders>
              <w:bottom w:val="single" w:sz="12" w:space="0" w:color="000000" w:themeColor="text1"/>
            </w:tcBorders>
            <w:shd w:val="clear" w:color="auto" w:fill="auto"/>
            <w:tcMar>
              <w:top w:w="80" w:type="dxa"/>
              <w:left w:w="80" w:type="dxa"/>
              <w:bottom w:w="80" w:type="dxa"/>
              <w:right w:w="80" w:type="dxa"/>
            </w:tcMar>
          </w:tcPr>
          <w:p w14:paraId="515C718A" w14:textId="77777777" w:rsidR="00734EF6" w:rsidRPr="005C311F" w:rsidRDefault="00734EF6" w:rsidP="00935E07">
            <w:pPr>
              <w:numPr>
                <w:ilvl w:val="0"/>
                <w:numId w:val="16"/>
              </w:numPr>
              <w:spacing w:before="40" w:after="40"/>
              <w:rPr>
                <w:sz w:val="18"/>
                <w:szCs w:val="18"/>
                <w:lang w:val="en-GB"/>
              </w:rPr>
            </w:pPr>
            <w:r w:rsidRPr="005C311F">
              <w:rPr>
                <w:sz w:val="18"/>
                <w:szCs w:val="18"/>
                <w:lang w:val="en-GB"/>
              </w:rPr>
              <w:t>Parties are to report every two years.</w:t>
            </w:r>
          </w:p>
        </w:tc>
        <w:tc>
          <w:tcPr>
            <w:tcW w:w="1576" w:type="dxa"/>
            <w:tcBorders>
              <w:bottom w:val="single" w:sz="12" w:space="0" w:color="000000" w:themeColor="text1"/>
            </w:tcBorders>
          </w:tcPr>
          <w:p w14:paraId="627CA6E1" w14:textId="77777777" w:rsidR="00734EF6" w:rsidRPr="005C311F" w:rsidRDefault="00734EF6" w:rsidP="00935E07">
            <w:pPr>
              <w:numPr>
                <w:ilvl w:val="0"/>
                <w:numId w:val="16"/>
              </w:numPr>
              <w:spacing w:before="40" w:after="40"/>
              <w:rPr>
                <w:sz w:val="18"/>
                <w:szCs w:val="18"/>
                <w:lang w:val="en-GB"/>
              </w:rPr>
            </w:pPr>
          </w:p>
        </w:tc>
      </w:tr>
    </w:tbl>
    <w:p w14:paraId="1A253540" w14:textId="77777777" w:rsidR="00734EF6" w:rsidRPr="005C311F" w:rsidRDefault="00734EF6" w:rsidP="00734EF6">
      <w:pPr>
        <w:keepNext/>
        <w:keepLines/>
        <w:tabs>
          <w:tab w:val="left" w:pos="4082"/>
        </w:tabs>
        <w:suppressAutoHyphens/>
        <w:spacing w:before="40" w:after="40"/>
        <w:ind w:left="1247"/>
        <w:rPr>
          <w:sz w:val="18"/>
          <w:szCs w:val="18"/>
          <w:lang w:val="en-GB"/>
        </w:rPr>
      </w:pPr>
      <w:r w:rsidRPr="005C311F">
        <w:rPr>
          <w:i/>
          <w:iCs/>
          <w:sz w:val="18"/>
          <w:szCs w:val="18"/>
          <w:lang w:val="en-GB"/>
        </w:rPr>
        <w:t>Abbreviations:</w:t>
      </w:r>
      <w:r w:rsidRPr="005C311F">
        <w:rPr>
          <w:sz w:val="18"/>
          <w:szCs w:val="18"/>
          <w:lang w:val="en-GB"/>
        </w:rPr>
        <w:t xml:space="preserve"> ASGM, artisanal and small</w:t>
      </w:r>
      <w:r w:rsidRPr="005C311F">
        <w:rPr>
          <w:sz w:val="18"/>
          <w:szCs w:val="18"/>
          <w:lang w:val="en-GB"/>
        </w:rPr>
        <w:noBreakHyphen/>
        <w:t>scale gold mining; BAT/BEP, best available techniques/best environmental practices; SIP, Specific International Programme to Support Capacity</w:t>
      </w:r>
      <w:r w:rsidRPr="005C311F">
        <w:rPr>
          <w:sz w:val="18"/>
          <w:szCs w:val="18"/>
          <w:lang w:val="en-GB"/>
        </w:rPr>
        <w:noBreakHyphen/>
        <w:t>building and Technical Assistance.</w:t>
      </w:r>
    </w:p>
    <w:p w14:paraId="20788CED" w14:textId="77777777" w:rsidR="00734EF6" w:rsidRPr="005C311F" w:rsidRDefault="00734EF6" w:rsidP="0011754D">
      <w:pPr>
        <w:pStyle w:val="Normal-pool"/>
        <w:rPr>
          <w:rFonts w:eastAsia="Times New Roman"/>
        </w:rPr>
      </w:pPr>
      <w:r w:rsidRPr="005C311F">
        <w:br w:type="page"/>
      </w:r>
    </w:p>
    <w:p w14:paraId="19CF322B" w14:textId="2A7E4F1A" w:rsidR="00734EF6" w:rsidRPr="005C311F" w:rsidRDefault="00734EF6" w:rsidP="00EA6376">
      <w:pPr>
        <w:pStyle w:val="ZZAnxheader"/>
      </w:pPr>
      <w:bookmarkStart w:id="13" w:name="_Toc77282285"/>
      <w:r w:rsidRPr="005C311F">
        <w:t>Annex II</w:t>
      </w:r>
      <w:r w:rsidR="00EA6376">
        <w:t xml:space="preserve">: </w:t>
      </w:r>
      <w:r w:rsidRPr="005C311F">
        <w:t xml:space="preserve">Parties’ views submitted after the </w:t>
      </w:r>
      <w:r w:rsidR="00E74BAF">
        <w:t>i</w:t>
      </w:r>
      <w:r w:rsidRPr="005C311F">
        <w:t xml:space="preserve">nformation </w:t>
      </w:r>
      <w:r w:rsidR="00E74BAF">
        <w:t>s</w:t>
      </w:r>
      <w:r w:rsidRPr="005C311F">
        <w:t>ession in 2020</w:t>
      </w:r>
      <w:bookmarkEnd w:id="13"/>
    </w:p>
    <w:p w14:paraId="3CC4497A" w14:textId="77777777" w:rsidR="00734EF6" w:rsidRPr="005C311F" w:rsidRDefault="00734EF6" w:rsidP="00734EF6">
      <w:pPr>
        <w:rPr>
          <w:b/>
          <w:bCs/>
          <w:sz w:val="28"/>
          <w:szCs w:val="28"/>
          <w:lang w:val="en-GB"/>
        </w:rPr>
      </w:pPr>
      <w:r w:rsidRPr="005C311F">
        <w:rPr>
          <w:b/>
          <w:bCs/>
          <w:sz w:val="28"/>
          <w:szCs w:val="28"/>
          <w:lang w:val="en-GB"/>
        </w:rPr>
        <w:br w:type="page"/>
      </w:r>
    </w:p>
    <w:p w14:paraId="5143AD74" w14:textId="77777777" w:rsidR="00734EF6" w:rsidRPr="005C311F" w:rsidRDefault="00734EF6" w:rsidP="00734EF6">
      <w:pPr>
        <w:pStyle w:val="CH1"/>
        <w:rPr>
          <w:sz w:val="24"/>
          <w:szCs w:val="24"/>
        </w:rPr>
      </w:pPr>
      <w:bookmarkStart w:id="14" w:name="_Toc77282286"/>
      <w:r w:rsidRPr="005C311F">
        <w:t>Views from Iran</w:t>
      </w:r>
      <w:bookmarkEnd w:id="14"/>
    </w:p>
    <w:p w14:paraId="2C6216B4" w14:textId="77777777" w:rsidR="00734EF6" w:rsidRPr="005C311F" w:rsidRDefault="00734EF6" w:rsidP="00734EF6">
      <w:pPr>
        <w:pStyle w:val="CH2"/>
      </w:pPr>
      <w:r w:rsidRPr="005C311F">
        <w:tab/>
      </w:r>
      <w:r w:rsidRPr="005C311F">
        <w:tab/>
        <w:t>Submission of the Islamic Republic of Iran on the Effectiveness Evaluation indicators of the Minamata Convention on Mercury</w:t>
      </w:r>
    </w:p>
    <w:p w14:paraId="4A0DCFE1" w14:textId="77777777" w:rsidR="00734EF6" w:rsidRPr="005C311F" w:rsidRDefault="00734EF6" w:rsidP="00734EF6">
      <w:pPr>
        <w:spacing w:line="276" w:lineRule="auto"/>
        <w:rPr>
          <w:rFonts w:asciiTheme="minorBidi" w:hAnsiTheme="minorBidi"/>
          <w:b/>
          <w:bCs/>
          <w:color w:val="000000" w:themeColor="text1"/>
          <w:sz w:val="28"/>
          <w:szCs w:val="28"/>
          <w:lang w:val="en-GB"/>
        </w:rPr>
      </w:pPr>
      <w:r w:rsidRPr="005C311F">
        <w:rPr>
          <w:rFonts w:asciiTheme="minorBidi" w:hAnsiTheme="minorBidi"/>
          <w:b/>
          <w:bCs/>
          <w:color w:val="000000" w:themeColor="text1"/>
          <w:sz w:val="28"/>
          <w:szCs w:val="28"/>
          <w:lang w:val="en-GB"/>
        </w:rPr>
        <w:t xml:space="preserve">Iran’s comments on the proposed indicators </w:t>
      </w:r>
    </w:p>
    <w:p w14:paraId="0EECD870"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The Islamic Republic of Iran appreciates the work done by the ad-hoc technical group   in   preparing   the   report   on   effectiveness   evaluation for COP3 and also thanks the Secretariat of the Minamata Convention for following up on the proposed indicators of effectiveness evaluation. Iran would like to highlight its view as follows:</w:t>
      </w:r>
    </w:p>
    <w:p w14:paraId="2F37F12B"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1- Indicators are mostly based on quantitative scales. It is also needed that qualitative scales to be taken into account appropriately. The latter scales can help to complement the possible shortcomings of quantitative indicators. For instance, there is no doubt that the number of Parties with a national implementation plan and program as a quantitative indicator is important to assess the effectiveness evaluation of the Minamata Convention.</w:t>
      </w:r>
    </w:p>
    <w:p w14:paraId="102BC61B"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 xml:space="preserve"> At the same time the number of Parties developed such plans, necessarily are not per se an indication that certain objectives of the Convention have been met. In our view, along with that quantitative indicator, it is key to identify whether the national implementation plan is effective, efficient, relevant and coherent with the goals and objectives of the Convention.</w:t>
      </w:r>
    </w:p>
    <w:p w14:paraId="7A5BB838"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2- To develop an articulated arrangement of indicators (process, input, impact and etc.) for each of defined indicators, some changes are needed. For example, it seems that the appropriate type of indicators under Article 13( E1&amp; E3) and Article 14( E4) are input indicator not process indicator.</w:t>
      </w:r>
    </w:p>
    <w:p w14:paraId="2BB74850"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3- We are of the view that a comprehensive effectiveness evaluation mechanism should be able to identify the factors that drive or hinder achieving of each proposed indicators.</w:t>
      </w:r>
    </w:p>
    <w:p w14:paraId="315DE43A"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 xml:space="preserve">4- Creating regional </w:t>
      </w:r>
      <w:proofErr w:type="spellStart"/>
      <w:r w:rsidRPr="005C311F">
        <w:rPr>
          <w:rFonts w:asciiTheme="minorBidi" w:hAnsiTheme="minorBidi"/>
          <w:color w:val="000000" w:themeColor="text1"/>
          <w:sz w:val="28"/>
          <w:szCs w:val="28"/>
          <w:shd w:val="clear" w:color="auto" w:fill="FFFFFF"/>
          <w:lang w:val="en-GB"/>
        </w:rPr>
        <w:t>centers</w:t>
      </w:r>
      <w:proofErr w:type="spellEnd"/>
      <w:r w:rsidRPr="005C311F">
        <w:rPr>
          <w:rFonts w:asciiTheme="minorBidi" w:hAnsiTheme="minorBidi"/>
          <w:color w:val="000000" w:themeColor="text1"/>
          <w:sz w:val="28"/>
          <w:szCs w:val="28"/>
          <w:shd w:val="clear" w:color="auto" w:fill="FFFFFF"/>
          <w:lang w:val="en-GB"/>
        </w:rPr>
        <w:t xml:space="preserve"> of the Minamata Convention can play an essential role in providing the Parties with services related to capacity building and technology transfer. Mercury release and emissions has a strong regional impact and creating regional </w:t>
      </w:r>
      <w:proofErr w:type="spellStart"/>
      <w:r w:rsidRPr="005C311F">
        <w:rPr>
          <w:rFonts w:asciiTheme="minorBidi" w:hAnsiTheme="minorBidi"/>
          <w:color w:val="000000" w:themeColor="text1"/>
          <w:sz w:val="28"/>
          <w:szCs w:val="28"/>
          <w:shd w:val="clear" w:color="auto" w:fill="FFFFFF"/>
          <w:lang w:val="en-GB"/>
        </w:rPr>
        <w:t>centers</w:t>
      </w:r>
      <w:proofErr w:type="spellEnd"/>
      <w:r w:rsidRPr="005C311F">
        <w:rPr>
          <w:rFonts w:asciiTheme="minorBidi" w:hAnsiTheme="minorBidi"/>
          <w:color w:val="000000" w:themeColor="text1"/>
          <w:sz w:val="28"/>
          <w:szCs w:val="28"/>
          <w:shd w:val="clear" w:color="auto" w:fill="FFFFFF"/>
          <w:lang w:val="en-GB"/>
        </w:rPr>
        <w:t xml:space="preserve"> of the Convention could facilitate the effectiveness evaluation of the Convention. To that end the Conference of the Parties of the Convention shall explore ways and means along with the provisions of the Convention to agree on the establishment of the regional </w:t>
      </w:r>
      <w:proofErr w:type="spellStart"/>
      <w:r w:rsidRPr="005C311F">
        <w:rPr>
          <w:rFonts w:asciiTheme="minorBidi" w:hAnsiTheme="minorBidi"/>
          <w:color w:val="000000" w:themeColor="text1"/>
          <w:sz w:val="28"/>
          <w:szCs w:val="28"/>
          <w:shd w:val="clear" w:color="auto" w:fill="FFFFFF"/>
          <w:lang w:val="en-GB"/>
        </w:rPr>
        <w:t>centers</w:t>
      </w:r>
      <w:proofErr w:type="spellEnd"/>
      <w:r w:rsidRPr="005C311F">
        <w:rPr>
          <w:rFonts w:asciiTheme="minorBidi" w:hAnsiTheme="minorBidi"/>
          <w:color w:val="000000" w:themeColor="text1"/>
          <w:sz w:val="28"/>
          <w:szCs w:val="28"/>
          <w:shd w:val="clear" w:color="auto" w:fill="FFFFFF"/>
          <w:lang w:val="en-GB"/>
        </w:rPr>
        <w:t xml:space="preserve"> as necessary.  </w:t>
      </w:r>
    </w:p>
    <w:p w14:paraId="7A0963A0"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5- MC-3/10 decision on arrangements for the first effectiveness evaluation framework requires developing a detailed and functional annex on financial, technological and institutional arrangements taking into account the annex I on proposed indicators and annex II on information and analysis flow and institutional arrangement.</w:t>
      </w:r>
    </w:p>
    <w:p w14:paraId="553FFA2B"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6- While there might be limited data availability, it is challenging for the developing Parties to access and collect data and analysis for monitoring, scientific and technical data reporting. To that end, providing valid data and information on mercury release and emission is needed. Also it is to be noted that indicators are defined and proposed based on core articles of the Convention, while the Articles have different implementing timeframe which makes reporting process complicated.</w:t>
      </w:r>
    </w:p>
    <w:p w14:paraId="126D2601"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7- There are certain provisions with necessary arrangement to ensure implementation of the obligations of the member Parties under the Convention. The objectives of the Convention would not be achievable without full implementation of the above provisions. Global Facility Fund (GEF) as defined in the Convention plays an essential role in helping member Parties fulfilling their obligations.</w:t>
      </w:r>
    </w:p>
    <w:p w14:paraId="0057BACD"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To meet their obligations, it’s a matter of concern that GEF has systematically denied its resources to the certain developing countries including Iran.</w:t>
      </w:r>
    </w:p>
    <w:p w14:paraId="40A5F40F"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This approach would jeopardize the efforts towards realization of the objective of the Convention. To this end, we are of the firm belief that the member States shall make every effort to ensure that the provisions of the Convention are not selectively implemented and member parties are not deprived of their rights under Convention. Conference of the Parties should consider this shortcoming and address it with a view to overcome the continued challenges and unjustified approach of the GEF.</w:t>
      </w:r>
    </w:p>
    <w:p w14:paraId="3990B606" w14:textId="77777777" w:rsidR="00734EF6" w:rsidRPr="005C311F" w:rsidRDefault="00734EF6" w:rsidP="00734EF6">
      <w:pPr>
        <w:spacing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8- Given the high importance of international cooperation in facilitating achieving the objectives of the Convention, the following indicators are suggested to be included in the proposed indicators as appropriate:</w:t>
      </w:r>
    </w:p>
    <w:p w14:paraId="7FA3CC7B" w14:textId="77777777" w:rsidR="00734EF6" w:rsidRPr="005C311F" w:rsidRDefault="00734EF6" w:rsidP="00935E07">
      <w:pPr>
        <w:pStyle w:val="ListParagraph"/>
        <w:numPr>
          <w:ilvl w:val="0"/>
          <w:numId w:val="64"/>
        </w:numPr>
        <w:spacing w:after="160"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Number of Parties ,that are in a position to do so, which included technology transfer and capacity building to other Parties in their national, plans, programs and laws and regulations for the implementation of the provisions of Minamata Convention.</w:t>
      </w:r>
    </w:p>
    <w:p w14:paraId="49E895C0" w14:textId="77777777" w:rsidR="00734EF6" w:rsidRPr="005C311F" w:rsidRDefault="00734EF6" w:rsidP="00935E07">
      <w:pPr>
        <w:pStyle w:val="ListParagraph"/>
        <w:numPr>
          <w:ilvl w:val="0"/>
          <w:numId w:val="64"/>
        </w:numPr>
        <w:spacing w:after="160" w:line="276" w:lineRule="auto"/>
        <w:jc w:val="both"/>
        <w:rPr>
          <w:rFonts w:asciiTheme="minorBidi" w:hAnsiTheme="minorBidi"/>
          <w:color w:val="000000" w:themeColor="text1"/>
          <w:sz w:val="28"/>
          <w:szCs w:val="28"/>
          <w:shd w:val="clear" w:color="auto" w:fill="FFFFFF"/>
          <w:lang w:val="en-GB"/>
        </w:rPr>
      </w:pPr>
      <w:r w:rsidRPr="005C311F">
        <w:rPr>
          <w:rFonts w:asciiTheme="minorBidi" w:hAnsiTheme="minorBidi"/>
          <w:color w:val="000000" w:themeColor="text1"/>
          <w:sz w:val="28"/>
          <w:szCs w:val="28"/>
          <w:shd w:val="clear" w:color="auto" w:fill="FFFFFF"/>
          <w:lang w:val="en-GB"/>
        </w:rPr>
        <w:t>Number of Parties that have the capacity for sound management of wastes contained Mercury.</w:t>
      </w:r>
    </w:p>
    <w:p w14:paraId="7AC5C562" w14:textId="77777777" w:rsidR="00734EF6" w:rsidRPr="005C311F" w:rsidRDefault="00734EF6" w:rsidP="00734EF6">
      <w:pPr>
        <w:rPr>
          <w:rFonts w:asciiTheme="majorBidi" w:hAnsiTheme="majorBidi" w:cstheme="majorBidi"/>
          <w:b/>
          <w:sz w:val="24"/>
          <w:szCs w:val="24"/>
          <w:lang w:val="en-GB"/>
        </w:rPr>
      </w:pPr>
      <w:r w:rsidRPr="005C311F">
        <w:rPr>
          <w:rFonts w:asciiTheme="majorBidi" w:hAnsiTheme="majorBidi" w:cstheme="majorBidi"/>
          <w:b/>
          <w:sz w:val="24"/>
          <w:szCs w:val="24"/>
          <w:lang w:val="en-GB"/>
        </w:rPr>
        <w:br w:type="page"/>
      </w:r>
    </w:p>
    <w:p w14:paraId="10322A41" w14:textId="77777777" w:rsidR="00734EF6" w:rsidRPr="005C311F" w:rsidRDefault="00734EF6" w:rsidP="00734EF6">
      <w:pPr>
        <w:pStyle w:val="CH1"/>
      </w:pPr>
      <w:bookmarkStart w:id="15" w:name="_Toc77282287"/>
      <w:r w:rsidRPr="005C311F">
        <w:t>Views from Kuwait</w:t>
      </w:r>
      <w:bookmarkEnd w:id="15"/>
    </w:p>
    <w:p w14:paraId="6F8BB795" w14:textId="77777777" w:rsidR="00734EF6" w:rsidRPr="005C311F" w:rsidRDefault="00734EF6" w:rsidP="00734EF6">
      <w:pPr>
        <w:rPr>
          <w:rFonts w:asciiTheme="majorBidi" w:hAnsiTheme="majorBidi" w:cstheme="majorBidi"/>
          <w:b/>
          <w:sz w:val="24"/>
          <w:szCs w:val="24"/>
          <w:lang w:val="en-GB"/>
        </w:rPr>
      </w:pPr>
    </w:p>
    <w:p w14:paraId="5E0EC344" w14:textId="77777777" w:rsidR="00734EF6" w:rsidRPr="005C311F" w:rsidDel="006D228B" w:rsidRDefault="00734EF6" w:rsidP="00734EF6">
      <w:pPr>
        <w:rPr>
          <w:rFonts w:asciiTheme="majorBidi" w:eastAsia="Arial" w:hAnsiTheme="majorBidi" w:cstheme="majorBidi"/>
          <w:b/>
          <w:sz w:val="24"/>
          <w:szCs w:val="24"/>
          <w:lang w:val="en-GB"/>
        </w:rPr>
      </w:pPr>
      <w:r w:rsidRPr="005C311F">
        <w:rPr>
          <w:rFonts w:asciiTheme="majorBidi" w:eastAsia="Arial" w:hAnsiTheme="majorBidi" w:cstheme="majorBidi"/>
          <w:b/>
          <w:sz w:val="24"/>
          <w:szCs w:val="24"/>
          <w:lang w:val="en-GB"/>
        </w:rPr>
        <w:t xml:space="preserve">UNOFFICIAL TRANSLATION BY THE SECRETARIAT </w:t>
      </w:r>
    </w:p>
    <w:p w14:paraId="7765F685" w14:textId="77777777" w:rsidR="00734EF6" w:rsidRPr="005C311F" w:rsidDel="006D228B" w:rsidRDefault="00734EF6" w:rsidP="00734EF6">
      <w:pPr>
        <w:rPr>
          <w:rFonts w:asciiTheme="majorBidi" w:eastAsia="Arial" w:hAnsiTheme="majorBidi" w:cstheme="majorBidi"/>
          <w:b/>
          <w:sz w:val="24"/>
          <w:szCs w:val="24"/>
          <w:lang w:val="en-GB"/>
        </w:rPr>
      </w:pPr>
    </w:p>
    <w:p w14:paraId="1DAF3EF6" w14:textId="77777777" w:rsidR="00734EF6" w:rsidRPr="005C311F" w:rsidRDefault="00734EF6" w:rsidP="00734EF6">
      <w:pPr>
        <w:rPr>
          <w:rFonts w:asciiTheme="majorBidi" w:eastAsia="Arial" w:hAnsiTheme="majorBidi" w:cstheme="majorBidi"/>
          <w:b/>
          <w:sz w:val="24"/>
          <w:szCs w:val="24"/>
          <w:lang w:val="en-GB"/>
        </w:rPr>
      </w:pPr>
      <w:r w:rsidRPr="005C311F">
        <w:rPr>
          <w:rFonts w:asciiTheme="majorBidi" w:eastAsia="Arial" w:hAnsiTheme="majorBidi" w:cstheme="majorBidi"/>
          <w:b/>
          <w:sz w:val="24"/>
          <w:szCs w:val="24"/>
          <w:lang w:val="en-GB"/>
        </w:rPr>
        <w:t xml:space="preserve">State of Kuwait </w:t>
      </w:r>
    </w:p>
    <w:p w14:paraId="670F138B" w14:textId="77777777" w:rsidR="00734EF6" w:rsidRPr="005C311F" w:rsidRDefault="00734EF6" w:rsidP="00734EF6">
      <w:pPr>
        <w:rPr>
          <w:rFonts w:asciiTheme="majorBidi" w:eastAsia="Arial" w:hAnsiTheme="majorBidi" w:cstheme="majorBidi"/>
          <w:b/>
          <w:sz w:val="24"/>
          <w:szCs w:val="24"/>
          <w:lang w:val="en-GB"/>
        </w:rPr>
      </w:pPr>
    </w:p>
    <w:p w14:paraId="486DB3D5" w14:textId="77777777" w:rsidR="00734EF6" w:rsidRPr="005C311F" w:rsidRDefault="00734EF6" w:rsidP="00734EF6">
      <w:pPr>
        <w:rPr>
          <w:rFonts w:asciiTheme="majorBidi" w:eastAsia="Arial" w:hAnsiTheme="majorBidi" w:cstheme="majorBidi"/>
          <w:b/>
          <w:sz w:val="24"/>
          <w:szCs w:val="24"/>
          <w:lang w:val="en-GB"/>
        </w:rPr>
      </w:pPr>
      <w:r w:rsidRPr="005C311F">
        <w:rPr>
          <w:rFonts w:asciiTheme="majorBidi" w:eastAsia="Arial" w:hAnsiTheme="majorBidi" w:cstheme="majorBidi"/>
          <w:b/>
          <w:sz w:val="24"/>
          <w:szCs w:val="24"/>
          <w:lang w:val="en-GB"/>
        </w:rPr>
        <w:t>In response to the email sent regarding comments on indicators measuring the effectiveness of the Convention (Effectiveness Evaluation of the Convention).</w:t>
      </w:r>
    </w:p>
    <w:p w14:paraId="3398C148" w14:textId="77777777" w:rsidR="00734EF6" w:rsidRPr="005C311F" w:rsidRDefault="00734EF6" w:rsidP="00734EF6">
      <w:pPr>
        <w:rPr>
          <w:rFonts w:asciiTheme="majorBidi" w:eastAsia="Arial" w:hAnsiTheme="majorBidi" w:cstheme="majorBidi"/>
          <w:b/>
          <w:sz w:val="24"/>
          <w:szCs w:val="24"/>
          <w:lang w:val="en-GB"/>
        </w:rPr>
      </w:pPr>
    </w:p>
    <w:p w14:paraId="063BA4E7" w14:textId="77777777" w:rsidR="00734EF6" w:rsidRPr="005C311F" w:rsidRDefault="00734EF6" w:rsidP="00734EF6">
      <w:pPr>
        <w:rPr>
          <w:rFonts w:asciiTheme="majorBidi" w:eastAsia="Arial" w:hAnsiTheme="majorBidi" w:cstheme="majorBidi"/>
          <w:bCs/>
          <w:sz w:val="24"/>
          <w:szCs w:val="24"/>
          <w:lang w:val="en-GB"/>
        </w:rPr>
      </w:pPr>
      <w:r w:rsidRPr="005C311F">
        <w:rPr>
          <w:rFonts w:asciiTheme="majorBidi" w:eastAsia="Arial" w:hAnsiTheme="majorBidi" w:cstheme="majorBidi"/>
          <w:bCs/>
          <w:sz w:val="24"/>
          <w:szCs w:val="24"/>
          <w:lang w:val="en-GB"/>
        </w:rPr>
        <w:t>The indicators mentioned in Paragraph 1 of Decision   UNEP / MC-3/10, are good and reflect the effectiveness of the implementation</w:t>
      </w:r>
      <w:r w:rsidRPr="005C311F">
        <w:rPr>
          <w:rFonts w:asciiTheme="majorBidi" w:eastAsia="Arial" w:hAnsiTheme="majorBidi" w:cstheme="majorBidi"/>
          <w:bCs/>
          <w:color w:val="000000" w:themeColor="text1"/>
          <w:sz w:val="24"/>
          <w:szCs w:val="24"/>
          <w:lang w:val="en-GB"/>
        </w:rPr>
        <w:t xml:space="preserve"> </w:t>
      </w:r>
      <w:r w:rsidRPr="005C311F">
        <w:rPr>
          <w:rFonts w:asciiTheme="majorBidi" w:eastAsia="Arial" w:hAnsiTheme="majorBidi" w:cstheme="majorBidi"/>
          <w:bCs/>
          <w:sz w:val="24"/>
          <w:szCs w:val="24"/>
          <w:lang w:val="en-GB"/>
        </w:rPr>
        <w:t xml:space="preserve">  for each article of the Convention, However, the following points need to be considered:</w:t>
      </w:r>
    </w:p>
    <w:p w14:paraId="3931D8CE" w14:textId="77777777" w:rsidR="00734EF6" w:rsidRPr="005C311F" w:rsidRDefault="00734EF6" w:rsidP="00734EF6">
      <w:pPr>
        <w:rPr>
          <w:rFonts w:asciiTheme="majorBidi" w:eastAsia="Arial" w:hAnsiTheme="majorBidi" w:cstheme="majorBidi"/>
          <w:bCs/>
          <w:sz w:val="24"/>
          <w:szCs w:val="24"/>
          <w:lang w:val="en-GB"/>
        </w:rPr>
      </w:pPr>
    </w:p>
    <w:p w14:paraId="48573B17" w14:textId="77777777" w:rsidR="00734EF6" w:rsidRPr="005C311F" w:rsidRDefault="00734EF6" w:rsidP="00935E07">
      <w:pPr>
        <w:pStyle w:val="ListParagraph"/>
        <w:numPr>
          <w:ilvl w:val="0"/>
          <w:numId w:val="65"/>
        </w:numPr>
        <w:rPr>
          <w:rFonts w:asciiTheme="majorBidi" w:eastAsia="Arial" w:hAnsiTheme="majorBidi" w:cstheme="majorBidi"/>
          <w:bCs/>
          <w:sz w:val="24"/>
          <w:szCs w:val="24"/>
          <w:lang w:val="en-GB"/>
        </w:rPr>
      </w:pPr>
      <w:r w:rsidRPr="005C311F">
        <w:rPr>
          <w:rFonts w:asciiTheme="majorBidi" w:eastAsia="Arial" w:hAnsiTheme="majorBidi" w:cstheme="majorBidi"/>
          <w:bCs/>
          <w:sz w:val="24"/>
          <w:szCs w:val="24"/>
          <w:lang w:val="en-GB"/>
        </w:rPr>
        <w:t>Many countries lack a large amount of data required for the indicators.</w:t>
      </w:r>
    </w:p>
    <w:p w14:paraId="5582BC8B" w14:textId="77777777" w:rsidR="00734EF6" w:rsidRPr="005C311F" w:rsidRDefault="00734EF6" w:rsidP="00935E07">
      <w:pPr>
        <w:pStyle w:val="ListParagraph"/>
        <w:numPr>
          <w:ilvl w:val="0"/>
          <w:numId w:val="65"/>
        </w:numPr>
        <w:rPr>
          <w:rFonts w:asciiTheme="majorBidi" w:eastAsia="Arial" w:hAnsiTheme="majorBidi" w:cstheme="majorBidi"/>
          <w:bCs/>
          <w:sz w:val="24"/>
          <w:szCs w:val="24"/>
          <w:lang w:val="en-GB"/>
        </w:rPr>
      </w:pPr>
      <w:r w:rsidRPr="005C311F">
        <w:rPr>
          <w:rFonts w:asciiTheme="majorBidi" w:eastAsia="Arial" w:hAnsiTheme="majorBidi" w:cstheme="majorBidi"/>
          <w:bCs/>
          <w:sz w:val="24"/>
          <w:szCs w:val="24"/>
          <w:lang w:val="en-GB"/>
        </w:rPr>
        <w:t>The global monitoring operations that were carried out previously did not cover all geographical locations, and, therefore, information on releases may not be available.</w:t>
      </w:r>
    </w:p>
    <w:p w14:paraId="1387FC83" w14:textId="77777777" w:rsidR="00734EF6" w:rsidRPr="005C311F" w:rsidRDefault="00734EF6" w:rsidP="00935E07">
      <w:pPr>
        <w:pStyle w:val="ListParagraph"/>
        <w:numPr>
          <w:ilvl w:val="0"/>
          <w:numId w:val="65"/>
        </w:numPr>
        <w:rPr>
          <w:rFonts w:asciiTheme="majorBidi" w:eastAsia="Arial" w:hAnsiTheme="majorBidi" w:cstheme="majorBidi"/>
          <w:bCs/>
          <w:sz w:val="24"/>
          <w:szCs w:val="24"/>
          <w:lang w:val="en-GB"/>
        </w:rPr>
      </w:pPr>
      <w:r w:rsidRPr="005C311F">
        <w:rPr>
          <w:rFonts w:asciiTheme="majorBidi" w:eastAsia="Arial" w:hAnsiTheme="majorBidi" w:cstheme="majorBidi"/>
          <w:bCs/>
          <w:sz w:val="24"/>
          <w:szCs w:val="24"/>
          <w:lang w:val="en-GB"/>
        </w:rPr>
        <w:t xml:space="preserve">The difference in technical capabilities and capabilities among the party-states </w:t>
      </w:r>
    </w:p>
    <w:p w14:paraId="62EEE329" w14:textId="77777777" w:rsidR="00734EF6" w:rsidRPr="005C311F" w:rsidRDefault="00734EF6" w:rsidP="00935E07">
      <w:pPr>
        <w:pStyle w:val="ListParagraph"/>
        <w:numPr>
          <w:ilvl w:val="0"/>
          <w:numId w:val="65"/>
        </w:numPr>
        <w:rPr>
          <w:rFonts w:asciiTheme="majorBidi" w:eastAsia="Arial" w:hAnsiTheme="majorBidi" w:cstheme="majorBidi"/>
          <w:bCs/>
          <w:sz w:val="24"/>
          <w:szCs w:val="24"/>
          <w:lang w:val="en-GB"/>
        </w:rPr>
      </w:pPr>
      <w:r w:rsidRPr="005C311F">
        <w:rPr>
          <w:rFonts w:asciiTheme="majorBidi" w:eastAsia="Arial" w:hAnsiTheme="majorBidi" w:cstheme="majorBidi"/>
          <w:bCs/>
          <w:sz w:val="24"/>
          <w:szCs w:val="24"/>
          <w:lang w:val="en-GB"/>
        </w:rPr>
        <w:t>Lack of systems to monitor and measure mercury concentrations in the atmosphere.</w:t>
      </w:r>
    </w:p>
    <w:p w14:paraId="018D973B" w14:textId="77777777" w:rsidR="00734EF6" w:rsidRPr="005C311F" w:rsidRDefault="00734EF6" w:rsidP="00935E07">
      <w:pPr>
        <w:pStyle w:val="ListParagraph"/>
        <w:numPr>
          <w:ilvl w:val="0"/>
          <w:numId w:val="65"/>
        </w:numPr>
        <w:rPr>
          <w:rFonts w:asciiTheme="majorBidi" w:eastAsia="Arial" w:hAnsiTheme="majorBidi" w:cstheme="majorBidi"/>
          <w:bCs/>
          <w:sz w:val="24"/>
          <w:szCs w:val="24"/>
          <w:lang w:val="en-GB"/>
        </w:rPr>
      </w:pPr>
      <w:r w:rsidRPr="005C311F">
        <w:rPr>
          <w:rFonts w:asciiTheme="majorBidi" w:eastAsia="Arial" w:hAnsiTheme="majorBidi" w:cstheme="majorBidi"/>
          <w:bCs/>
          <w:sz w:val="24"/>
          <w:szCs w:val="24"/>
          <w:lang w:val="en-GB"/>
        </w:rPr>
        <w:t>Lack of national implementation plans.</w:t>
      </w:r>
    </w:p>
    <w:p w14:paraId="2FEF6529" w14:textId="77777777" w:rsidR="00734EF6" w:rsidRPr="005C311F" w:rsidRDefault="00734EF6" w:rsidP="00734EF6">
      <w:pPr>
        <w:rPr>
          <w:rFonts w:asciiTheme="majorBidi" w:eastAsia="Arial" w:hAnsiTheme="majorBidi" w:cstheme="majorBidi"/>
          <w:bCs/>
          <w:sz w:val="24"/>
          <w:szCs w:val="24"/>
          <w:lang w:val="en-GB"/>
        </w:rPr>
      </w:pPr>
    </w:p>
    <w:p w14:paraId="0E08AE9D" w14:textId="77777777" w:rsidR="00734EF6" w:rsidRPr="005C311F" w:rsidRDefault="00734EF6" w:rsidP="00734EF6">
      <w:pPr>
        <w:rPr>
          <w:rFonts w:asciiTheme="majorBidi" w:eastAsia="Arial" w:hAnsiTheme="majorBidi" w:cstheme="majorBidi"/>
          <w:bCs/>
          <w:sz w:val="24"/>
          <w:szCs w:val="24"/>
          <w:lang w:val="en-GB"/>
        </w:rPr>
      </w:pPr>
      <w:r w:rsidRPr="005C311F">
        <w:rPr>
          <w:rFonts w:asciiTheme="majorBidi" w:eastAsia="Arial" w:hAnsiTheme="majorBidi" w:cstheme="majorBidi"/>
          <w:bCs/>
          <w:sz w:val="24"/>
          <w:szCs w:val="24"/>
          <w:lang w:val="en-GB"/>
        </w:rPr>
        <w:t>The above points require financial and technical support to enable states to achieve and implement their obligations towards the Convention on the basis of which the effectiveness of the Convention can be evaluated.</w:t>
      </w:r>
    </w:p>
    <w:p w14:paraId="7E1F7E68" w14:textId="77777777" w:rsidR="00734EF6" w:rsidRPr="005C311F" w:rsidRDefault="00734EF6" w:rsidP="00734EF6">
      <w:pPr>
        <w:rPr>
          <w:rFonts w:asciiTheme="majorBidi" w:hAnsiTheme="majorBidi" w:cstheme="majorBidi"/>
          <w:b/>
          <w:sz w:val="24"/>
          <w:szCs w:val="24"/>
          <w:lang w:val="en-GB"/>
        </w:rPr>
      </w:pPr>
      <w:r w:rsidRPr="005C311F">
        <w:rPr>
          <w:rFonts w:asciiTheme="majorBidi" w:hAnsiTheme="majorBidi" w:cstheme="majorBidi"/>
          <w:b/>
          <w:sz w:val="24"/>
          <w:szCs w:val="24"/>
          <w:lang w:val="en-GB"/>
        </w:rPr>
        <w:br w:type="page"/>
      </w:r>
    </w:p>
    <w:p w14:paraId="19415B46" w14:textId="77777777" w:rsidR="00734EF6" w:rsidRPr="005C311F" w:rsidRDefault="00734EF6" w:rsidP="00734EF6">
      <w:pPr>
        <w:pStyle w:val="CH1"/>
      </w:pPr>
      <w:bookmarkStart w:id="16" w:name="_Toc77282288"/>
      <w:r w:rsidRPr="005C311F">
        <w:t>Views from Mexico</w:t>
      </w:r>
      <w:bookmarkEnd w:id="16"/>
    </w:p>
    <w:p w14:paraId="7B57557B" w14:textId="77777777" w:rsidR="00734EF6" w:rsidRPr="005C311F" w:rsidRDefault="00734EF6" w:rsidP="00734EF6">
      <w:pPr>
        <w:rPr>
          <w:rFonts w:asciiTheme="majorBidi" w:hAnsiTheme="majorBidi" w:cstheme="majorBidi"/>
          <w:b/>
          <w:sz w:val="24"/>
          <w:szCs w:val="24"/>
          <w:lang w:val="en-GB"/>
        </w:rPr>
      </w:pPr>
    </w:p>
    <w:p w14:paraId="607753B5" w14:textId="77777777" w:rsidR="00734EF6" w:rsidRPr="005C311F" w:rsidRDefault="00734EF6" w:rsidP="00734EF6">
      <w:pPr>
        <w:rPr>
          <w:rFonts w:asciiTheme="majorBidi" w:eastAsia="Arial" w:hAnsiTheme="majorBidi" w:cstheme="majorBidi"/>
          <w:b/>
          <w:sz w:val="24"/>
          <w:szCs w:val="24"/>
          <w:lang w:val="en-GB"/>
        </w:rPr>
      </w:pPr>
      <w:r w:rsidRPr="005C311F">
        <w:rPr>
          <w:rFonts w:asciiTheme="majorBidi" w:eastAsia="Arial" w:hAnsiTheme="majorBidi" w:cstheme="majorBidi"/>
          <w:b/>
          <w:sz w:val="24"/>
          <w:szCs w:val="24"/>
          <w:lang w:val="en-GB"/>
        </w:rPr>
        <w:t xml:space="preserve">UNOFFICIAL TRANSLATION BY THE SECRETARIAT </w:t>
      </w:r>
      <w:r w:rsidRPr="005C311F">
        <w:rPr>
          <w:rFonts w:asciiTheme="majorBidi" w:hAnsiTheme="majorBidi" w:cstheme="majorBidi"/>
          <w:b/>
          <w:sz w:val="24"/>
          <w:szCs w:val="24"/>
          <w:lang w:val="en-GB"/>
        </w:rPr>
        <w:br/>
      </w:r>
      <w:r w:rsidRPr="005C311F">
        <w:rPr>
          <w:rFonts w:asciiTheme="majorBidi" w:hAnsiTheme="majorBidi" w:cstheme="majorBidi"/>
          <w:b/>
          <w:sz w:val="24"/>
          <w:szCs w:val="24"/>
          <w:lang w:val="en-GB"/>
        </w:rPr>
        <w:br/>
      </w:r>
      <w:r w:rsidRPr="005C311F">
        <w:rPr>
          <w:rFonts w:asciiTheme="majorBidi" w:eastAsia="Arial" w:hAnsiTheme="majorBidi" w:cstheme="majorBidi"/>
          <w:b/>
          <w:sz w:val="24"/>
          <w:szCs w:val="24"/>
          <w:lang w:val="en-GB"/>
        </w:rPr>
        <w:t>Mexico</w:t>
      </w:r>
    </w:p>
    <w:p w14:paraId="5CD322B1" w14:textId="77777777" w:rsidR="00734EF6" w:rsidRPr="005C311F" w:rsidRDefault="00734EF6" w:rsidP="00734EF6">
      <w:pPr>
        <w:rPr>
          <w:rFonts w:asciiTheme="majorBidi" w:eastAsia="Arial" w:hAnsiTheme="majorBidi" w:cstheme="majorBidi"/>
          <w:b/>
          <w:color w:val="000000"/>
          <w:sz w:val="24"/>
          <w:szCs w:val="24"/>
          <w:lang w:val="en-GB"/>
        </w:rPr>
      </w:pPr>
    </w:p>
    <w:p w14:paraId="2AE6B545" w14:textId="77777777" w:rsidR="00734EF6" w:rsidRPr="005C311F" w:rsidRDefault="00734EF6" w:rsidP="00734EF6">
      <w:pPr>
        <w:rPr>
          <w:rFonts w:asciiTheme="majorBidi" w:eastAsia="Arial" w:hAnsiTheme="majorBidi" w:cstheme="majorBidi"/>
          <w:b/>
          <w:sz w:val="24"/>
          <w:szCs w:val="24"/>
          <w:lang w:val="en-GB"/>
        </w:rPr>
      </w:pPr>
      <w:r w:rsidRPr="005C311F">
        <w:rPr>
          <w:rFonts w:asciiTheme="majorBidi" w:eastAsia="Arial" w:hAnsiTheme="majorBidi" w:cstheme="majorBidi"/>
          <w:b/>
          <w:sz w:val="24"/>
          <w:szCs w:val="24"/>
          <w:lang w:val="en-GB"/>
        </w:rPr>
        <w:t xml:space="preserve">Article 3 on Mercury supply sources and trade </w:t>
      </w:r>
    </w:p>
    <w:p w14:paraId="6FC4F127" w14:textId="77777777" w:rsidR="00734EF6" w:rsidRPr="005C311F" w:rsidRDefault="00734EF6" w:rsidP="00734EF6">
      <w:pPr>
        <w:rPr>
          <w:rFonts w:asciiTheme="majorBidi" w:eastAsia="Arial" w:hAnsiTheme="majorBidi" w:cstheme="majorBidi"/>
          <w:b/>
          <w:color w:val="000000"/>
          <w:sz w:val="24"/>
          <w:szCs w:val="24"/>
          <w:lang w:val="en-GB"/>
        </w:rPr>
      </w:pPr>
    </w:p>
    <w:p w14:paraId="7164643E" w14:textId="77777777" w:rsidR="00734EF6" w:rsidRPr="005C311F" w:rsidRDefault="00734EF6" w:rsidP="00734EF6">
      <w:pPr>
        <w:rPr>
          <w:rFonts w:asciiTheme="majorBidi" w:eastAsia="Arial" w:hAnsiTheme="majorBidi" w:cstheme="majorBidi"/>
          <w:bCs/>
          <w:color w:val="000000"/>
          <w:sz w:val="24"/>
          <w:szCs w:val="24"/>
          <w:lang w:val="en-GB"/>
        </w:rPr>
      </w:pPr>
      <w:r w:rsidRPr="005C311F">
        <w:rPr>
          <w:rFonts w:asciiTheme="majorBidi" w:eastAsia="Arial" w:hAnsiTheme="majorBidi" w:cstheme="majorBidi"/>
          <w:bCs/>
          <w:color w:val="000000" w:themeColor="text1"/>
          <w:sz w:val="24"/>
          <w:szCs w:val="24"/>
          <w:lang w:val="en-GB"/>
        </w:rPr>
        <w:t>Regarding the indicators set out in B4, B7 and B8, there is no problem in complying with them, since it is possible to determine the required information.</w:t>
      </w:r>
    </w:p>
    <w:p w14:paraId="3366A120" w14:textId="77777777" w:rsidR="00734EF6" w:rsidRPr="005C311F" w:rsidRDefault="00734EF6" w:rsidP="00734EF6">
      <w:pPr>
        <w:rPr>
          <w:rFonts w:asciiTheme="majorBidi" w:eastAsia="Arial" w:hAnsiTheme="majorBidi" w:cstheme="majorBidi"/>
          <w:bCs/>
          <w:color w:val="000000"/>
          <w:sz w:val="24"/>
          <w:szCs w:val="24"/>
          <w:lang w:val="en-GB"/>
        </w:rPr>
      </w:pPr>
    </w:p>
    <w:p w14:paraId="0340132F" w14:textId="77777777" w:rsidR="00734EF6" w:rsidRPr="005C311F" w:rsidRDefault="00734EF6" w:rsidP="00734EF6">
      <w:pPr>
        <w:rPr>
          <w:rFonts w:asciiTheme="majorBidi" w:eastAsia="Arial" w:hAnsiTheme="majorBidi" w:cstheme="majorBidi"/>
          <w:bCs/>
          <w:color w:val="000000"/>
          <w:sz w:val="24"/>
          <w:szCs w:val="24"/>
          <w:lang w:val="en-GB"/>
        </w:rPr>
      </w:pPr>
      <w:r w:rsidRPr="005C311F">
        <w:rPr>
          <w:rFonts w:asciiTheme="majorBidi" w:eastAsia="Arial" w:hAnsiTheme="majorBidi" w:cstheme="majorBidi"/>
          <w:bCs/>
          <w:color w:val="000000" w:themeColor="text1"/>
          <w:sz w:val="24"/>
          <w:szCs w:val="24"/>
          <w:lang w:val="en-GB"/>
        </w:rPr>
        <w:t xml:space="preserve">For process indicator B6, the fact is that there is currently no information system and communication mechanisms among the mining sector, importers, and exporters; in order to disseminate the actions taken, it is not possible to obtain the information for such indicator. Likewise, the existing chlor-alkali plants will have to be monitored in order to properly procure information in accordance with paragraph 3 a) of Article 11 of the Convention. </w:t>
      </w:r>
    </w:p>
    <w:p w14:paraId="4C2C9B49" w14:textId="77777777" w:rsidR="00734EF6" w:rsidRPr="005C311F" w:rsidRDefault="00734EF6" w:rsidP="00734EF6">
      <w:pPr>
        <w:rPr>
          <w:rFonts w:asciiTheme="majorBidi" w:eastAsia="Arial" w:hAnsiTheme="majorBidi" w:cstheme="majorBidi"/>
          <w:bCs/>
          <w:color w:val="000000"/>
          <w:sz w:val="24"/>
          <w:szCs w:val="24"/>
          <w:lang w:val="en-GB"/>
        </w:rPr>
      </w:pPr>
    </w:p>
    <w:p w14:paraId="664E159D" w14:textId="77777777" w:rsidR="00734EF6" w:rsidRPr="005C311F" w:rsidRDefault="00734EF6" w:rsidP="00734EF6">
      <w:pPr>
        <w:rPr>
          <w:rFonts w:asciiTheme="majorBidi" w:eastAsia="Arial" w:hAnsiTheme="majorBidi" w:cstheme="majorBidi"/>
          <w:b/>
          <w:sz w:val="24"/>
          <w:szCs w:val="24"/>
          <w:lang w:val="en-GB"/>
        </w:rPr>
      </w:pPr>
      <w:r w:rsidRPr="005C311F">
        <w:rPr>
          <w:rFonts w:asciiTheme="majorBidi" w:eastAsia="Arial" w:hAnsiTheme="majorBidi" w:cstheme="majorBidi"/>
          <w:b/>
          <w:sz w:val="24"/>
          <w:szCs w:val="24"/>
          <w:lang w:val="en-GB"/>
        </w:rPr>
        <w:t xml:space="preserve">Article 11 on Mercury wastes </w:t>
      </w:r>
    </w:p>
    <w:p w14:paraId="5CA00D90" w14:textId="77777777" w:rsidR="00734EF6" w:rsidRPr="005C311F" w:rsidRDefault="00734EF6" w:rsidP="00734EF6">
      <w:pPr>
        <w:rPr>
          <w:rFonts w:asciiTheme="majorBidi" w:eastAsia="Arial" w:hAnsiTheme="majorBidi" w:cstheme="majorBidi"/>
          <w:b/>
          <w:color w:val="000000"/>
          <w:sz w:val="24"/>
          <w:szCs w:val="24"/>
          <w:lang w:val="en-GB"/>
        </w:rPr>
      </w:pPr>
    </w:p>
    <w:p w14:paraId="03352BE0" w14:textId="77777777" w:rsidR="00734EF6" w:rsidRPr="005C311F" w:rsidRDefault="00734EF6" w:rsidP="00734EF6">
      <w:pPr>
        <w:rPr>
          <w:rFonts w:asciiTheme="majorBidi" w:eastAsia="Arial" w:hAnsiTheme="majorBidi" w:cstheme="majorBidi"/>
          <w:bCs/>
          <w:color w:val="000000"/>
          <w:sz w:val="24"/>
          <w:szCs w:val="24"/>
          <w:lang w:val="en-GB"/>
        </w:rPr>
      </w:pPr>
      <w:r w:rsidRPr="005C311F">
        <w:rPr>
          <w:rFonts w:asciiTheme="majorBidi" w:eastAsia="Arial" w:hAnsiTheme="majorBidi" w:cstheme="majorBidi"/>
          <w:bCs/>
          <w:color w:val="000000" w:themeColor="text1"/>
          <w:sz w:val="24"/>
          <w:szCs w:val="24"/>
          <w:lang w:val="en-GB"/>
        </w:rPr>
        <w:t xml:space="preserve">The proposed indicators are considered suitable, since the proposed objectives are in accordance with the purpose of the Convention, the required information can also be provided through the National Inventory and Register of Hazardous Waste and procedures for service providers in the management of mercury, in order to demonstrate, where appropriate, the decrease in the use of mercury. </w:t>
      </w:r>
    </w:p>
    <w:p w14:paraId="29E0ECB2" w14:textId="77777777" w:rsidR="00734EF6" w:rsidRPr="005C311F" w:rsidRDefault="00734EF6" w:rsidP="00734EF6">
      <w:pPr>
        <w:rPr>
          <w:rFonts w:asciiTheme="majorBidi" w:eastAsia="Arial" w:hAnsiTheme="majorBidi" w:cstheme="majorBidi"/>
          <w:b/>
          <w:color w:val="000000"/>
          <w:sz w:val="24"/>
          <w:szCs w:val="24"/>
          <w:lang w:val="en-GB"/>
        </w:rPr>
      </w:pPr>
    </w:p>
    <w:p w14:paraId="34E5249C" w14:textId="77777777" w:rsidR="00734EF6" w:rsidRPr="005C311F" w:rsidRDefault="00734EF6" w:rsidP="00734EF6">
      <w:pPr>
        <w:rPr>
          <w:rFonts w:asciiTheme="majorBidi" w:eastAsia="Arial" w:hAnsiTheme="majorBidi" w:cstheme="majorBidi"/>
          <w:b/>
          <w:sz w:val="24"/>
          <w:szCs w:val="24"/>
          <w:lang w:val="en-GB"/>
        </w:rPr>
      </w:pPr>
      <w:r w:rsidRPr="005C311F">
        <w:rPr>
          <w:rFonts w:asciiTheme="majorBidi" w:eastAsia="Arial" w:hAnsiTheme="majorBidi" w:cstheme="majorBidi"/>
          <w:b/>
          <w:sz w:val="24"/>
          <w:szCs w:val="24"/>
          <w:lang w:val="en-GB"/>
        </w:rPr>
        <w:t xml:space="preserve">Article 12 on Contaminated sites </w:t>
      </w:r>
    </w:p>
    <w:p w14:paraId="55BA4B23" w14:textId="77777777" w:rsidR="00734EF6" w:rsidRPr="005C311F" w:rsidRDefault="00734EF6" w:rsidP="00734EF6">
      <w:pPr>
        <w:rPr>
          <w:rFonts w:asciiTheme="majorBidi" w:eastAsia="Arial" w:hAnsiTheme="majorBidi" w:cstheme="majorBidi"/>
          <w:b/>
          <w:color w:val="000000"/>
          <w:sz w:val="24"/>
          <w:szCs w:val="24"/>
          <w:lang w:val="en-GB"/>
        </w:rPr>
      </w:pPr>
    </w:p>
    <w:p w14:paraId="66E16F14" w14:textId="77777777" w:rsidR="00734EF6" w:rsidRPr="005C311F" w:rsidRDefault="00734EF6" w:rsidP="00734EF6">
      <w:pPr>
        <w:rPr>
          <w:rFonts w:asciiTheme="majorBidi" w:eastAsia="Arial" w:hAnsiTheme="majorBidi" w:cstheme="majorBidi"/>
          <w:bCs/>
          <w:color w:val="000000"/>
          <w:sz w:val="24"/>
          <w:szCs w:val="24"/>
          <w:lang w:val="en-GB"/>
        </w:rPr>
      </w:pPr>
      <w:r w:rsidRPr="005C311F">
        <w:rPr>
          <w:rFonts w:asciiTheme="majorBidi" w:eastAsia="Arial" w:hAnsiTheme="majorBidi" w:cstheme="majorBidi"/>
          <w:bCs/>
          <w:color w:val="000000" w:themeColor="text1"/>
          <w:sz w:val="24"/>
          <w:szCs w:val="24"/>
          <w:lang w:val="en-GB"/>
        </w:rPr>
        <w:t xml:space="preserve">In relation to indicator D10, which entails the number of parties that have developed strategies for identifying and assessing sites contaminated by mercury or mercury compounds, it is made known that the National Program for Remediation of Contaminated Sites, which derives from the 2019-2024 National Development Plan, contributes to meeting Mexico’s obligations in the Minamata Convention. </w:t>
      </w:r>
    </w:p>
    <w:p w14:paraId="716F4BA6" w14:textId="77777777" w:rsidR="00734EF6" w:rsidRPr="005C311F" w:rsidRDefault="00734EF6" w:rsidP="00734EF6">
      <w:pPr>
        <w:rPr>
          <w:rFonts w:asciiTheme="majorBidi" w:eastAsia="Arial" w:hAnsiTheme="majorBidi" w:cstheme="majorBidi"/>
          <w:bCs/>
          <w:color w:val="000000"/>
          <w:sz w:val="24"/>
          <w:szCs w:val="24"/>
          <w:lang w:val="en-GB"/>
        </w:rPr>
      </w:pPr>
    </w:p>
    <w:p w14:paraId="55B60309" w14:textId="77777777" w:rsidR="00734EF6" w:rsidRPr="005C311F" w:rsidRDefault="00734EF6" w:rsidP="00734EF6">
      <w:pPr>
        <w:rPr>
          <w:rFonts w:asciiTheme="majorBidi" w:eastAsia="Arial" w:hAnsiTheme="majorBidi" w:cstheme="majorBidi"/>
          <w:bCs/>
          <w:color w:val="000000"/>
          <w:sz w:val="24"/>
          <w:szCs w:val="24"/>
          <w:lang w:val="en-GB"/>
        </w:rPr>
      </w:pPr>
      <w:r w:rsidRPr="005C311F">
        <w:rPr>
          <w:rFonts w:asciiTheme="majorBidi" w:eastAsia="Arial" w:hAnsiTheme="majorBidi" w:cstheme="majorBidi"/>
          <w:bCs/>
          <w:color w:val="000000" w:themeColor="text1"/>
          <w:sz w:val="24"/>
          <w:szCs w:val="24"/>
          <w:lang w:val="en-GB"/>
        </w:rPr>
        <w:t xml:space="preserve">As for the identification of sites contaminated with mercury or its compounds, strategies such as the issuance of official requests have been implemented, through which information has been requested from the University of Zacatecas and the National Institute of Ecology and Climate Change respectively, on known sites contaminated with mercury considered environmental liabilities which have not yet been remediated. In the event that the sites have a remediation proposal, this is evaluated accordingly with the General Law For The Prevention And Integral Management Of Wastes and its Regulation, as well as with established technical and legal criteria and other applicable provisions, determining whether the application of the proposal to remediate said sites is viable and with it the feasibility of the rehabilitation of contaminated sites. </w:t>
      </w:r>
    </w:p>
    <w:p w14:paraId="429F411E" w14:textId="77777777" w:rsidR="00734EF6" w:rsidRPr="005C311F" w:rsidRDefault="00734EF6" w:rsidP="00734EF6">
      <w:pPr>
        <w:rPr>
          <w:rFonts w:asciiTheme="majorBidi" w:eastAsia="Arial" w:hAnsiTheme="majorBidi" w:cstheme="majorBidi"/>
          <w:bCs/>
          <w:color w:val="000000"/>
          <w:sz w:val="24"/>
          <w:szCs w:val="24"/>
          <w:lang w:val="en-GB"/>
        </w:rPr>
      </w:pPr>
    </w:p>
    <w:p w14:paraId="7291F55C" w14:textId="77777777" w:rsidR="00734EF6" w:rsidRPr="005C311F" w:rsidRDefault="00734EF6" w:rsidP="00734EF6">
      <w:pPr>
        <w:rPr>
          <w:rFonts w:asciiTheme="majorBidi" w:eastAsia="Arial" w:hAnsiTheme="majorBidi" w:cstheme="majorBidi"/>
          <w:bCs/>
          <w:color w:val="000000"/>
          <w:sz w:val="24"/>
          <w:szCs w:val="24"/>
          <w:lang w:val="en-GB"/>
        </w:rPr>
      </w:pPr>
      <w:r w:rsidRPr="005C311F">
        <w:rPr>
          <w:rFonts w:asciiTheme="majorBidi" w:eastAsia="Arial" w:hAnsiTheme="majorBidi" w:cstheme="majorBidi"/>
          <w:bCs/>
          <w:color w:val="000000" w:themeColor="text1"/>
          <w:sz w:val="24"/>
          <w:szCs w:val="24"/>
          <w:lang w:val="en-GB"/>
        </w:rPr>
        <w:t>Regarding indicator D11, which entails the number of parties that have developed an inventory of contaminated sites, it is appropriate to indicate that there is a National Inventory of Contaminated Sites, including those contaminated with mercury and its compounds, that records the sites from which there is analytical evidence of the existing contamination, as well as the extent of it, which is constantly updated and will be enriched with the responses to the aforementioned communications. Therefore, Mexico is able to comply with articles 12 and 21 of the Minamata Convention and there is no problem in the implementation of the indicators already mentioned.</w:t>
      </w:r>
    </w:p>
    <w:p w14:paraId="647EC5FA" w14:textId="77777777" w:rsidR="00734EF6" w:rsidRPr="005C311F" w:rsidRDefault="00734EF6" w:rsidP="00734EF6">
      <w:pPr>
        <w:pStyle w:val="CH1"/>
        <w:rPr>
          <w:sz w:val="24"/>
          <w:szCs w:val="24"/>
        </w:rPr>
      </w:pPr>
      <w:bookmarkStart w:id="17" w:name="_Toc77282289"/>
      <w:r w:rsidRPr="005C311F">
        <w:t>Views from Oman</w:t>
      </w:r>
      <w:bookmarkEnd w:id="17"/>
    </w:p>
    <w:p w14:paraId="6E7DF5E3" w14:textId="77777777" w:rsidR="00734EF6" w:rsidRPr="005C311F" w:rsidRDefault="00734EF6" w:rsidP="00734EF6">
      <w:pPr>
        <w:rPr>
          <w:rFonts w:asciiTheme="majorBidi" w:hAnsiTheme="majorBidi" w:cstheme="majorBidi"/>
          <w:b/>
          <w:sz w:val="24"/>
          <w:szCs w:val="24"/>
          <w:lang w:val="en-GB"/>
        </w:rPr>
      </w:pPr>
      <w:r w:rsidRPr="005C311F">
        <w:rPr>
          <w:rFonts w:asciiTheme="majorBidi" w:hAnsiTheme="majorBidi" w:cstheme="majorBidi"/>
          <w:b/>
          <w:noProof/>
          <w:sz w:val="24"/>
          <w:szCs w:val="24"/>
          <w:lang w:val="en-GB" w:eastAsia="en-GB"/>
        </w:rPr>
        <w:drawing>
          <wp:inline distT="0" distB="0" distL="0" distR="0" wp14:anchorId="1970C7FF" wp14:editId="16B533FE">
            <wp:extent cx="5950424" cy="8406827"/>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64202" cy="8426293"/>
                    </a:xfrm>
                    <a:prstGeom prst="rect">
                      <a:avLst/>
                    </a:prstGeom>
                  </pic:spPr>
                </pic:pic>
              </a:graphicData>
            </a:graphic>
          </wp:inline>
        </w:drawing>
      </w:r>
    </w:p>
    <w:p w14:paraId="714EFF25" w14:textId="77777777" w:rsidR="00734EF6" w:rsidRPr="005C311F" w:rsidRDefault="00734EF6" w:rsidP="00734EF6">
      <w:pPr>
        <w:rPr>
          <w:rFonts w:asciiTheme="majorBidi" w:hAnsiTheme="majorBidi" w:cstheme="majorBidi"/>
          <w:b/>
          <w:sz w:val="24"/>
          <w:szCs w:val="24"/>
          <w:lang w:val="en-GB"/>
        </w:rPr>
      </w:pPr>
      <w:r w:rsidRPr="005C311F">
        <w:rPr>
          <w:rFonts w:asciiTheme="majorBidi" w:hAnsiTheme="majorBidi" w:cstheme="majorBidi"/>
          <w:b/>
          <w:noProof/>
          <w:sz w:val="24"/>
          <w:szCs w:val="24"/>
          <w:lang w:val="en-GB" w:eastAsia="en-GB"/>
        </w:rPr>
        <w:drawing>
          <wp:inline distT="0" distB="0" distL="0" distR="0" wp14:anchorId="40984D26" wp14:editId="2DD47549">
            <wp:extent cx="5868538" cy="4194918"/>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04741" cy="4220797"/>
                    </a:xfrm>
                    <a:prstGeom prst="rect">
                      <a:avLst/>
                    </a:prstGeom>
                  </pic:spPr>
                </pic:pic>
              </a:graphicData>
            </a:graphic>
          </wp:inline>
        </w:drawing>
      </w:r>
    </w:p>
    <w:p w14:paraId="7E9F2E0A" w14:textId="77777777" w:rsidR="00734EF6" w:rsidRPr="005C311F" w:rsidRDefault="00734EF6" w:rsidP="00734EF6">
      <w:pPr>
        <w:rPr>
          <w:rFonts w:asciiTheme="majorBidi" w:hAnsiTheme="majorBidi" w:cstheme="majorBidi"/>
          <w:b/>
          <w:sz w:val="24"/>
          <w:szCs w:val="24"/>
          <w:lang w:val="en-GB"/>
        </w:rPr>
      </w:pPr>
      <w:r w:rsidRPr="005C311F">
        <w:rPr>
          <w:rFonts w:asciiTheme="majorBidi" w:hAnsiTheme="majorBidi" w:cstheme="majorBidi"/>
          <w:b/>
          <w:sz w:val="24"/>
          <w:szCs w:val="24"/>
          <w:lang w:val="en-GB"/>
        </w:rPr>
        <w:br w:type="page"/>
      </w:r>
    </w:p>
    <w:p w14:paraId="3BB642B9" w14:textId="77777777" w:rsidR="00734EF6" w:rsidRPr="005C311F" w:rsidRDefault="00734EF6" w:rsidP="00734EF6">
      <w:pPr>
        <w:pStyle w:val="CH1"/>
        <w:rPr>
          <w:sz w:val="24"/>
          <w:szCs w:val="24"/>
        </w:rPr>
      </w:pPr>
      <w:bookmarkStart w:id="18" w:name="_Toc77282290"/>
      <w:r w:rsidRPr="005C311F">
        <w:t>Views from Qatar</w:t>
      </w:r>
      <w:bookmarkEnd w:id="18"/>
    </w:p>
    <w:p w14:paraId="5A2A8E3E" w14:textId="77777777" w:rsidR="00734EF6" w:rsidRPr="005C311F" w:rsidRDefault="00734EF6" w:rsidP="00734EF6">
      <w:pPr>
        <w:rPr>
          <w:rFonts w:asciiTheme="majorBidi" w:hAnsiTheme="majorBidi" w:cstheme="majorBidi"/>
          <w:b/>
          <w:sz w:val="24"/>
          <w:szCs w:val="24"/>
          <w:rtl/>
          <w:lang w:val="en-GB" w:bidi="ar-QA"/>
        </w:rPr>
      </w:pPr>
      <w:r w:rsidRPr="005C311F">
        <w:rPr>
          <w:rFonts w:asciiTheme="majorBidi" w:hAnsiTheme="majorBidi" w:cstheme="majorBidi"/>
          <w:b/>
          <w:sz w:val="24"/>
          <w:szCs w:val="24"/>
          <w:lang w:val="en-GB" w:bidi="ar-QA"/>
        </w:rPr>
        <w:t>Qatar’s initial views and comment on the proposed indicators for evaluating the effectiveness of the Minamata Convention (Annex I to decision MC-3/10)</w:t>
      </w:r>
    </w:p>
    <w:p w14:paraId="2D9FD4F7" w14:textId="77777777" w:rsidR="00734EF6" w:rsidRPr="005C311F" w:rsidRDefault="00734EF6" w:rsidP="00734EF6">
      <w:pPr>
        <w:rPr>
          <w:rFonts w:asciiTheme="majorBidi" w:hAnsiTheme="majorBidi" w:cstheme="majorBidi"/>
          <w:b/>
          <w:sz w:val="24"/>
          <w:szCs w:val="24"/>
          <w:lang w:val="en-GB" w:bidi="ar-QA"/>
        </w:rPr>
      </w:pPr>
    </w:p>
    <w:p w14:paraId="67B9C58B" w14:textId="77777777" w:rsidR="00734EF6" w:rsidRPr="005C311F" w:rsidRDefault="00734EF6" w:rsidP="00734EF6">
      <w:pPr>
        <w:rPr>
          <w:rFonts w:asciiTheme="majorBidi" w:hAnsiTheme="majorBidi" w:cstheme="majorBidi"/>
          <w:b/>
          <w:sz w:val="24"/>
          <w:szCs w:val="24"/>
          <w:lang w:val="en-GB" w:bidi="ar-QA"/>
        </w:rPr>
      </w:pPr>
      <w:r w:rsidRPr="005C311F">
        <w:rPr>
          <w:rFonts w:asciiTheme="majorBidi" w:hAnsiTheme="majorBidi" w:cstheme="majorBidi"/>
          <w:b/>
          <w:sz w:val="24"/>
          <w:szCs w:val="24"/>
          <w:lang w:val="en-GB" w:bidi="ar-QA"/>
        </w:rPr>
        <w:t>Following is a list of Qatar’s initial views and comments on the proposed indicators for evaluating the effectiveness of the Minamata Convention:</w:t>
      </w:r>
    </w:p>
    <w:p w14:paraId="5CDC6014" w14:textId="77777777" w:rsidR="00734EF6" w:rsidRPr="005C311F" w:rsidRDefault="00734EF6" w:rsidP="00734EF6">
      <w:pPr>
        <w:rPr>
          <w:rFonts w:asciiTheme="majorBidi" w:hAnsiTheme="majorBidi" w:cstheme="majorBidi"/>
          <w:b/>
          <w:sz w:val="24"/>
          <w:szCs w:val="24"/>
          <w:rtl/>
          <w:lang w:val="en-GB" w:bidi="ar-QA"/>
        </w:rPr>
      </w:pPr>
    </w:p>
    <w:p w14:paraId="0D5EBF67" w14:textId="77777777" w:rsidR="00734EF6" w:rsidRPr="005C311F" w:rsidRDefault="00734EF6" w:rsidP="00935E07">
      <w:pPr>
        <w:pStyle w:val="Heading"/>
        <w:numPr>
          <w:ilvl w:val="6"/>
          <w:numId w:val="1"/>
        </w:numPr>
        <w:tabs>
          <w:tab w:val="clear" w:pos="8555"/>
          <w:tab w:val="num" w:pos="360"/>
        </w:tabs>
        <w:ind w:left="360"/>
        <w:rPr>
          <w:rFonts w:asciiTheme="majorBidi" w:hAnsiTheme="majorBidi" w:cstheme="majorBidi"/>
          <w:b w:val="0"/>
          <w:bCs w:val="0"/>
          <w:lang w:bidi="ar-QA"/>
        </w:rPr>
      </w:pPr>
      <w:r w:rsidRPr="005C311F">
        <w:rPr>
          <w:b w:val="0"/>
          <w:bCs w:val="0"/>
          <w:lang w:bidi="ar-QA"/>
        </w:rPr>
        <w:t>Most of the indicators presented are effective, and comprehensive; and thus, will help to answer the policy questions.</w:t>
      </w:r>
    </w:p>
    <w:p w14:paraId="06E1879F" w14:textId="77777777" w:rsidR="00734EF6" w:rsidRPr="005C311F" w:rsidRDefault="00734EF6" w:rsidP="00935E07">
      <w:pPr>
        <w:pStyle w:val="Heading"/>
        <w:numPr>
          <w:ilvl w:val="6"/>
          <w:numId w:val="1"/>
        </w:numPr>
        <w:tabs>
          <w:tab w:val="clear" w:pos="8555"/>
          <w:tab w:val="num" w:pos="360"/>
        </w:tabs>
        <w:ind w:left="360"/>
        <w:rPr>
          <w:rFonts w:asciiTheme="majorBidi" w:hAnsiTheme="majorBidi" w:cstheme="majorBidi"/>
          <w:b w:val="0"/>
          <w:bCs w:val="0"/>
          <w:lang w:bidi="ar-QA"/>
        </w:rPr>
      </w:pPr>
      <w:r w:rsidRPr="005C311F">
        <w:rPr>
          <w:rFonts w:asciiTheme="majorBidi" w:hAnsiTheme="majorBidi" w:cstheme="majorBidi"/>
          <w:b w:val="0"/>
          <w:bCs w:val="0"/>
          <w:lang w:bidi="ar-QA"/>
        </w:rPr>
        <w:t>Some of the list of indicators are duplicated and containing the same information, and could be eliminated (B4 and B8, C7 and C8, J1 and J2).</w:t>
      </w:r>
    </w:p>
    <w:p w14:paraId="151C90E4" w14:textId="77777777" w:rsidR="00734EF6" w:rsidRPr="005C311F" w:rsidRDefault="00734EF6" w:rsidP="00935E07">
      <w:pPr>
        <w:pStyle w:val="Heading"/>
        <w:numPr>
          <w:ilvl w:val="6"/>
          <w:numId w:val="1"/>
        </w:numPr>
        <w:tabs>
          <w:tab w:val="clear" w:pos="8555"/>
          <w:tab w:val="num" w:pos="360"/>
        </w:tabs>
        <w:ind w:left="360"/>
        <w:rPr>
          <w:rFonts w:asciiTheme="majorBidi" w:hAnsiTheme="majorBidi" w:cstheme="majorBidi"/>
          <w:b w:val="0"/>
          <w:bCs w:val="0"/>
          <w:lang w:bidi="ar-QA"/>
        </w:rPr>
      </w:pPr>
      <w:r w:rsidRPr="005C311F">
        <w:rPr>
          <w:rFonts w:asciiTheme="majorBidi" w:hAnsiTheme="majorBidi" w:cstheme="majorBidi"/>
          <w:b w:val="0"/>
          <w:bCs w:val="0"/>
          <w:lang w:bidi="ar-QA"/>
        </w:rPr>
        <w:t>Some information cannot be obtained such as (C6) volume, in tonnes of mercury-added products, as it cannot be obtained from trade and customs data since mercury-added products do not have their own HS code.</w:t>
      </w:r>
    </w:p>
    <w:p w14:paraId="03EF422A" w14:textId="77777777" w:rsidR="00734EF6" w:rsidRPr="005C311F" w:rsidRDefault="00734EF6" w:rsidP="00935E07">
      <w:pPr>
        <w:pStyle w:val="Heading"/>
        <w:numPr>
          <w:ilvl w:val="6"/>
          <w:numId w:val="1"/>
        </w:numPr>
        <w:tabs>
          <w:tab w:val="clear" w:pos="8555"/>
          <w:tab w:val="num" w:pos="360"/>
        </w:tabs>
        <w:ind w:left="360"/>
        <w:rPr>
          <w:rFonts w:asciiTheme="majorBidi" w:hAnsiTheme="majorBidi" w:cstheme="majorBidi"/>
          <w:b w:val="0"/>
          <w:bCs w:val="0"/>
          <w:rtl/>
          <w:lang w:bidi="ar-QA"/>
        </w:rPr>
      </w:pPr>
      <w:r w:rsidRPr="005C311F">
        <w:rPr>
          <w:rFonts w:asciiTheme="majorBidi" w:hAnsiTheme="majorBidi" w:cstheme="majorBidi"/>
          <w:b w:val="0"/>
          <w:bCs w:val="0"/>
          <w:lang w:bidi="ar-QA"/>
        </w:rPr>
        <w:t xml:space="preserve">It is worth noting that not all the required data are available for the parties, so there should be a flexible strategy for providing the available information while reporting. </w:t>
      </w:r>
    </w:p>
    <w:p w14:paraId="0CC9F5BD" w14:textId="77777777" w:rsidR="00734EF6" w:rsidRPr="005C311F" w:rsidRDefault="00734EF6" w:rsidP="00734EF6">
      <w:pPr>
        <w:rPr>
          <w:rFonts w:asciiTheme="majorBidi" w:hAnsiTheme="majorBidi" w:cstheme="majorBidi"/>
          <w:b/>
          <w:sz w:val="24"/>
          <w:szCs w:val="24"/>
          <w:lang w:val="en-GB"/>
        </w:rPr>
      </w:pPr>
    </w:p>
    <w:p w14:paraId="3AE51B24" w14:textId="77777777" w:rsidR="00734EF6" w:rsidRPr="005C311F" w:rsidRDefault="00734EF6" w:rsidP="00734EF6">
      <w:pPr>
        <w:rPr>
          <w:rFonts w:asciiTheme="majorBidi" w:hAnsiTheme="majorBidi" w:cstheme="majorBidi"/>
          <w:b/>
          <w:sz w:val="24"/>
          <w:szCs w:val="24"/>
          <w:lang w:val="en-GB"/>
        </w:rPr>
      </w:pPr>
      <w:r w:rsidRPr="005C311F">
        <w:rPr>
          <w:rFonts w:asciiTheme="majorBidi" w:hAnsiTheme="majorBidi" w:cstheme="majorBidi"/>
          <w:b/>
          <w:sz w:val="24"/>
          <w:szCs w:val="24"/>
          <w:lang w:val="en-GB"/>
        </w:rPr>
        <w:br w:type="page"/>
      </w:r>
    </w:p>
    <w:p w14:paraId="024F18DC" w14:textId="77777777" w:rsidR="00734EF6" w:rsidRPr="005C311F" w:rsidRDefault="00734EF6" w:rsidP="00734EF6">
      <w:pPr>
        <w:pStyle w:val="CH1"/>
        <w:rPr>
          <w:sz w:val="24"/>
          <w:szCs w:val="24"/>
        </w:rPr>
      </w:pPr>
      <w:bookmarkStart w:id="19" w:name="_Toc77282291"/>
      <w:r w:rsidRPr="005C311F">
        <w:t>Views from Tanzania</w:t>
      </w:r>
      <w:bookmarkEnd w:id="19"/>
    </w:p>
    <w:p w14:paraId="2F796F2A" w14:textId="77777777" w:rsidR="00734EF6" w:rsidRPr="005C311F" w:rsidRDefault="00734EF6" w:rsidP="00734EF6">
      <w:pPr>
        <w:pStyle w:val="CH2"/>
      </w:pPr>
      <w:r w:rsidRPr="005C311F">
        <w:tab/>
      </w:r>
      <w:r w:rsidRPr="005C311F">
        <w:tab/>
        <w:t>COMMENTS ON THE PROPOSED INDICATORS FOR EVALUATING THE EFFECTIVENESS OF THE MINAMATA CONVENTION ON MERCURY</w:t>
      </w:r>
    </w:p>
    <w:p w14:paraId="60AA5D6C" w14:textId="77777777" w:rsidR="00734EF6" w:rsidRPr="005C311F" w:rsidRDefault="00734EF6" w:rsidP="00734EF6">
      <w:pPr>
        <w:rPr>
          <w:rFonts w:asciiTheme="majorBidi" w:hAnsiTheme="majorBidi" w:cstheme="majorBidi"/>
          <w:b/>
          <w:sz w:val="24"/>
          <w:szCs w:val="24"/>
          <w:lang w:val="en-GB"/>
        </w:rPr>
      </w:pPr>
    </w:p>
    <w:p w14:paraId="02CEEDCD" w14:textId="77777777" w:rsidR="00734EF6" w:rsidRPr="005C311F" w:rsidRDefault="00734EF6" w:rsidP="00734EF6">
      <w:pPr>
        <w:rPr>
          <w:rFonts w:asciiTheme="majorBidi" w:hAnsiTheme="majorBidi" w:cstheme="majorBidi"/>
          <w:b/>
          <w:sz w:val="24"/>
          <w:szCs w:val="24"/>
          <w:lang w:val="en-GB"/>
        </w:rPr>
      </w:pPr>
    </w:p>
    <w:tbl>
      <w:tblPr>
        <w:tblStyle w:val="TableGrid"/>
        <w:tblW w:w="5003" w:type="pct"/>
        <w:jc w:val="right"/>
        <w:tblLook w:val="04A0" w:firstRow="1" w:lastRow="0" w:firstColumn="1" w:lastColumn="0" w:noHBand="0" w:noVBand="1"/>
      </w:tblPr>
      <w:tblGrid>
        <w:gridCol w:w="1551"/>
        <w:gridCol w:w="348"/>
        <w:gridCol w:w="1202"/>
        <w:gridCol w:w="696"/>
        <w:gridCol w:w="1782"/>
        <w:gridCol w:w="116"/>
        <w:gridCol w:w="1898"/>
        <w:gridCol w:w="1899"/>
      </w:tblGrid>
      <w:tr w:rsidR="00734EF6" w:rsidRPr="005C311F" w14:paraId="1D15E380" w14:textId="77777777" w:rsidTr="008D1000">
        <w:trPr>
          <w:jc w:val="right"/>
        </w:trPr>
        <w:tc>
          <w:tcPr>
            <w:tcW w:w="1549" w:type="dxa"/>
          </w:tcPr>
          <w:p w14:paraId="578584B9" w14:textId="77777777" w:rsidR="00734EF6" w:rsidRPr="005C311F" w:rsidRDefault="00734EF6" w:rsidP="00AF65E4">
            <w:pPr>
              <w:rPr>
                <w:rFonts w:asciiTheme="majorBidi" w:hAnsiTheme="majorBidi" w:cstheme="majorBidi"/>
                <w:b/>
                <w:sz w:val="22"/>
                <w:szCs w:val="22"/>
                <w:lang w:val="en-GB"/>
              </w:rPr>
            </w:pPr>
            <w:r w:rsidRPr="005C311F">
              <w:rPr>
                <w:rFonts w:asciiTheme="majorBidi" w:hAnsiTheme="majorBidi" w:cstheme="majorBidi"/>
                <w:b/>
                <w:sz w:val="22"/>
                <w:szCs w:val="22"/>
                <w:lang w:val="en-GB"/>
              </w:rPr>
              <w:t>INDICATOR NUMBER FROM</w:t>
            </w:r>
          </w:p>
          <w:p w14:paraId="38419057" w14:textId="77777777" w:rsidR="00734EF6" w:rsidRPr="005C311F" w:rsidRDefault="00734EF6" w:rsidP="00AF65E4">
            <w:pPr>
              <w:rPr>
                <w:rFonts w:asciiTheme="majorBidi" w:hAnsiTheme="majorBidi" w:cstheme="majorBidi"/>
                <w:b/>
                <w:sz w:val="22"/>
                <w:szCs w:val="22"/>
                <w:lang w:val="en-GB"/>
              </w:rPr>
            </w:pPr>
            <w:r w:rsidRPr="005C311F">
              <w:rPr>
                <w:rFonts w:asciiTheme="majorBidi" w:hAnsiTheme="majorBidi" w:cstheme="majorBidi"/>
                <w:b/>
                <w:sz w:val="22"/>
                <w:szCs w:val="22"/>
                <w:lang w:val="en-GB"/>
              </w:rPr>
              <w:t>MC-3/10</w:t>
            </w:r>
          </w:p>
        </w:tc>
        <w:tc>
          <w:tcPr>
            <w:tcW w:w="1549" w:type="dxa"/>
            <w:gridSpan w:val="2"/>
          </w:tcPr>
          <w:p w14:paraId="464B2FFF" w14:textId="77777777" w:rsidR="00734EF6" w:rsidRPr="005C311F" w:rsidRDefault="00734EF6" w:rsidP="00AF65E4">
            <w:pPr>
              <w:rPr>
                <w:rFonts w:asciiTheme="majorBidi" w:hAnsiTheme="majorBidi" w:cstheme="majorBidi"/>
                <w:b/>
                <w:sz w:val="22"/>
                <w:szCs w:val="22"/>
                <w:lang w:val="en-GB"/>
              </w:rPr>
            </w:pPr>
            <w:r w:rsidRPr="005C311F">
              <w:rPr>
                <w:rFonts w:asciiTheme="majorBidi" w:hAnsiTheme="majorBidi" w:cstheme="majorBidi"/>
                <w:b/>
                <w:sz w:val="22"/>
                <w:szCs w:val="22"/>
                <w:lang w:val="en-GB"/>
              </w:rPr>
              <w:t>TYPE OF INDICATOR</w:t>
            </w:r>
          </w:p>
        </w:tc>
        <w:tc>
          <w:tcPr>
            <w:tcW w:w="2477" w:type="dxa"/>
            <w:gridSpan w:val="2"/>
          </w:tcPr>
          <w:p w14:paraId="4D7D3409" w14:textId="77777777" w:rsidR="00734EF6" w:rsidRPr="005C311F" w:rsidRDefault="00734EF6" w:rsidP="00AF65E4">
            <w:pPr>
              <w:rPr>
                <w:rFonts w:asciiTheme="majorBidi" w:hAnsiTheme="majorBidi" w:cstheme="majorBidi"/>
                <w:b/>
                <w:sz w:val="22"/>
                <w:szCs w:val="22"/>
                <w:lang w:val="en-GB"/>
              </w:rPr>
            </w:pPr>
            <w:r w:rsidRPr="005C311F">
              <w:rPr>
                <w:rFonts w:asciiTheme="majorBidi" w:hAnsiTheme="majorBidi" w:cstheme="majorBidi"/>
                <w:b/>
                <w:sz w:val="22"/>
                <w:szCs w:val="22"/>
                <w:lang w:val="en-GB"/>
              </w:rPr>
              <w:t>DESCRIPTION OF INDICATOR</w:t>
            </w:r>
          </w:p>
        </w:tc>
        <w:tc>
          <w:tcPr>
            <w:tcW w:w="3911" w:type="dxa"/>
            <w:gridSpan w:val="3"/>
          </w:tcPr>
          <w:p w14:paraId="57421469" w14:textId="77777777" w:rsidR="00734EF6" w:rsidRPr="005C311F" w:rsidRDefault="00734EF6" w:rsidP="00AF65E4">
            <w:pPr>
              <w:rPr>
                <w:rFonts w:asciiTheme="majorBidi" w:hAnsiTheme="majorBidi" w:cstheme="majorBidi"/>
                <w:b/>
                <w:sz w:val="22"/>
                <w:szCs w:val="22"/>
                <w:lang w:val="en-GB"/>
              </w:rPr>
            </w:pPr>
            <w:r w:rsidRPr="005C311F">
              <w:rPr>
                <w:rFonts w:asciiTheme="majorBidi" w:hAnsiTheme="majorBidi" w:cstheme="majorBidi"/>
                <w:b/>
                <w:sz w:val="22"/>
                <w:szCs w:val="22"/>
                <w:lang w:val="en-GB"/>
              </w:rPr>
              <w:t>COMMENTS</w:t>
            </w:r>
          </w:p>
        </w:tc>
      </w:tr>
      <w:tr w:rsidR="00734EF6" w:rsidRPr="005C311F" w14:paraId="0B677C3D" w14:textId="77777777" w:rsidTr="008D1000">
        <w:trPr>
          <w:jc w:val="right"/>
        </w:trPr>
        <w:tc>
          <w:tcPr>
            <w:tcW w:w="1549" w:type="dxa"/>
          </w:tcPr>
          <w:p w14:paraId="6BC579CB" w14:textId="77777777" w:rsidR="00734EF6" w:rsidRPr="005C311F" w:rsidRDefault="00734EF6" w:rsidP="00AF65E4">
            <w:pPr>
              <w:rPr>
                <w:rFonts w:asciiTheme="majorBidi" w:hAnsiTheme="majorBidi" w:cstheme="majorBidi"/>
                <w:bCs/>
                <w:sz w:val="22"/>
                <w:szCs w:val="22"/>
                <w:lang w:val="en-GB"/>
              </w:rPr>
            </w:pPr>
          </w:p>
          <w:p w14:paraId="11DE47DA"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A1</w:t>
            </w:r>
          </w:p>
        </w:tc>
        <w:tc>
          <w:tcPr>
            <w:tcW w:w="1549" w:type="dxa"/>
            <w:gridSpan w:val="2"/>
          </w:tcPr>
          <w:p w14:paraId="17772747"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Cross-cutting monitoring</w:t>
            </w:r>
          </w:p>
          <w:p w14:paraId="512A814B" w14:textId="77777777" w:rsidR="00734EF6" w:rsidRPr="005C311F" w:rsidRDefault="00734EF6" w:rsidP="00AF65E4">
            <w:pPr>
              <w:rPr>
                <w:rFonts w:asciiTheme="majorBidi" w:hAnsiTheme="majorBidi" w:cstheme="majorBidi"/>
                <w:bCs/>
                <w:color w:val="FF0000"/>
                <w:sz w:val="22"/>
                <w:szCs w:val="22"/>
                <w:lang w:val="en-GB"/>
              </w:rPr>
            </w:pPr>
            <w:r w:rsidRPr="005C311F">
              <w:rPr>
                <w:rFonts w:asciiTheme="majorBidi" w:hAnsiTheme="majorBidi" w:cstheme="majorBidi"/>
                <w:bCs/>
                <w:sz w:val="22"/>
                <w:szCs w:val="22"/>
                <w:lang w:val="en-GB"/>
              </w:rPr>
              <w:t>indicator</w:t>
            </w:r>
          </w:p>
        </w:tc>
        <w:tc>
          <w:tcPr>
            <w:tcW w:w="2477" w:type="dxa"/>
            <w:gridSpan w:val="2"/>
            <w:tcBorders>
              <w:bottom w:val="single" w:sz="4" w:space="0" w:color="auto"/>
            </w:tcBorders>
          </w:tcPr>
          <w:p w14:paraId="66AF046B" w14:textId="77777777" w:rsidR="00734EF6" w:rsidRPr="005C311F" w:rsidRDefault="00734EF6" w:rsidP="00AF65E4">
            <w:pPr>
              <w:rPr>
                <w:rFonts w:asciiTheme="majorBidi" w:hAnsiTheme="majorBidi" w:cstheme="majorBidi"/>
                <w:bCs/>
                <w:color w:val="FF0000"/>
                <w:sz w:val="22"/>
                <w:szCs w:val="22"/>
                <w:lang w:val="en-GB"/>
              </w:rPr>
            </w:pPr>
            <w:r w:rsidRPr="005C311F">
              <w:rPr>
                <w:rFonts w:asciiTheme="majorBidi" w:hAnsiTheme="majorBidi" w:cstheme="majorBidi"/>
                <w:bCs/>
                <w:sz w:val="22"/>
                <w:szCs w:val="22"/>
                <w:lang w:val="en-GB"/>
              </w:rPr>
              <w:t>Levels of mercury in the environment and in humans due to anthropogenic emissions and releases</w:t>
            </w:r>
          </w:p>
        </w:tc>
        <w:tc>
          <w:tcPr>
            <w:tcW w:w="3911" w:type="dxa"/>
            <w:gridSpan w:val="3"/>
            <w:tcBorders>
              <w:bottom w:val="single" w:sz="4" w:space="0" w:color="auto"/>
            </w:tcBorders>
          </w:tcPr>
          <w:p w14:paraId="63496578"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This is very crucial indicator in assessing the effectiveness of the Minamata Convention.</w:t>
            </w:r>
          </w:p>
          <w:p w14:paraId="11C69C51"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 xml:space="preserve">With limited available data, information from various research conducted by academia institutions and other stakeholders can be used as baseline research to estimate the levels of mercury in the environment. </w:t>
            </w:r>
          </w:p>
        </w:tc>
      </w:tr>
      <w:tr w:rsidR="00734EF6" w:rsidRPr="005C311F" w14:paraId="286986B4" w14:textId="77777777" w:rsidTr="008D1000">
        <w:trPr>
          <w:trHeight w:val="782"/>
          <w:jc w:val="right"/>
        </w:trPr>
        <w:tc>
          <w:tcPr>
            <w:tcW w:w="1549" w:type="dxa"/>
            <w:tcBorders>
              <w:bottom w:val="single" w:sz="4" w:space="0" w:color="auto"/>
            </w:tcBorders>
          </w:tcPr>
          <w:p w14:paraId="1C15D51A"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color w:val="000000"/>
                <w:sz w:val="22"/>
                <w:szCs w:val="22"/>
                <w:lang w:val="en-GB"/>
              </w:rPr>
              <w:t xml:space="preserve">B4 </w:t>
            </w:r>
          </w:p>
        </w:tc>
        <w:tc>
          <w:tcPr>
            <w:tcW w:w="1549" w:type="dxa"/>
            <w:gridSpan w:val="2"/>
            <w:tcBorders>
              <w:bottom w:val="single" w:sz="4" w:space="0" w:color="auto"/>
            </w:tcBorders>
          </w:tcPr>
          <w:p w14:paraId="0C9D0EFB"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Outcome indicator for article 3.</w:t>
            </w:r>
          </w:p>
        </w:tc>
        <w:tc>
          <w:tcPr>
            <w:tcW w:w="2477" w:type="dxa"/>
            <w:gridSpan w:val="2"/>
            <w:tcBorders>
              <w:bottom w:val="single" w:sz="4" w:space="0" w:color="auto"/>
            </w:tcBorders>
          </w:tcPr>
          <w:p w14:paraId="00546012"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Amount of mercury traded, broken down by specific purpose</w:t>
            </w:r>
          </w:p>
        </w:tc>
        <w:tc>
          <w:tcPr>
            <w:tcW w:w="3911" w:type="dxa"/>
            <w:gridSpan w:val="3"/>
            <w:vMerge w:val="restart"/>
          </w:tcPr>
          <w:p w14:paraId="3FF63E73"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This is the key indicator to assess the mercury trading post 2020.</w:t>
            </w:r>
          </w:p>
          <w:p w14:paraId="64C68630" w14:textId="77777777" w:rsidR="00734EF6" w:rsidRPr="005C311F" w:rsidRDefault="00734EF6" w:rsidP="00AF65E4">
            <w:pPr>
              <w:rPr>
                <w:rFonts w:asciiTheme="majorBidi" w:hAnsiTheme="majorBidi" w:cstheme="majorBidi"/>
                <w:bCs/>
                <w:color w:val="FF0000"/>
                <w:sz w:val="22"/>
                <w:szCs w:val="22"/>
                <w:lang w:val="en-GB"/>
              </w:rPr>
            </w:pPr>
          </w:p>
          <w:p w14:paraId="2F16C172" w14:textId="77777777" w:rsidR="00734EF6" w:rsidRPr="005C311F" w:rsidRDefault="00734EF6" w:rsidP="00AF65E4">
            <w:pPr>
              <w:rPr>
                <w:rFonts w:asciiTheme="majorBidi" w:hAnsiTheme="majorBidi" w:cstheme="majorBidi"/>
                <w:bCs/>
                <w:color w:val="FF0000"/>
                <w:sz w:val="22"/>
                <w:szCs w:val="22"/>
                <w:lang w:val="en-GB"/>
              </w:rPr>
            </w:pPr>
          </w:p>
          <w:p w14:paraId="1707FC5F" w14:textId="77777777" w:rsidR="00734EF6" w:rsidRPr="005C311F" w:rsidRDefault="00734EF6" w:rsidP="00AF65E4">
            <w:pPr>
              <w:rPr>
                <w:rFonts w:asciiTheme="majorBidi" w:hAnsiTheme="majorBidi" w:cstheme="majorBidi"/>
                <w:bCs/>
                <w:color w:val="FF0000"/>
                <w:sz w:val="22"/>
                <w:szCs w:val="22"/>
                <w:lang w:val="en-GB"/>
              </w:rPr>
            </w:pPr>
          </w:p>
        </w:tc>
      </w:tr>
      <w:tr w:rsidR="00734EF6" w:rsidRPr="005C311F" w14:paraId="3229C9CC" w14:textId="77777777" w:rsidTr="008D1000">
        <w:trPr>
          <w:trHeight w:val="530"/>
          <w:jc w:val="right"/>
        </w:trPr>
        <w:tc>
          <w:tcPr>
            <w:tcW w:w="1549" w:type="dxa"/>
            <w:tcBorders>
              <w:top w:val="single" w:sz="4" w:space="0" w:color="auto"/>
            </w:tcBorders>
          </w:tcPr>
          <w:p w14:paraId="73617816" w14:textId="77777777" w:rsidR="00734EF6" w:rsidRPr="005C311F" w:rsidRDefault="00734EF6" w:rsidP="00AF65E4">
            <w:pPr>
              <w:rPr>
                <w:rFonts w:asciiTheme="majorBidi" w:hAnsiTheme="majorBidi" w:cstheme="majorBidi"/>
                <w:bCs/>
                <w:color w:val="000000"/>
                <w:sz w:val="22"/>
                <w:szCs w:val="22"/>
                <w:lang w:val="en-GB"/>
              </w:rPr>
            </w:pPr>
            <w:r w:rsidRPr="005C311F">
              <w:rPr>
                <w:rFonts w:asciiTheme="majorBidi" w:hAnsiTheme="majorBidi" w:cstheme="majorBidi"/>
                <w:bCs/>
                <w:color w:val="000000"/>
                <w:sz w:val="22"/>
                <w:szCs w:val="22"/>
                <w:lang w:val="en-GB"/>
              </w:rPr>
              <w:t>B8</w:t>
            </w:r>
          </w:p>
        </w:tc>
        <w:tc>
          <w:tcPr>
            <w:tcW w:w="1549" w:type="dxa"/>
            <w:gridSpan w:val="2"/>
            <w:tcBorders>
              <w:top w:val="single" w:sz="4" w:space="0" w:color="auto"/>
            </w:tcBorders>
          </w:tcPr>
          <w:p w14:paraId="7D48D5E1"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Process indicator for article 3.</w:t>
            </w:r>
          </w:p>
        </w:tc>
        <w:tc>
          <w:tcPr>
            <w:tcW w:w="2477" w:type="dxa"/>
            <w:gridSpan w:val="2"/>
            <w:tcBorders>
              <w:top w:val="single" w:sz="4" w:space="0" w:color="auto"/>
            </w:tcBorders>
          </w:tcPr>
          <w:p w14:paraId="6E421C89"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Volume of mercury being traded</w:t>
            </w:r>
          </w:p>
        </w:tc>
        <w:tc>
          <w:tcPr>
            <w:tcW w:w="3911" w:type="dxa"/>
            <w:gridSpan w:val="3"/>
            <w:vMerge/>
          </w:tcPr>
          <w:p w14:paraId="794DA116" w14:textId="77777777" w:rsidR="00734EF6" w:rsidRPr="005C311F" w:rsidRDefault="00734EF6" w:rsidP="00AF65E4">
            <w:pPr>
              <w:rPr>
                <w:rFonts w:asciiTheme="majorBidi" w:hAnsiTheme="majorBidi" w:cstheme="majorBidi"/>
                <w:bCs/>
                <w:sz w:val="22"/>
                <w:szCs w:val="22"/>
                <w:lang w:val="en-GB"/>
              </w:rPr>
            </w:pPr>
          </w:p>
        </w:tc>
      </w:tr>
      <w:tr w:rsidR="00734EF6" w:rsidRPr="005C311F" w14:paraId="399ADEEA" w14:textId="77777777" w:rsidTr="008D1000">
        <w:trPr>
          <w:jc w:val="right"/>
        </w:trPr>
        <w:tc>
          <w:tcPr>
            <w:tcW w:w="1549" w:type="dxa"/>
          </w:tcPr>
          <w:p w14:paraId="082F53E1"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C6</w:t>
            </w:r>
          </w:p>
        </w:tc>
        <w:tc>
          <w:tcPr>
            <w:tcW w:w="1549" w:type="dxa"/>
            <w:gridSpan w:val="2"/>
          </w:tcPr>
          <w:p w14:paraId="1AB19E21"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Additional outcome indicator for article 4</w:t>
            </w:r>
          </w:p>
        </w:tc>
        <w:tc>
          <w:tcPr>
            <w:tcW w:w="2477" w:type="dxa"/>
            <w:gridSpan w:val="2"/>
          </w:tcPr>
          <w:p w14:paraId="2B0C2517"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Volume, in tonnes of mercury-added products (a) imported and (b) exported, in units per year, for each product category in part I of annex A.</w:t>
            </w:r>
          </w:p>
        </w:tc>
        <w:tc>
          <w:tcPr>
            <w:tcW w:w="3911" w:type="dxa"/>
            <w:gridSpan w:val="3"/>
          </w:tcPr>
          <w:p w14:paraId="0BF7B9AD"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This is important indicator to show the trends of mercury added products post 2020.</w:t>
            </w:r>
          </w:p>
        </w:tc>
      </w:tr>
      <w:tr w:rsidR="00734EF6" w:rsidRPr="005C311F" w14:paraId="2AE7DADF" w14:textId="77777777" w:rsidTr="008D1000">
        <w:trPr>
          <w:trHeight w:val="1430"/>
          <w:jc w:val="right"/>
        </w:trPr>
        <w:tc>
          <w:tcPr>
            <w:tcW w:w="1549" w:type="dxa"/>
            <w:tcBorders>
              <w:bottom w:val="single" w:sz="4" w:space="0" w:color="auto"/>
            </w:tcBorders>
          </w:tcPr>
          <w:p w14:paraId="05669246"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 xml:space="preserve">C7 </w:t>
            </w:r>
          </w:p>
        </w:tc>
        <w:tc>
          <w:tcPr>
            <w:tcW w:w="1549" w:type="dxa"/>
            <w:gridSpan w:val="2"/>
            <w:tcBorders>
              <w:bottom w:val="single" w:sz="4" w:space="0" w:color="auto"/>
            </w:tcBorders>
          </w:tcPr>
          <w:p w14:paraId="4B06440C"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Process indicator for article 5</w:t>
            </w:r>
          </w:p>
        </w:tc>
        <w:tc>
          <w:tcPr>
            <w:tcW w:w="2477" w:type="dxa"/>
            <w:gridSpan w:val="2"/>
            <w:tcBorders>
              <w:bottom w:val="single" w:sz="4" w:space="0" w:color="auto"/>
            </w:tcBorders>
          </w:tcPr>
          <w:p w14:paraId="4A6D582D"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Number of parties with exemptions for annex B, part I, processes that are still valid</w:t>
            </w:r>
          </w:p>
        </w:tc>
        <w:tc>
          <w:tcPr>
            <w:tcW w:w="3911" w:type="dxa"/>
            <w:gridSpan w:val="3"/>
            <w:tcBorders>
              <w:bottom w:val="single" w:sz="4" w:space="0" w:color="auto"/>
            </w:tcBorders>
          </w:tcPr>
          <w:p w14:paraId="5FDC8BB0"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This indicator is key indicator to show the number of Parties with exemptions in the use of mercury. This information will produce information regarding the trend of mercury use.</w:t>
            </w:r>
          </w:p>
        </w:tc>
      </w:tr>
      <w:tr w:rsidR="00734EF6" w:rsidRPr="005C311F" w14:paraId="77DA49F4" w14:textId="77777777" w:rsidTr="008D1000">
        <w:trPr>
          <w:trHeight w:val="2105"/>
          <w:jc w:val="right"/>
        </w:trPr>
        <w:tc>
          <w:tcPr>
            <w:tcW w:w="1549" w:type="dxa"/>
            <w:tcBorders>
              <w:top w:val="single" w:sz="4" w:space="0" w:color="auto"/>
            </w:tcBorders>
          </w:tcPr>
          <w:p w14:paraId="1BC46120"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C8</w:t>
            </w:r>
          </w:p>
        </w:tc>
        <w:tc>
          <w:tcPr>
            <w:tcW w:w="1549" w:type="dxa"/>
            <w:gridSpan w:val="2"/>
            <w:tcBorders>
              <w:top w:val="single" w:sz="4" w:space="0" w:color="auto"/>
            </w:tcBorders>
          </w:tcPr>
          <w:p w14:paraId="57CEC05F"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Process indicator for article 5</w:t>
            </w:r>
          </w:p>
        </w:tc>
        <w:tc>
          <w:tcPr>
            <w:tcW w:w="2477" w:type="dxa"/>
            <w:gridSpan w:val="2"/>
            <w:tcBorders>
              <w:top w:val="single" w:sz="4" w:space="0" w:color="auto"/>
            </w:tcBorders>
          </w:tcPr>
          <w:p w14:paraId="31B6DBBF"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Number of parties having measures in place to not allow the use of mercury or mercury compounds in manufacturing processes listed in part I of annex B</w:t>
            </w:r>
          </w:p>
        </w:tc>
        <w:tc>
          <w:tcPr>
            <w:tcW w:w="3911" w:type="dxa"/>
            <w:gridSpan w:val="3"/>
            <w:tcBorders>
              <w:top w:val="single" w:sz="4" w:space="0" w:color="auto"/>
            </w:tcBorders>
          </w:tcPr>
          <w:p w14:paraId="4F19030E" w14:textId="77777777" w:rsidR="00734EF6" w:rsidRPr="005C311F" w:rsidRDefault="00734EF6" w:rsidP="00AF65E4">
            <w:pPr>
              <w:rPr>
                <w:rFonts w:asciiTheme="majorBidi" w:hAnsiTheme="majorBidi" w:cstheme="majorBidi"/>
                <w:bCs/>
                <w:color w:val="FF0000"/>
                <w:sz w:val="22"/>
                <w:szCs w:val="22"/>
                <w:lang w:val="en-GB"/>
              </w:rPr>
            </w:pPr>
            <w:r w:rsidRPr="005C311F">
              <w:rPr>
                <w:rFonts w:asciiTheme="majorBidi" w:hAnsiTheme="majorBidi" w:cstheme="majorBidi"/>
                <w:bCs/>
                <w:color w:val="000000" w:themeColor="text1"/>
                <w:sz w:val="22"/>
                <w:szCs w:val="22"/>
                <w:lang w:val="en-GB"/>
              </w:rPr>
              <w:t>This is important indicator to assess the effectiveness of Convention in the cut down of the use mercury and mercury added products.</w:t>
            </w:r>
          </w:p>
          <w:p w14:paraId="0D9713AB" w14:textId="77777777" w:rsidR="00734EF6" w:rsidRPr="005C311F" w:rsidRDefault="00734EF6" w:rsidP="00AF65E4">
            <w:pPr>
              <w:rPr>
                <w:rFonts w:asciiTheme="majorBidi" w:hAnsiTheme="majorBidi" w:cstheme="majorBidi"/>
                <w:bCs/>
                <w:color w:val="FF0000"/>
                <w:sz w:val="22"/>
                <w:szCs w:val="22"/>
                <w:lang w:val="en-GB"/>
              </w:rPr>
            </w:pPr>
          </w:p>
        </w:tc>
      </w:tr>
      <w:tr w:rsidR="00734EF6" w:rsidRPr="005C311F" w14:paraId="3F9A74AC" w14:textId="77777777" w:rsidTr="008D1000">
        <w:trPr>
          <w:trHeight w:val="1718"/>
          <w:jc w:val="right"/>
        </w:trPr>
        <w:tc>
          <w:tcPr>
            <w:tcW w:w="1549" w:type="dxa"/>
            <w:tcBorders>
              <w:right w:val="single" w:sz="4" w:space="0" w:color="auto"/>
            </w:tcBorders>
          </w:tcPr>
          <w:p w14:paraId="0C5416BF"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D2</w:t>
            </w:r>
          </w:p>
        </w:tc>
        <w:tc>
          <w:tcPr>
            <w:tcW w:w="1549" w:type="dxa"/>
            <w:gridSpan w:val="2"/>
            <w:tcBorders>
              <w:left w:val="single" w:sz="4" w:space="0" w:color="auto"/>
            </w:tcBorders>
          </w:tcPr>
          <w:p w14:paraId="10F94FAB"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Cross-cutting outcome indicator for articles 8, 9 and 12</w:t>
            </w:r>
          </w:p>
        </w:tc>
        <w:tc>
          <w:tcPr>
            <w:tcW w:w="2477" w:type="dxa"/>
            <w:gridSpan w:val="2"/>
          </w:tcPr>
          <w:p w14:paraId="47720207"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Total amount of mercury emitted and released</w:t>
            </w:r>
          </w:p>
        </w:tc>
        <w:tc>
          <w:tcPr>
            <w:tcW w:w="3911" w:type="dxa"/>
            <w:gridSpan w:val="3"/>
          </w:tcPr>
          <w:p w14:paraId="7BC49524"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 xml:space="preserve">This indicator is crucial to assist Parties to put in place mechanisms to reduce the possible impacts to the human health and the environment. </w:t>
            </w:r>
          </w:p>
        </w:tc>
      </w:tr>
      <w:tr w:rsidR="00734EF6" w:rsidRPr="005C311F" w14:paraId="5117BAA6" w14:textId="77777777" w:rsidTr="008D1000">
        <w:trPr>
          <w:trHeight w:val="935"/>
          <w:jc w:val="right"/>
        </w:trPr>
        <w:tc>
          <w:tcPr>
            <w:tcW w:w="1549" w:type="dxa"/>
            <w:tcBorders>
              <w:bottom w:val="single" w:sz="4" w:space="0" w:color="auto"/>
            </w:tcBorders>
          </w:tcPr>
          <w:p w14:paraId="237AC839"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D8</w:t>
            </w:r>
          </w:p>
        </w:tc>
        <w:tc>
          <w:tcPr>
            <w:tcW w:w="1549" w:type="dxa"/>
            <w:gridSpan w:val="2"/>
            <w:tcBorders>
              <w:bottom w:val="single" w:sz="4" w:space="0" w:color="auto"/>
            </w:tcBorders>
          </w:tcPr>
          <w:p w14:paraId="385FEF1A"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Process indicator for article 9</w:t>
            </w:r>
          </w:p>
        </w:tc>
        <w:tc>
          <w:tcPr>
            <w:tcW w:w="2477" w:type="dxa"/>
            <w:gridSpan w:val="2"/>
            <w:tcBorders>
              <w:bottom w:val="single" w:sz="4" w:space="0" w:color="auto"/>
            </w:tcBorders>
          </w:tcPr>
          <w:p w14:paraId="53647B5B"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Number of parties that have identified relevant sources</w:t>
            </w:r>
          </w:p>
        </w:tc>
        <w:tc>
          <w:tcPr>
            <w:tcW w:w="3911" w:type="dxa"/>
            <w:gridSpan w:val="3"/>
            <w:vMerge w:val="restart"/>
          </w:tcPr>
          <w:p w14:paraId="50DD33C4"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 xml:space="preserve">This is important indicator to track the sources of mercury releases. </w:t>
            </w:r>
          </w:p>
        </w:tc>
      </w:tr>
      <w:tr w:rsidR="00734EF6" w:rsidRPr="005C311F" w14:paraId="571801EC" w14:textId="77777777" w:rsidTr="008D1000">
        <w:trPr>
          <w:trHeight w:val="1655"/>
          <w:jc w:val="right"/>
        </w:trPr>
        <w:tc>
          <w:tcPr>
            <w:tcW w:w="1549" w:type="dxa"/>
            <w:tcBorders>
              <w:top w:val="single" w:sz="4" w:space="0" w:color="auto"/>
            </w:tcBorders>
          </w:tcPr>
          <w:p w14:paraId="166040FB"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color w:val="000000" w:themeColor="text1"/>
                <w:sz w:val="22"/>
                <w:szCs w:val="22"/>
                <w:lang w:val="en-GB"/>
              </w:rPr>
              <w:t>D9</w:t>
            </w:r>
          </w:p>
        </w:tc>
        <w:tc>
          <w:tcPr>
            <w:tcW w:w="1549" w:type="dxa"/>
            <w:gridSpan w:val="2"/>
            <w:tcBorders>
              <w:top w:val="single" w:sz="4" w:space="0" w:color="auto"/>
            </w:tcBorders>
          </w:tcPr>
          <w:p w14:paraId="05A9AC63"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Process indicator for article 9</w:t>
            </w:r>
          </w:p>
        </w:tc>
        <w:tc>
          <w:tcPr>
            <w:tcW w:w="2477" w:type="dxa"/>
            <w:gridSpan w:val="2"/>
            <w:tcBorders>
              <w:top w:val="single" w:sz="4" w:space="0" w:color="auto"/>
              <w:bottom w:val="single" w:sz="4" w:space="0" w:color="auto"/>
            </w:tcBorders>
          </w:tcPr>
          <w:p w14:paraId="59470537"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Number of parties that have established and maintained an inventory of releases from relevant sources</w:t>
            </w:r>
          </w:p>
        </w:tc>
        <w:tc>
          <w:tcPr>
            <w:tcW w:w="3911" w:type="dxa"/>
            <w:gridSpan w:val="3"/>
            <w:vMerge/>
            <w:tcBorders>
              <w:bottom w:val="single" w:sz="4" w:space="0" w:color="auto"/>
            </w:tcBorders>
          </w:tcPr>
          <w:p w14:paraId="149FF21D" w14:textId="77777777" w:rsidR="00734EF6" w:rsidRPr="005C311F" w:rsidRDefault="00734EF6" w:rsidP="00AF65E4">
            <w:pPr>
              <w:rPr>
                <w:rFonts w:asciiTheme="majorBidi" w:hAnsiTheme="majorBidi" w:cstheme="majorBidi"/>
                <w:bCs/>
                <w:sz w:val="22"/>
                <w:szCs w:val="22"/>
                <w:lang w:val="en-GB"/>
              </w:rPr>
            </w:pPr>
          </w:p>
        </w:tc>
      </w:tr>
      <w:tr w:rsidR="00734EF6" w:rsidRPr="005C311F" w14:paraId="6A08AD30" w14:textId="77777777" w:rsidTr="008D1000">
        <w:trPr>
          <w:trHeight w:val="692"/>
          <w:jc w:val="right"/>
        </w:trPr>
        <w:tc>
          <w:tcPr>
            <w:tcW w:w="1549" w:type="dxa"/>
            <w:tcBorders>
              <w:bottom w:val="single" w:sz="4" w:space="0" w:color="auto"/>
            </w:tcBorders>
          </w:tcPr>
          <w:p w14:paraId="013DB0D9" w14:textId="1BC1666B"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 xml:space="preserve">J1 </w:t>
            </w:r>
          </w:p>
          <w:p w14:paraId="36B631E6" w14:textId="77777777" w:rsidR="00734EF6" w:rsidRPr="005C311F" w:rsidRDefault="00734EF6" w:rsidP="00AF65E4">
            <w:pPr>
              <w:rPr>
                <w:rFonts w:asciiTheme="majorBidi" w:hAnsiTheme="majorBidi" w:cstheme="majorBidi"/>
                <w:bCs/>
                <w:color w:val="FF0000"/>
                <w:sz w:val="22"/>
                <w:szCs w:val="22"/>
                <w:lang w:val="en-GB"/>
              </w:rPr>
            </w:pPr>
          </w:p>
        </w:tc>
        <w:tc>
          <w:tcPr>
            <w:tcW w:w="1549" w:type="dxa"/>
            <w:gridSpan w:val="2"/>
            <w:tcBorders>
              <w:bottom w:val="single" w:sz="4" w:space="0" w:color="auto"/>
            </w:tcBorders>
          </w:tcPr>
          <w:p w14:paraId="06A51FD3"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Process Indicator</w:t>
            </w:r>
          </w:p>
        </w:tc>
        <w:tc>
          <w:tcPr>
            <w:tcW w:w="2477" w:type="dxa"/>
            <w:gridSpan w:val="2"/>
            <w:tcBorders>
              <w:bottom w:val="single" w:sz="4" w:space="0" w:color="auto"/>
            </w:tcBorders>
          </w:tcPr>
          <w:p w14:paraId="07C28360"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Proportion of parties reporting on time</w:t>
            </w:r>
          </w:p>
        </w:tc>
        <w:tc>
          <w:tcPr>
            <w:tcW w:w="3911" w:type="dxa"/>
            <w:gridSpan w:val="3"/>
            <w:vMerge w:val="restart"/>
          </w:tcPr>
          <w:p w14:paraId="4C36A34F"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This is key indicator to assess the compliance of the Parties under article 21</w:t>
            </w:r>
          </w:p>
          <w:p w14:paraId="6723F8B2" w14:textId="77777777" w:rsidR="00734EF6" w:rsidRPr="005C311F" w:rsidRDefault="00734EF6" w:rsidP="00AF65E4">
            <w:pPr>
              <w:rPr>
                <w:rFonts w:asciiTheme="majorBidi" w:hAnsiTheme="majorBidi" w:cstheme="majorBidi"/>
                <w:bCs/>
                <w:sz w:val="22"/>
                <w:szCs w:val="22"/>
                <w:lang w:val="en-GB"/>
              </w:rPr>
            </w:pPr>
          </w:p>
        </w:tc>
      </w:tr>
      <w:tr w:rsidR="00734EF6" w:rsidRPr="005C311F" w14:paraId="46B6A818" w14:textId="77777777" w:rsidTr="008D1000">
        <w:trPr>
          <w:trHeight w:val="512"/>
          <w:jc w:val="right"/>
        </w:trPr>
        <w:tc>
          <w:tcPr>
            <w:tcW w:w="1549" w:type="dxa"/>
            <w:tcBorders>
              <w:top w:val="single" w:sz="4" w:space="0" w:color="auto"/>
              <w:bottom w:val="single" w:sz="4" w:space="0" w:color="auto"/>
            </w:tcBorders>
          </w:tcPr>
          <w:p w14:paraId="69E8F32F" w14:textId="77777777" w:rsidR="00734EF6" w:rsidRPr="005C311F" w:rsidRDefault="00734EF6" w:rsidP="00AF65E4">
            <w:pPr>
              <w:rPr>
                <w:rFonts w:asciiTheme="majorBidi" w:hAnsiTheme="majorBidi" w:cstheme="majorBidi"/>
                <w:bCs/>
                <w:color w:val="FF0000"/>
                <w:sz w:val="22"/>
                <w:szCs w:val="22"/>
                <w:lang w:val="en-GB"/>
              </w:rPr>
            </w:pPr>
            <w:r w:rsidRPr="005C311F">
              <w:rPr>
                <w:rFonts w:asciiTheme="majorBidi" w:hAnsiTheme="majorBidi" w:cstheme="majorBidi"/>
                <w:bCs/>
                <w:sz w:val="22"/>
                <w:szCs w:val="22"/>
                <w:lang w:val="en-GB"/>
              </w:rPr>
              <w:t>J2</w:t>
            </w:r>
          </w:p>
        </w:tc>
        <w:tc>
          <w:tcPr>
            <w:tcW w:w="1549" w:type="dxa"/>
            <w:gridSpan w:val="2"/>
            <w:tcBorders>
              <w:top w:val="single" w:sz="4" w:space="0" w:color="auto"/>
              <w:bottom w:val="single" w:sz="4" w:space="0" w:color="auto"/>
            </w:tcBorders>
          </w:tcPr>
          <w:p w14:paraId="28C64FBB" w14:textId="77777777" w:rsidR="00734EF6" w:rsidRPr="005C311F" w:rsidRDefault="00734EF6" w:rsidP="00AF65E4">
            <w:pPr>
              <w:rPr>
                <w:rFonts w:asciiTheme="majorBidi" w:hAnsiTheme="majorBidi" w:cstheme="majorBidi"/>
                <w:bCs/>
                <w:color w:val="000000" w:themeColor="text1"/>
                <w:sz w:val="22"/>
                <w:szCs w:val="22"/>
                <w:lang w:val="en-GB"/>
              </w:rPr>
            </w:pPr>
            <w:r w:rsidRPr="005C311F">
              <w:rPr>
                <w:rFonts w:asciiTheme="majorBidi" w:hAnsiTheme="majorBidi" w:cstheme="majorBidi"/>
                <w:bCs/>
                <w:sz w:val="22"/>
                <w:szCs w:val="22"/>
                <w:lang w:val="en-GB"/>
              </w:rPr>
              <w:t>Process Indicator</w:t>
            </w:r>
          </w:p>
        </w:tc>
        <w:tc>
          <w:tcPr>
            <w:tcW w:w="2477" w:type="dxa"/>
            <w:gridSpan w:val="2"/>
            <w:tcBorders>
              <w:top w:val="single" w:sz="4" w:space="0" w:color="auto"/>
              <w:bottom w:val="single" w:sz="4" w:space="0" w:color="auto"/>
            </w:tcBorders>
          </w:tcPr>
          <w:p w14:paraId="5AED83DC" w14:textId="77777777" w:rsidR="00734EF6" w:rsidRPr="005C311F" w:rsidRDefault="00734EF6" w:rsidP="00AF65E4">
            <w:pPr>
              <w:rPr>
                <w:rFonts w:asciiTheme="majorBidi" w:hAnsiTheme="majorBidi" w:cstheme="majorBidi"/>
                <w:bCs/>
                <w:sz w:val="22"/>
                <w:szCs w:val="22"/>
                <w:lang w:val="en-GB"/>
              </w:rPr>
            </w:pPr>
            <w:r w:rsidRPr="005C311F">
              <w:rPr>
                <w:rFonts w:asciiTheme="majorBidi" w:hAnsiTheme="majorBidi" w:cstheme="majorBidi"/>
                <w:bCs/>
                <w:sz w:val="22"/>
                <w:szCs w:val="22"/>
                <w:lang w:val="en-GB"/>
              </w:rPr>
              <w:t>Proportion of reports received on time</w:t>
            </w:r>
          </w:p>
        </w:tc>
        <w:tc>
          <w:tcPr>
            <w:tcW w:w="3911" w:type="dxa"/>
            <w:gridSpan w:val="3"/>
            <w:vMerge/>
          </w:tcPr>
          <w:p w14:paraId="64E88156" w14:textId="77777777" w:rsidR="00734EF6" w:rsidRPr="005C311F" w:rsidRDefault="00734EF6" w:rsidP="00AF65E4">
            <w:pPr>
              <w:rPr>
                <w:rFonts w:asciiTheme="majorBidi" w:hAnsiTheme="majorBidi" w:cstheme="majorBidi"/>
                <w:b/>
                <w:color w:val="000000" w:themeColor="text1"/>
                <w:sz w:val="22"/>
                <w:szCs w:val="22"/>
                <w:lang w:val="en-GB"/>
              </w:rPr>
            </w:pPr>
          </w:p>
        </w:tc>
      </w:tr>
      <w:tr w:rsidR="0015442E" w:rsidRPr="005C311F" w14:paraId="7CA35DFD" w14:textId="77777777" w:rsidTr="008D100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97" w:type="dxa"/>
            <w:gridSpan w:val="2"/>
          </w:tcPr>
          <w:p w14:paraId="42FF819E" w14:textId="77777777" w:rsidR="0015442E" w:rsidRPr="005C311F" w:rsidRDefault="0015442E" w:rsidP="00796B51">
            <w:pPr>
              <w:pStyle w:val="Normal-pool"/>
              <w:spacing w:before="480"/>
            </w:pPr>
          </w:p>
        </w:tc>
        <w:tc>
          <w:tcPr>
            <w:tcW w:w="1897" w:type="dxa"/>
            <w:gridSpan w:val="2"/>
          </w:tcPr>
          <w:p w14:paraId="5F1C5FAA" w14:textId="77777777" w:rsidR="0015442E" w:rsidRPr="005C311F" w:rsidRDefault="0015442E" w:rsidP="00796B51">
            <w:pPr>
              <w:pStyle w:val="Normal-pool"/>
              <w:spacing w:before="480"/>
            </w:pPr>
          </w:p>
        </w:tc>
        <w:tc>
          <w:tcPr>
            <w:tcW w:w="1897" w:type="dxa"/>
            <w:gridSpan w:val="2"/>
            <w:tcBorders>
              <w:bottom w:val="single" w:sz="4" w:space="0" w:color="auto"/>
            </w:tcBorders>
          </w:tcPr>
          <w:p w14:paraId="5E8EF1B8" w14:textId="77777777" w:rsidR="0015442E" w:rsidRPr="005C311F" w:rsidRDefault="0015442E" w:rsidP="00796B51">
            <w:pPr>
              <w:pStyle w:val="Normal-pool"/>
              <w:spacing w:before="480"/>
            </w:pPr>
          </w:p>
        </w:tc>
        <w:tc>
          <w:tcPr>
            <w:tcW w:w="1897" w:type="dxa"/>
          </w:tcPr>
          <w:p w14:paraId="2CDC0E70" w14:textId="77777777" w:rsidR="0015442E" w:rsidRPr="005C311F" w:rsidRDefault="0015442E" w:rsidP="00796B51">
            <w:pPr>
              <w:pStyle w:val="Normal-pool"/>
              <w:spacing w:before="480"/>
            </w:pPr>
          </w:p>
        </w:tc>
        <w:tc>
          <w:tcPr>
            <w:tcW w:w="1898" w:type="dxa"/>
          </w:tcPr>
          <w:p w14:paraId="1122BC6D" w14:textId="77777777" w:rsidR="0015442E" w:rsidRPr="005C311F" w:rsidRDefault="0015442E" w:rsidP="00796B51">
            <w:pPr>
              <w:pStyle w:val="Normal-pool"/>
              <w:spacing w:before="480"/>
            </w:pPr>
          </w:p>
        </w:tc>
      </w:tr>
    </w:tbl>
    <w:p w14:paraId="0FD1EF04" w14:textId="77777777" w:rsidR="0015442E" w:rsidRPr="005C311F" w:rsidRDefault="0015442E" w:rsidP="0015442E">
      <w:pPr>
        <w:pStyle w:val="Normal-pool"/>
      </w:pPr>
    </w:p>
    <w:sectPr w:rsidR="0015442E" w:rsidRPr="005C311F" w:rsidSect="00D63C26">
      <w:headerReference w:type="even" r:id="rId78"/>
      <w:headerReference w:type="default" r:id="rId79"/>
      <w:footerReference w:type="even" r:id="rId80"/>
      <w:footerReference w:type="default" r:id="rId81"/>
      <w:headerReference w:type="first" r:id="rId82"/>
      <w:footerReference w:type="first" r:id="rId83"/>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00F1A" w14:textId="77777777" w:rsidR="00402C24" w:rsidRDefault="00402C24">
      <w:r>
        <w:separator/>
      </w:r>
    </w:p>
  </w:endnote>
  <w:endnote w:type="continuationSeparator" w:id="0">
    <w:p w14:paraId="20B274FD" w14:textId="77777777" w:rsidR="00402C24" w:rsidRDefault="00402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FangSong_GB2312">
    <w:altName w:val="Arial Unicode MS"/>
    <w:charset w:val="86"/>
    <w:family w:val="modern"/>
    <w:pitch w:val="default"/>
    <w:sig w:usb0="00000000" w:usb1="080E0000" w:usb2="00000000" w:usb3="00000000" w:csb0="00040000" w:csb1="00000000"/>
  </w:font>
  <w:font w:name="楷体">
    <w:altName w:val="Microsoft YaHei"/>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TZhongsong">
    <w:charset w:val="86"/>
    <w:family w:val="auto"/>
    <w:pitch w:val="variable"/>
    <w:sig w:usb0="00000287" w:usb1="080F0000" w:usb2="00000010" w:usb3="00000000" w:csb0="0004009F" w:csb1="00000000"/>
  </w:font>
  <w:font w:name="Microsoft YaHei">
    <w:panose1 w:val="020B0503020204020204"/>
    <w:charset w:val="86"/>
    <w:family w:val="swiss"/>
    <w:pitch w:val="variable"/>
    <w:sig w:usb0="80000287" w:usb1="2ACF3C50" w:usb2="00000016" w:usb3="00000000" w:csb0="0004001F" w:csb1="00000000"/>
  </w:font>
  <w:font w:name="CIDFont+F6">
    <w:altName w:val="方正舒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176151"/>
      <w:docPartObj>
        <w:docPartGallery w:val="Page Numbers (Bottom of Page)"/>
        <w:docPartUnique/>
      </w:docPartObj>
    </w:sdtPr>
    <w:sdtEndPr>
      <w:rPr>
        <w:noProof/>
      </w:rPr>
    </w:sdtEndPr>
    <w:sdtContent>
      <w:p w14:paraId="3501919F" w14:textId="5AABD35A" w:rsidR="00527817" w:rsidRDefault="00527817" w:rsidP="00491147">
        <w:pPr>
          <w:pStyle w:val="Footer-pool"/>
        </w:pPr>
        <w:r>
          <w:fldChar w:fldCharType="begin"/>
        </w:r>
        <w:r>
          <w:instrText xml:space="preserve"> PAGE   \* MERGEFORMAT </w:instrText>
        </w:r>
        <w:r>
          <w:fldChar w:fldCharType="separate"/>
        </w:r>
        <w:r>
          <w:rPr>
            <w:noProof/>
          </w:rPr>
          <w:t>74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811950"/>
      <w:docPartObj>
        <w:docPartGallery w:val="Page Numbers (Bottom of Page)"/>
        <w:docPartUnique/>
      </w:docPartObj>
    </w:sdtPr>
    <w:sdtEndPr>
      <w:rPr>
        <w:noProof/>
      </w:rPr>
    </w:sdtEndPr>
    <w:sdtContent>
      <w:p w14:paraId="5C05734B" w14:textId="601690A1" w:rsidR="00527817" w:rsidRDefault="00527817" w:rsidP="00491147">
        <w:pPr>
          <w:pStyle w:val="Footer-pool"/>
          <w:jc w:val="right"/>
        </w:pPr>
        <w:r>
          <w:fldChar w:fldCharType="begin"/>
        </w:r>
        <w:r>
          <w:instrText xml:space="preserve"> PAGE   \* MERGEFORMAT </w:instrText>
        </w:r>
        <w:r>
          <w:fldChar w:fldCharType="separate"/>
        </w:r>
        <w:r>
          <w:rPr>
            <w:noProof/>
          </w:rPr>
          <w:t>73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385702"/>
      <w:docPartObj>
        <w:docPartGallery w:val="Page Numbers (Bottom of Page)"/>
        <w:docPartUnique/>
      </w:docPartObj>
    </w:sdtPr>
    <w:sdtEndPr>
      <w:rPr>
        <w:noProof/>
      </w:rPr>
    </w:sdtEndPr>
    <w:sdtContent>
      <w:p w14:paraId="48F4FF99" w14:textId="3037452A" w:rsidR="00527817" w:rsidRDefault="00527817" w:rsidP="00865B1B">
        <w:pPr>
          <w:pStyle w:val="Normal-pool"/>
        </w:pPr>
        <w:r>
          <w:t>K2101903</w:t>
        </w:r>
        <w:r>
          <w:tab/>
        </w:r>
        <w:r w:rsidR="00D55049">
          <w:t>30</w:t>
        </w:r>
        <w:r w:rsidR="00D55049">
          <w:t>0721</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168E" w14:textId="1577A6C5" w:rsidR="00527817" w:rsidRPr="00BB16F5" w:rsidRDefault="00527817" w:rsidP="00851E37">
    <w:pPr>
      <w:pStyle w:val="Footer"/>
      <w:rPr>
        <w:b/>
        <w:bCs/>
      </w:rPr>
    </w:pPr>
    <w:r w:rsidRPr="00BB16F5">
      <w:rPr>
        <w:b/>
        <w:bCs/>
      </w:rPr>
      <w:fldChar w:fldCharType="begin"/>
    </w:r>
    <w:r w:rsidRPr="00BB16F5">
      <w:rPr>
        <w:b/>
        <w:bCs/>
      </w:rPr>
      <w:instrText xml:space="preserve"> PAGE   \* MERGEFORMAT </w:instrText>
    </w:r>
    <w:r w:rsidRPr="00BB16F5">
      <w:rPr>
        <w:b/>
        <w:bCs/>
      </w:rPr>
      <w:fldChar w:fldCharType="separate"/>
    </w:r>
    <w:r w:rsidRPr="00BB16F5">
      <w:rPr>
        <w:b/>
        <w:bCs/>
        <w:noProof/>
      </w:rPr>
      <w:t>1</w:t>
    </w:r>
    <w:r w:rsidRPr="00BB16F5">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D4BD3" w14:textId="3C91179D" w:rsidR="00527817" w:rsidRPr="00796B51" w:rsidRDefault="00527817" w:rsidP="00796B51">
    <w:pPr>
      <w:pStyle w:val="Footer-pool"/>
    </w:pPr>
    <w:r w:rsidRPr="0015442E">
      <w:rPr>
        <w:rStyle w:val="PageNumber"/>
        <w:b/>
      </w:rPr>
      <w:fldChar w:fldCharType="begin"/>
    </w:r>
    <w:r w:rsidRPr="0015442E">
      <w:rPr>
        <w:rStyle w:val="PageNumber"/>
        <w:b/>
      </w:rPr>
      <w:instrText xml:space="preserve"> PAGE </w:instrText>
    </w:r>
    <w:r w:rsidRPr="0015442E">
      <w:rPr>
        <w:rStyle w:val="PageNumber"/>
        <w:b/>
      </w:rPr>
      <w:fldChar w:fldCharType="separate"/>
    </w:r>
    <w:r>
      <w:rPr>
        <w:rStyle w:val="PageNumber"/>
        <w:b/>
        <w:noProof/>
      </w:rPr>
      <w:t>104</w:t>
    </w:r>
    <w:r w:rsidRPr="0015442E">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4BF76" w14:textId="2FD97116" w:rsidR="00527817" w:rsidRPr="0015442E" w:rsidRDefault="00527817" w:rsidP="00796B51">
    <w:pPr>
      <w:pStyle w:val="Footer-pool"/>
      <w:jc w:val="right"/>
      <w:rPr>
        <w:b w:val="0"/>
      </w:rPr>
    </w:pPr>
    <w:r w:rsidRPr="0015442E">
      <w:rPr>
        <w:rStyle w:val="PageNumber"/>
        <w:b/>
      </w:rPr>
      <w:fldChar w:fldCharType="begin"/>
    </w:r>
    <w:r w:rsidRPr="0015442E">
      <w:rPr>
        <w:rStyle w:val="PageNumber"/>
        <w:b/>
      </w:rPr>
      <w:instrText xml:space="preserve"> PAGE </w:instrText>
    </w:r>
    <w:r w:rsidRPr="0015442E">
      <w:rPr>
        <w:rStyle w:val="PageNumber"/>
        <w:b/>
      </w:rPr>
      <w:fldChar w:fldCharType="separate"/>
    </w:r>
    <w:r>
      <w:rPr>
        <w:rStyle w:val="PageNumber"/>
        <w:b/>
        <w:noProof/>
      </w:rPr>
      <w:t>105</w:t>
    </w:r>
    <w:r w:rsidRPr="0015442E">
      <w:rPr>
        <w:rStyle w:val="PageNumbe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323741"/>
      <w:docPartObj>
        <w:docPartGallery w:val="Page Numbers (Bottom of Page)"/>
        <w:docPartUnique/>
      </w:docPartObj>
    </w:sdtPr>
    <w:sdtEndPr>
      <w:rPr>
        <w:noProof/>
      </w:rPr>
    </w:sdtEndPr>
    <w:sdtContent>
      <w:p w14:paraId="20F1AAE0" w14:textId="3715E18B" w:rsidR="00527817" w:rsidRDefault="00527817" w:rsidP="00D63C26">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FA974" w14:textId="77777777" w:rsidR="00402C24" w:rsidRPr="00175824" w:rsidRDefault="00402C24" w:rsidP="00175824">
      <w:pPr>
        <w:pStyle w:val="Normal-pool"/>
        <w:tabs>
          <w:tab w:val="clear" w:pos="1247"/>
          <w:tab w:val="clear" w:pos="1814"/>
          <w:tab w:val="clear" w:pos="2381"/>
          <w:tab w:val="clear" w:pos="2948"/>
          <w:tab w:val="clear" w:pos="3515"/>
          <w:tab w:val="clear" w:pos="4082"/>
          <w:tab w:val="left" w:pos="624"/>
        </w:tabs>
        <w:spacing w:before="60"/>
        <w:ind w:left="624"/>
        <w:rPr>
          <w:sz w:val="18"/>
          <w:szCs w:val="18"/>
        </w:rPr>
      </w:pPr>
      <w:r w:rsidRPr="00175824">
        <w:rPr>
          <w:sz w:val="18"/>
          <w:szCs w:val="18"/>
        </w:rPr>
        <w:separator/>
      </w:r>
    </w:p>
  </w:footnote>
  <w:footnote w:type="continuationSeparator" w:id="0">
    <w:p w14:paraId="635FFDAB" w14:textId="77777777" w:rsidR="00402C24" w:rsidRDefault="00402C24">
      <w:r>
        <w:continuationSeparator/>
      </w:r>
    </w:p>
  </w:footnote>
  <w:footnote w:id="1">
    <w:p w14:paraId="13BD44E5" w14:textId="677587F4" w:rsidR="00527817" w:rsidRPr="00175824" w:rsidRDefault="00527817" w:rsidP="00175824">
      <w:pPr>
        <w:pStyle w:val="Normal-pool"/>
        <w:tabs>
          <w:tab w:val="clear" w:pos="1247"/>
          <w:tab w:val="clear" w:pos="1814"/>
          <w:tab w:val="clear" w:pos="2381"/>
          <w:tab w:val="clear" w:pos="2948"/>
          <w:tab w:val="clear" w:pos="3515"/>
          <w:tab w:val="clear" w:pos="4082"/>
          <w:tab w:val="left" w:pos="624"/>
        </w:tabs>
        <w:spacing w:before="20" w:after="40"/>
        <w:ind w:left="1247"/>
        <w:rPr>
          <w:sz w:val="18"/>
          <w:szCs w:val="18"/>
          <w:lang w:val="en-US"/>
        </w:rPr>
      </w:pPr>
      <w:r w:rsidRPr="00175824">
        <w:rPr>
          <w:rStyle w:val="FootnoteReference"/>
          <w:sz w:val="18"/>
          <w:vertAlign w:val="baseline"/>
          <w:lang w:val="en-US"/>
        </w:rPr>
        <w:t>*</w:t>
      </w:r>
      <w:r w:rsidRPr="00175824">
        <w:rPr>
          <w:sz w:val="18"/>
          <w:szCs w:val="18"/>
          <w:lang w:val="en-US"/>
        </w:rPr>
        <w:t xml:space="preserve"> </w:t>
      </w:r>
      <w:r w:rsidRPr="00175824">
        <w:rPr>
          <w:sz w:val="18"/>
          <w:szCs w:val="18"/>
        </w:rPr>
        <w:t>The resumed fourth meeting of the Conference of the Parties to the Minamata Convention on Mercury is to convene in person in Bali, Indonesia, and is tentatively scheduled for the first quarter of 2022.</w:t>
      </w:r>
    </w:p>
  </w:footnote>
  <w:footnote w:id="2">
    <w:p w14:paraId="5F08B5AB" w14:textId="77777777" w:rsidR="00527817" w:rsidRPr="00175824" w:rsidRDefault="00527817" w:rsidP="00175824">
      <w:pPr>
        <w:pStyle w:val="Normal-pool"/>
        <w:tabs>
          <w:tab w:val="clear" w:pos="1247"/>
          <w:tab w:val="clear" w:pos="1814"/>
          <w:tab w:val="clear" w:pos="2381"/>
          <w:tab w:val="clear" w:pos="2948"/>
          <w:tab w:val="clear" w:pos="3515"/>
          <w:tab w:val="clear" w:pos="4082"/>
          <w:tab w:val="left" w:pos="624"/>
        </w:tabs>
        <w:spacing w:before="20" w:after="40"/>
        <w:ind w:left="1247"/>
        <w:rPr>
          <w:sz w:val="18"/>
          <w:szCs w:val="18"/>
        </w:rPr>
      </w:pPr>
      <w:r w:rsidRPr="00175824">
        <w:rPr>
          <w:sz w:val="18"/>
          <w:szCs w:val="18"/>
        </w:rPr>
        <w:t>** UNEP/MC/COP.4/1.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BCB13" w14:textId="77777777" w:rsidR="00527817" w:rsidRPr="00F96910" w:rsidRDefault="00527817" w:rsidP="00F96910">
    <w:pPr>
      <w:pStyle w:val="Header-pool"/>
    </w:pPr>
    <w:r w:rsidRPr="00F96910">
      <w:t>UNEP/MC</w:t>
    </w:r>
    <w:r>
      <w:t>/</w:t>
    </w:r>
    <w:r w:rsidRPr="00F96910">
      <w:t>COP.</w:t>
    </w:r>
    <w:r>
      <w:t>4</w:t>
    </w:r>
    <w:r w:rsidRPr="00F96910">
      <w:t>/</w:t>
    </w:r>
    <w:r>
      <w:t>INF/11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B807" w14:textId="77777777" w:rsidR="00527817" w:rsidRPr="00145F25" w:rsidRDefault="00527817" w:rsidP="00AF65E4">
    <w:pPr>
      <w:pStyle w:val="Header-pool"/>
      <w:jc w:val="right"/>
      <w:rPr>
        <w:szCs w:val="18"/>
      </w:rPr>
    </w:pPr>
    <w:r w:rsidRPr="00F96910">
      <w:t>UNEP/MC</w:t>
    </w:r>
    <w:r>
      <w:t>/</w:t>
    </w:r>
    <w:r w:rsidRPr="00F96910">
      <w:t>COP.</w:t>
    </w:r>
    <w:r>
      <w:t>4</w:t>
    </w:r>
    <w:r w:rsidRPr="00F96910">
      <w:t>/</w:t>
    </w:r>
    <w:r>
      <w:t>INF/11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64538" w14:textId="77777777" w:rsidR="00527817" w:rsidRPr="00F7542C" w:rsidRDefault="00527817" w:rsidP="00F7542C">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58429" w14:textId="77777777" w:rsidR="00527817" w:rsidRPr="00145F25" w:rsidRDefault="00527817" w:rsidP="00AF65E4">
    <w:pPr>
      <w:pStyle w:val="Header-pool"/>
      <w:jc w:val="right"/>
      <w:rPr>
        <w:szCs w:val="18"/>
      </w:rPr>
    </w:pPr>
    <w:r w:rsidRPr="00F96910">
      <w:t>UNEP/MC</w:t>
    </w:r>
    <w:r>
      <w:t>/</w:t>
    </w:r>
    <w:r w:rsidRPr="00F96910">
      <w:t>COP.</w:t>
    </w:r>
    <w:r>
      <w:t>4</w:t>
    </w:r>
    <w:r w:rsidRPr="00F96910">
      <w:t>/</w:t>
    </w:r>
    <w:r>
      <w:t>INF/11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3269A" w14:textId="77777777" w:rsidR="00527817" w:rsidRPr="00F96910" w:rsidRDefault="00527817" w:rsidP="00DE498A">
    <w:pPr>
      <w:pStyle w:val="Header-pool"/>
    </w:pPr>
    <w:r w:rsidRPr="00F96910">
      <w:t>UNEP/MC</w:t>
    </w:r>
    <w:r>
      <w:t>/</w:t>
    </w:r>
    <w:r w:rsidRPr="00F96910">
      <w:t>COP.</w:t>
    </w:r>
    <w:r>
      <w:t>4</w:t>
    </w:r>
    <w:r w:rsidRPr="00F96910">
      <w:t>/</w:t>
    </w:r>
    <w:r>
      <w:t>INF/11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6F7E" w14:textId="7A848FE8" w:rsidR="00527817" w:rsidRPr="00F96910" w:rsidRDefault="00527817" w:rsidP="00796B51">
    <w:pPr>
      <w:pStyle w:val="Header-pool"/>
    </w:pPr>
    <w:r w:rsidRPr="00F96910">
      <w:t>UNEP/MC</w:t>
    </w:r>
    <w:r>
      <w:t>/</w:t>
    </w:r>
    <w:r w:rsidRPr="00F96910">
      <w:t>COP.</w:t>
    </w:r>
    <w:r>
      <w:t>4</w:t>
    </w:r>
    <w:r w:rsidRPr="00F96910">
      <w:t>/</w:t>
    </w:r>
    <w:r>
      <w:t>INF/11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C7D66" w14:textId="3310C9F2" w:rsidR="00527817" w:rsidRPr="00392F9C" w:rsidRDefault="00527817" w:rsidP="00796B51">
    <w:pPr>
      <w:pStyle w:val="Header-pool"/>
      <w:jc w:val="right"/>
      <w:rPr>
        <w:szCs w:val="18"/>
      </w:rPr>
    </w:pPr>
    <w:r w:rsidRPr="00F96910">
      <w:t>UNEP/MC</w:t>
    </w:r>
    <w:r>
      <w:t>/</w:t>
    </w:r>
    <w:r w:rsidRPr="00F96910">
      <w:t>COP.</w:t>
    </w:r>
    <w:r>
      <w:t>4</w:t>
    </w:r>
    <w:r w:rsidRPr="00F96910">
      <w:t>/</w:t>
    </w:r>
    <w:r>
      <w:t>INF/11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F61F" w14:textId="068DCDB8" w:rsidR="00527817" w:rsidRPr="00F7542C" w:rsidRDefault="00527817" w:rsidP="00D63C26">
    <w:pPr>
      <w:pStyle w:val="Header-pool"/>
    </w:pPr>
    <w:r w:rsidRPr="00F96910">
      <w:t>UNEP/MC</w:t>
    </w:r>
    <w:r>
      <w:t>/</w:t>
    </w:r>
    <w:r w:rsidRPr="00F96910">
      <w:t>COP.</w:t>
    </w:r>
    <w:r>
      <w:t>4</w:t>
    </w:r>
    <w:r w:rsidRPr="00F96910">
      <w:t>/</w:t>
    </w:r>
    <w:r>
      <w:t>INF/11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056A"/>
    <w:multiLevelType w:val="hybridMultilevel"/>
    <w:tmpl w:val="BC8A7C14"/>
    <w:lvl w:ilvl="0" w:tplc="DB3AF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B6C34"/>
    <w:multiLevelType w:val="hybridMultilevel"/>
    <w:tmpl w:val="8C401794"/>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342FF8"/>
    <w:multiLevelType w:val="hybridMultilevel"/>
    <w:tmpl w:val="01B62032"/>
    <w:lvl w:ilvl="0" w:tplc="930472AE">
      <w:numFmt w:val="bullet"/>
      <w:lvlText w:val="-"/>
      <w:lvlJc w:val="left"/>
      <w:pPr>
        <w:ind w:left="84" w:hanging="106"/>
      </w:pPr>
      <w:rPr>
        <w:rFonts w:ascii="Times New Roman" w:eastAsia="Times New Roman" w:hAnsi="Times New Roman" w:cs="Times New Roman" w:hint="default"/>
        <w:w w:val="99"/>
        <w:lang w:val="en-GB" w:eastAsia="en-US" w:bidi="ar-SA"/>
      </w:rPr>
    </w:lvl>
    <w:lvl w:ilvl="1" w:tplc="FEEEBD42">
      <w:numFmt w:val="bullet"/>
      <w:lvlText w:val="•"/>
      <w:lvlJc w:val="left"/>
      <w:pPr>
        <w:ind w:left="243" w:hanging="106"/>
      </w:pPr>
      <w:rPr>
        <w:rFonts w:hint="default"/>
        <w:lang w:val="en-GB" w:eastAsia="en-US" w:bidi="ar-SA"/>
      </w:rPr>
    </w:lvl>
    <w:lvl w:ilvl="2" w:tplc="317CCA74">
      <w:numFmt w:val="bullet"/>
      <w:lvlText w:val="•"/>
      <w:lvlJc w:val="left"/>
      <w:pPr>
        <w:ind w:left="406" w:hanging="106"/>
      </w:pPr>
      <w:rPr>
        <w:rFonts w:hint="default"/>
        <w:lang w:val="en-GB" w:eastAsia="en-US" w:bidi="ar-SA"/>
      </w:rPr>
    </w:lvl>
    <w:lvl w:ilvl="3" w:tplc="6AA8209A">
      <w:numFmt w:val="bullet"/>
      <w:lvlText w:val="•"/>
      <w:lvlJc w:val="left"/>
      <w:pPr>
        <w:ind w:left="569" w:hanging="106"/>
      </w:pPr>
      <w:rPr>
        <w:rFonts w:hint="default"/>
        <w:lang w:val="en-GB" w:eastAsia="en-US" w:bidi="ar-SA"/>
      </w:rPr>
    </w:lvl>
    <w:lvl w:ilvl="4" w:tplc="0AEA2082">
      <w:numFmt w:val="bullet"/>
      <w:lvlText w:val="•"/>
      <w:lvlJc w:val="left"/>
      <w:pPr>
        <w:ind w:left="732" w:hanging="106"/>
      </w:pPr>
      <w:rPr>
        <w:rFonts w:hint="default"/>
        <w:lang w:val="en-GB" w:eastAsia="en-US" w:bidi="ar-SA"/>
      </w:rPr>
    </w:lvl>
    <w:lvl w:ilvl="5" w:tplc="6C822E0C">
      <w:numFmt w:val="bullet"/>
      <w:lvlText w:val="•"/>
      <w:lvlJc w:val="left"/>
      <w:pPr>
        <w:ind w:left="895" w:hanging="106"/>
      </w:pPr>
      <w:rPr>
        <w:rFonts w:hint="default"/>
        <w:lang w:val="en-GB" w:eastAsia="en-US" w:bidi="ar-SA"/>
      </w:rPr>
    </w:lvl>
    <w:lvl w:ilvl="6" w:tplc="D89EC48A">
      <w:numFmt w:val="bullet"/>
      <w:lvlText w:val="•"/>
      <w:lvlJc w:val="left"/>
      <w:pPr>
        <w:ind w:left="1058" w:hanging="106"/>
      </w:pPr>
      <w:rPr>
        <w:rFonts w:hint="default"/>
        <w:lang w:val="en-GB" w:eastAsia="en-US" w:bidi="ar-SA"/>
      </w:rPr>
    </w:lvl>
    <w:lvl w:ilvl="7" w:tplc="55DAEFEA">
      <w:numFmt w:val="bullet"/>
      <w:lvlText w:val="•"/>
      <w:lvlJc w:val="left"/>
      <w:pPr>
        <w:ind w:left="1221" w:hanging="106"/>
      </w:pPr>
      <w:rPr>
        <w:rFonts w:hint="default"/>
        <w:lang w:val="en-GB" w:eastAsia="en-US" w:bidi="ar-SA"/>
      </w:rPr>
    </w:lvl>
    <w:lvl w:ilvl="8" w:tplc="7338930C">
      <w:numFmt w:val="bullet"/>
      <w:lvlText w:val="•"/>
      <w:lvlJc w:val="left"/>
      <w:pPr>
        <w:ind w:left="1384" w:hanging="106"/>
      </w:pPr>
      <w:rPr>
        <w:rFonts w:hint="default"/>
        <w:lang w:val="en-GB" w:eastAsia="en-US" w:bidi="ar-SA"/>
      </w:rPr>
    </w:lvl>
  </w:abstractNum>
  <w:abstractNum w:abstractNumId="3" w15:restartNumberingAfterBreak="0">
    <w:nsid w:val="0A4B152E"/>
    <w:multiLevelType w:val="hybridMultilevel"/>
    <w:tmpl w:val="70F85C94"/>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B235F78"/>
    <w:multiLevelType w:val="hybridMultilevel"/>
    <w:tmpl w:val="7AC09686"/>
    <w:lvl w:ilvl="0" w:tplc="FC78434E">
      <w:start w:val="1"/>
      <w:numFmt w:val="bullet"/>
      <w:lvlText w:val="▪"/>
      <w:lvlJc w:val="left"/>
      <w:pPr>
        <w:tabs>
          <w:tab w:val="left" w:pos="1247"/>
          <w:tab w:val="left" w:pos="1814"/>
          <w:tab w:val="left" w:pos="1872"/>
          <w:tab w:val="left" w:pos="2381"/>
          <w:tab w:val="left" w:pos="2948"/>
          <w:tab w:val="left" w:pos="3515"/>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76ACC40">
      <w:start w:val="1"/>
      <w:numFmt w:val="bullet"/>
      <w:lvlText w:val="o"/>
      <w:lvlJc w:val="left"/>
      <w:pPr>
        <w:tabs>
          <w:tab w:val="left" w:pos="1247"/>
          <w:tab w:val="left" w:pos="1814"/>
          <w:tab w:val="left" w:pos="1872"/>
          <w:tab w:val="left" w:pos="2381"/>
          <w:tab w:val="left" w:pos="2948"/>
          <w:tab w:val="left" w:pos="351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AEC29E">
      <w:start w:val="1"/>
      <w:numFmt w:val="bullet"/>
      <w:lvlText w:val="▪"/>
      <w:lvlJc w:val="left"/>
      <w:pPr>
        <w:tabs>
          <w:tab w:val="left" w:pos="1247"/>
          <w:tab w:val="left" w:pos="1814"/>
          <w:tab w:val="left" w:pos="1872"/>
          <w:tab w:val="left" w:pos="2381"/>
          <w:tab w:val="left" w:pos="2948"/>
          <w:tab w:val="left" w:pos="351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B4EF5E">
      <w:start w:val="1"/>
      <w:numFmt w:val="bullet"/>
      <w:lvlText w:val="•"/>
      <w:lvlJc w:val="left"/>
      <w:pPr>
        <w:tabs>
          <w:tab w:val="left" w:pos="1247"/>
          <w:tab w:val="left" w:pos="1814"/>
          <w:tab w:val="left" w:pos="1872"/>
          <w:tab w:val="left" w:pos="2948"/>
          <w:tab w:val="left" w:pos="3515"/>
        </w:tabs>
        <w:ind w:left="2381" w:hanging="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E18C6A2">
      <w:start w:val="1"/>
      <w:numFmt w:val="bullet"/>
      <w:lvlText w:val="o"/>
      <w:lvlJc w:val="left"/>
      <w:pPr>
        <w:tabs>
          <w:tab w:val="left" w:pos="1247"/>
          <w:tab w:val="left" w:pos="1814"/>
          <w:tab w:val="left" w:pos="1872"/>
          <w:tab w:val="left" w:pos="2381"/>
          <w:tab w:val="left" w:pos="2948"/>
          <w:tab w:val="left" w:pos="351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B6E6C2">
      <w:start w:val="1"/>
      <w:numFmt w:val="bullet"/>
      <w:lvlText w:val="▪"/>
      <w:lvlJc w:val="left"/>
      <w:pPr>
        <w:tabs>
          <w:tab w:val="left" w:pos="1247"/>
          <w:tab w:val="left" w:pos="1814"/>
          <w:tab w:val="left" w:pos="1872"/>
          <w:tab w:val="left" w:pos="2381"/>
          <w:tab w:val="left" w:pos="2948"/>
          <w:tab w:val="left" w:pos="351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F2167C">
      <w:start w:val="1"/>
      <w:numFmt w:val="bullet"/>
      <w:lvlText w:val="•"/>
      <w:lvlJc w:val="left"/>
      <w:pPr>
        <w:tabs>
          <w:tab w:val="left" w:pos="1247"/>
          <w:tab w:val="left" w:pos="1814"/>
          <w:tab w:val="left" w:pos="1872"/>
          <w:tab w:val="left" w:pos="2381"/>
          <w:tab w:val="left" w:pos="2948"/>
          <w:tab w:val="left" w:pos="351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EF25294">
      <w:start w:val="1"/>
      <w:numFmt w:val="bullet"/>
      <w:lvlText w:val="o"/>
      <w:lvlJc w:val="left"/>
      <w:pPr>
        <w:tabs>
          <w:tab w:val="left" w:pos="1247"/>
          <w:tab w:val="left" w:pos="1814"/>
          <w:tab w:val="left" w:pos="1872"/>
          <w:tab w:val="left" w:pos="2381"/>
          <w:tab w:val="left" w:pos="2948"/>
          <w:tab w:val="left" w:pos="351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2280F4">
      <w:start w:val="1"/>
      <w:numFmt w:val="bullet"/>
      <w:lvlText w:val="▪"/>
      <w:lvlJc w:val="left"/>
      <w:pPr>
        <w:tabs>
          <w:tab w:val="left" w:pos="1247"/>
          <w:tab w:val="left" w:pos="1814"/>
          <w:tab w:val="left" w:pos="1872"/>
          <w:tab w:val="left" w:pos="2381"/>
          <w:tab w:val="left" w:pos="2948"/>
          <w:tab w:val="left" w:pos="351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C2D5067"/>
    <w:multiLevelType w:val="multilevel"/>
    <w:tmpl w:val="0C2D506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E6156D2"/>
    <w:multiLevelType w:val="hybridMultilevel"/>
    <w:tmpl w:val="0D0CEF42"/>
    <w:lvl w:ilvl="0" w:tplc="4E9C3542">
      <w:start w:val="1"/>
      <w:numFmt w:val="bullet"/>
      <w:lvlText w:val="o"/>
      <w:lvlJc w:val="left"/>
      <w:pPr>
        <w:tabs>
          <w:tab w:val="left" w:pos="1163"/>
          <w:tab w:val="left" w:pos="1247"/>
          <w:tab w:val="left" w:pos="1815"/>
          <w:tab w:val="left" w:pos="2381"/>
          <w:tab w:val="left" w:pos="2948"/>
          <w:tab w:val="left" w:pos="3515"/>
        </w:tabs>
        <w:ind w:left="28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8D7A1310">
      <w:start w:val="1"/>
      <w:numFmt w:val="bullet"/>
      <w:lvlText w:val="o"/>
      <w:lvlJc w:val="left"/>
      <w:pPr>
        <w:tabs>
          <w:tab w:val="left" w:pos="1163"/>
          <w:tab w:val="left" w:pos="1247"/>
          <w:tab w:val="left" w:pos="1815"/>
          <w:tab w:val="left" w:pos="2381"/>
          <w:tab w:val="left" w:pos="2948"/>
          <w:tab w:val="left" w:pos="3515"/>
        </w:tabs>
        <w:ind w:left="100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86E5996">
      <w:start w:val="1"/>
      <w:numFmt w:val="bullet"/>
      <w:lvlText w:val="▪"/>
      <w:lvlJc w:val="left"/>
      <w:pPr>
        <w:tabs>
          <w:tab w:val="left" w:pos="1163"/>
          <w:tab w:val="left" w:pos="1247"/>
          <w:tab w:val="left" w:pos="1815"/>
          <w:tab w:val="left" w:pos="2381"/>
          <w:tab w:val="left" w:pos="2948"/>
          <w:tab w:val="left" w:pos="3515"/>
        </w:tabs>
        <w:ind w:left="172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2B25AA2">
      <w:start w:val="1"/>
      <w:numFmt w:val="bullet"/>
      <w:suff w:val="nothing"/>
      <w:lvlText w:val="•"/>
      <w:lvlJc w:val="left"/>
      <w:pPr>
        <w:tabs>
          <w:tab w:val="left" w:pos="1163"/>
          <w:tab w:val="left" w:pos="1247"/>
          <w:tab w:val="left" w:pos="1815"/>
          <w:tab w:val="left" w:pos="2381"/>
          <w:tab w:val="left" w:pos="2948"/>
          <w:tab w:val="left" w:pos="3515"/>
        </w:tabs>
        <w:ind w:left="2381" w:hanging="10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3D84FCC">
      <w:start w:val="1"/>
      <w:numFmt w:val="bullet"/>
      <w:lvlText w:val="o"/>
      <w:lvlJc w:val="left"/>
      <w:pPr>
        <w:tabs>
          <w:tab w:val="left" w:pos="1163"/>
          <w:tab w:val="left" w:pos="1247"/>
          <w:tab w:val="left" w:pos="1815"/>
          <w:tab w:val="left" w:pos="2381"/>
          <w:tab w:val="left" w:pos="2948"/>
          <w:tab w:val="left" w:pos="3515"/>
        </w:tabs>
        <w:ind w:left="316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8705E3C">
      <w:start w:val="1"/>
      <w:numFmt w:val="bullet"/>
      <w:lvlText w:val="▪"/>
      <w:lvlJc w:val="left"/>
      <w:pPr>
        <w:tabs>
          <w:tab w:val="left" w:pos="1163"/>
          <w:tab w:val="left" w:pos="1247"/>
          <w:tab w:val="left" w:pos="1815"/>
          <w:tab w:val="left" w:pos="2381"/>
          <w:tab w:val="left" w:pos="2948"/>
          <w:tab w:val="left" w:pos="3515"/>
        </w:tabs>
        <w:ind w:left="388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55E9198">
      <w:start w:val="1"/>
      <w:numFmt w:val="bullet"/>
      <w:lvlText w:val="•"/>
      <w:lvlJc w:val="left"/>
      <w:pPr>
        <w:tabs>
          <w:tab w:val="left" w:pos="1163"/>
          <w:tab w:val="left" w:pos="1247"/>
          <w:tab w:val="left" w:pos="1815"/>
          <w:tab w:val="left" w:pos="2381"/>
          <w:tab w:val="left" w:pos="2948"/>
          <w:tab w:val="left" w:pos="3515"/>
        </w:tabs>
        <w:ind w:left="460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B88776E">
      <w:start w:val="1"/>
      <w:numFmt w:val="bullet"/>
      <w:lvlText w:val="o"/>
      <w:lvlJc w:val="left"/>
      <w:pPr>
        <w:tabs>
          <w:tab w:val="left" w:pos="1163"/>
          <w:tab w:val="left" w:pos="1247"/>
          <w:tab w:val="left" w:pos="1815"/>
          <w:tab w:val="left" w:pos="2381"/>
          <w:tab w:val="left" w:pos="2948"/>
          <w:tab w:val="left" w:pos="3515"/>
        </w:tabs>
        <w:ind w:left="532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CFCCC62">
      <w:start w:val="1"/>
      <w:numFmt w:val="bullet"/>
      <w:lvlText w:val="▪"/>
      <w:lvlJc w:val="left"/>
      <w:pPr>
        <w:tabs>
          <w:tab w:val="left" w:pos="1163"/>
          <w:tab w:val="left" w:pos="1247"/>
          <w:tab w:val="left" w:pos="1815"/>
          <w:tab w:val="left" w:pos="2381"/>
          <w:tab w:val="left" w:pos="2948"/>
          <w:tab w:val="left" w:pos="3515"/>
        </w:tabs>
        <w:ind w:left="604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5E0666"/>
    <w:multiLevelType w:val="hybridMultilevel"/>
    <w:tmpl w:val="3042AA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191D77"/>
    <w:multiLevelType w:val="hybridMultilevel"/>
    <w:tmpl w:val="1810A05A"/>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B35F43"/>
    <w:multiLevelType w:val="hybridMultilevel"/>
    <w:tmpl w:val="AE8242F4"/>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7652D3"/>
    <w:multiLevelType w:val="hybridMultilevel"/>
    <w:tmpl w:val="82AEED40"/>
    <w:lvl w:ilvl="0" w:tplc="46360EF2">
      <w:numFmt w:val="bullet"/>
      <w:lvlText w:val="▪"/>
      <w:lvlJc w:val="left"/>
      <w:pPr>
        <w:ind w:left="488" w:hanging="360"/>
      </w:pPr>
      <w:rPr>
        <w:rFonts w:ascii="MS Gothic" w:eastAsia="MS Gothic" w:hAnsi="MS Gothic" w:cs="MS Gothic" w:hint="default"/>
        <w:b w:val="0"/>
        <w:bCs w:val="0"/>
        <w:i w:val="0"/>
        <w:iCs w:val="0"/>
        <w:w w:val="100"/>
        <w:sz w:val="18"/>
        <w:szCs w:val="18"/>
        <w:lang w:val="en-GB" w:eastAsia="en-US" w:bidi="ar-SA"/>
      </w:rPr>
    </w:lvl>
    <w:lvl w:ilvl="1" w:tplc="DEE6CB58">
      <w:numFmt w:val="bullet"/>
      <w:lvlText w:val="•"/>
      <w:lvlJc w:val="left"/>
      <w:pPr>
        <w:ind w:left="919" w:hanging="360"/>
      </w:pPr>
      <w:rPr>
        <w:rFonts w:hint="default"/>
        <w:lang w:val="en-GB" w:eastAsia="en-US" w:bidi="ar-SA"/>
      </w:rPr>
    </w:lvl>
    <w:lvl w:ilvl="2" w:tplc="6BB223AA">
      <w:numFmt w:val="bullet"/>
      <w:lvlText w:val="•"/>
      <w:lvlJc w:val="left"/>
      <w:pPr>
        <w:ind w:left="1359" w:hanging="360"/>
      </w:pPr>
      <w:rPr>
        <w:rFonts w:hint="default"/>
        <w:lang w:val="en-GB" w:eastAsia="en-US" w:bidi="ar-SA"/>
      </w:rPr>
    </w:lvl>
    <w:lvl w:ilvl="3" w:tplc="86889834">
      <w:numFmt w:val="bullet"/>
      <w:lvlText w:val="•"/>
      <w:lvlJc w:val="left"/>
      <w:pPr>
        <w:ind w:left="1799" w:hanging="360"/>
      </w:pPr>
      <w:rPr>
        <w:rFonts w:hint="default"/>
        <w:lang w:val="en-GB" w:eastAsia="en-US" w:bidi="ar-SA"/>
      </w:rPr>
    </w:lvl>
    <w:lvl w:ilvl="4" w:tplc="9E1052C0">
      <w:numFmt w:val="bullet"/>
      <w:lvlText w:val="•"/>
      <w:lvlJc w:val="left"/>
      <w:pPr>
        <w:ind w:left="2239" w:hanging="360"/>
      </w:pPr>
      <w:rPr>
        <w:rFonts w:hint="default"/>
        <w:lang w:val="en-GB" w:eastAsia="en-US" w:bidi="ar-SA"/>
      </w:rPr>
    </w:lvl>
    <w:lvl w:ilvl="5" w:tplc="19B242CE">
      <w:numFmt w:val="bullet"/>
      <w:lvlText w:val="•"/>
      <w:lvlJc w:val="left"/>
      <w:pPr>
        <w:ind w:left="2679" w:hanging="360"/>
      </w:pPr>
      <w:rPr>
        <w:rFonts w:hint="default"/>
        <w:lang w:val="en-GB" w:eastAsia="en-US" w:bidi="ar-SA"/>
      </w:rPr>
    </w:lvl>
    <w:lvl w:ilvl="6" w:tplc="4BC668B4">
      <w:numFmt w:val="bullet"/>
      <w:lvlText w:val="•"/>
      <w:lvlJc w:val="left"/>
      <w:pPr>
        <w:ind w:left="3118" w:hanging="360"/>
      </w:pPr>
      <w:rPr>
        <w:rFonts w:hint="default"/>
        <w:lang w:val="en-GB" w:eastAsia="en-US" w:bidi="ar-SA"/>
      </w:rPr>
    </w:lvl>
    <w:lvl w:ilvl="7" w:tplc="2B468F48">
      <w:numFmt w:val="bullet"/>
      <w:lvlText w:val="•"/>
      <w:lvlJc w:val="left"/>
      <w:pPr>
        <w:ind w:left="3558" w:hanging="360"/>
      </w:pPr>
      <w:rPr>
        <w:rFonts w:hint="default"/>
        <w:lang w:val="en-GB" w:eastAsia="en-US" w:bidi="ar-SA"/>
      </w:rPr>
    </w:lvl>
    <w:lvl w:ilvl="8" w:tplc="4796B538">
      <w:numFmt w:val="bullet"/>
      <w:lvlText w:val="•"/>
      <w:lvlJc w:val="left"/>
      <w:pPr>
        <w:ind w:left="3998" w:hanging="360"/>
      </w:pPr>
      <w:rPr>
        <w:rFonts w:hint="default"/>
        <w:lang w:val="en-GB" w:eastAsia="en-US" w:bidi="ar-SA"/>
      </w:rPr>
    </w:lvl>
  </w:abstractNum>
  <w:abstractNum w:abstractNumId="11" w15:restartNumberingAfterBreak="0">
    <w:nsid w:val="23693738"/>
    <w:multiLevelType w:val="hybridMultilevel"/>
    <w:tmpl w:val="5524C290"/>
    <w:lvl w:ilvl="0" w:tplc="AA62171C">
      <w:start w:val="1"/>
      <w:numFmt w:val="bullet"/>
      <w:lvlText w:val="▪"/>
      <w:lvlJc w:val="left"/>
      <w:pPr>
        <w:tabs>
          <w:tab w:val="left" w:pos="1247"/>
          <w:tab w:val="left" w:pos="1814"/>
          <w:tab w:val="left" w:pos="2381"/>
          <w:tab w:val="left" w:pos="2948"/>
          <w:tab w:val="left" w:pos="3515"/>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FFEC6BC">
      <w:start w:val="1"/>
      <w:numFmt w:val="bullet"/>
      <w:lvlText w:val="o"/>
      <w:lvlJc w:val="left"/>
      <w:pPr>
        <w:tabs>
          <w:tab w:val="left" w:pos="1247"/>
          <w:tab w:val="left" w:pos="1814"/>
          <w:tab w:val="left" w:pos="2381"/>
          <w:tab w:val="left" w:pos="2948"/>
          <w:tab w:val="left" w:pos="351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CC989E">
      <w:start w:val="1"/>
      <w:numFmt w:val="bullet"/>
      <w:lvlText w:val="▪"/>
      <w:lvlJc w:val="left"/>
      <w:pPr>
        <w:tabs>
          <w:tab w:val="left" w:pos="1247"/>
          <w:tab w:val="left" w:pos="1814"/>
          <w:tab w:val="left" w:pos="2381"/>
          <w:tab w:val="left" w:pos="2948"/>
          <w:tab w:val="left" w:pos="351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8A034C">
      <w:start w:val="1"/>
      <w:numFmt w:val="bullet"/>
      <w:lvlText w:val="•"/>
      <w:lvlJc w:val="left"/>
      <w:pPr>
        <w:tabs>
          <w:tab w:val="left" w:pos="1247"/>
          <w:tab w:val="left" w:pos="1814"/>
          <w:tab w:val="left" w:pos="2948"/>
          <w:tab w:val="left" w:pos="3515"/>
        </w:tabs>
        <w:ind w:left="2381" w:hanging="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9084492">
      <w:start w:val="1"/>
      <w:numFmt w:val="bullet"/>
      <w:lvlText w:val="o"/>
      <w:lvlJc w:val="left"/>
      <w:pPr>
        <w:tabs>
          <w:tab w:val="left" w:pos="1247"/>
          <w:tab w:val="left" w:pos="1814"/>
          <w:tab w:val="left" w:pos="2381"/>
          <w:tab w:val="left" w:pos="2948"/>
          <w:tab w:val="left" w:pos="351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CC13F8">
      <w:start w:val="1"/>
      <w:numFmt w:val="bullet"/>
      <w:lvlText w:val="▪"/>
      <w:lvlJc w:val="left"/>
      <w:pPr>
        <w:tabs>
          <w:tab w:val="left" w:pos="1247"/>
          <w:tab w:val="left" w:pos="1814"/>
          <w:tab w:val="left" w:pos="2381"/>
          <w:tab w:val="left" w:pos="2948"/>
          <w:tab w:val="left" w:pos="351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6E061A">
      <w:start w:val="1"/>
      <w:numFmt w:val="bullet"/>
      <w:lvlText w:val="•"/>
      <w:lvlJc w:val="left"/>
      <w:pPr>
        <w:tabs>
          <w:tab w:val="left" w:pos="1247"/>
          <w:tab w:val="left" w:pos="1814"/>
          <w:tab w:val="left" w:pos="2381"/>
          <w:tab w:val="left" w:pos="2948"/>
          <w:tab w:val="left" w:pos="351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3A84F56">
      <w:start w:val="1"/>
      <w:numFmt w:val="bullet"/>
      <w:lvlText w:val="o"/>
      <w:lvlJc w:val="left"/>
      <w:pPr>
        <w:tabs>
          <w:tab w:val="left" w:pos="1247"/>
          <w:tab w:val="left" w:pos="1814"/>
          <w:tab w:val="left" w:pos="2381"/>
          <w:tab w:val="left" w:pos="2948"/>
          <w:tab w:val="left" w:pos="351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E2CD9C">
      <w:start w:val="1"/>
      <w:numFmt w:val="bullet"/>
      <w:lvlText w:val="▪"/>
      <w:lvlJc w:val="left"/>
      <w:pPr>
        <w:tabs>
          <w:tab w:val="left" w:pos="1247"/>
          <w:tab w:val="left" w:pos="1814"/>
          <w:tab w:val="left" w:pos="2381"/>
          <w:tab w:val="left" w:pos="2948"/>
          <w:tab w:val="left" w:pos="351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8C63F1"/>
    <w:multiLevelType w:val="hybridMultilevel"/>
    <w:tmpl w:val="B73AB1E6"/>
    <w:lvl w:ilvl="0" w:tplc="49AE0252">
      <w:numFmt w:val="bullet"/>
      <w:lvlText w:val="-"/>
      <w:lvlJc w:val="left"/>
      <w:pPr>
        <w:ind w:left="105" w:hanging="106"/>
      </w:pPr>
      <w:rPr>
        <w:rFonts w:ascii="Times New Roman" w:eastAsia="Times New Roman" w:hAnsi="Times New Roman" w:cs="Times New Roman" w:hint="default"/>
        <w:w w:val="99"/>
        <w:lang w:val="en-GB" w:eastAsia="en-US" w:bidi="ar-SA"/>
      </w:rPr>
    </w:lvl>
    <w:lvl w:ilvl="1" w:tplc="73724B76">
      <w:numFmt w:val="bullet"/>
      <w:lvlText w:val="•"/>
      <w:lvlJc w:val="left"/>
      <w:pPr>
        <w:ind w:left="255" w:hanging="106"/>
      </w:pPr>
      <w:rPr>
        <w:rFonts w:hint="default"/>
        <w:lang w:val="en-GB" w:eastAsia="en-US" w:bidi="ar-SA"/>
      </w:rPr>
    </w:lvl>
    <w:lvl w:ilvl="2" w:tplc="44861386">
      <w:numFmt w:val="bullet"/>
      <w:lvlText w:val="•"/>
      <w:lvlJc w:val="left"/>
      <w:pPr>
        <w:ind w:left="410" w:hanging="106"/>
      </w:pPr>
      <w:rPr>
        <w:rFonts w:hint="default"/>
        <w:lang w:val="en-GB" w:eastAsia="en-US" w:bidi="ar-SA"/>
      </w:rPr>
    </w:lvl>
    <w:lvl w:ilvl="3" w:tplc="823C96F8">
      <w:numFmt w:val="bullet"/>
      <w:lvlText w:val="•"/>
      <w:lvlJc w:val="left"/>
      <w:pPr>
        <w:ind w:left="565" w:hanging="106"/>
      </w:pPr>
      <w:rPr>
        <w:rFonts w:hint="default"/>
        <w:lang w:val="en-GB" w:eastAsia="en-US" w:bidi="ar-SA"/>
      </w:rPr>
    </w:lvl>
    <w:lvl w:ilvl="4" w:tplc="3F2CF41E">
      <w:numFmt w:val="bullet"/>
      <w:lvlText w:val="•"/>
      <w:lvlJc w:val="left"/>
      <w:pPr>
        <w:ind w:left="720" w:hanging="106"/>
      </w:pPr>
      <w:rPr>
        <w:rFonts w:hint="default"/>
        <w:lang w:val="en-GB" w:eastAsia="en-US" w:bidi="ar-SA"/>
      </w:rPr>
    </w:lvl>
    <w:lvl w:ilvl="5" w:tplc="EE98BCCC">
      <w:numFmt w:val="bullet"/>
      <w:lvlText w:val="•"/>
      <w:lvlJc w:val="left"/>
      <w:pPr>
        <w:ind w:left="876" w:hanging="106"/>
      </w:pPr>
      <w:rPr>
        <w:rFonts w:hint="default"/>
        <w:lang w:val="en-GB" w:eastAsia="en-US" w:bidi="ar-SA"/>
      </w:rPr>
    </w:lvl>
    <w:lvl w:ilvl="6" w:tplc="5F22F356">
      <w:numFmt w:val="bullet"/>
      <w:lvlText w:val="•"/>
      <w:lvlJc w:val="left"/>
      <w:pPr>
        <w:ind w:left="1031" w:hanging="106"/>
      </w:pPr>
      <w:rPr>
        <w:rFonts w:hint="default"/>
        <w:lang w:val="en-GB" w:eastAsia="en-US" w:bidi="ar-SA"/>
      </w:rPr>
    </w:lvl>
    <w:lvl w:ilvl="7" w:tplc="D7AC5D88">
      <w:numFmt w:val="bullet"/>
      <w:lvlText w:val="•"/>
      <w:lvlJc w:val="left"/>
      <w:pPr>
        <w:ind w:left="1186" w:hanging="106"/>
      </w:pPr>
      <w:rPr>
        <w:rFonts w:hint="default"/>
        <w:lang w:val="en-GB" w:eastAsia="en-US" w:bidi="ar-SA"/>
      </w:rPr>
    </w:lvl>
    <w:lvl w:ilvl="8" w:tplc="A866F34E">
      <w:numFmt w:val="bullet"/>
      <w:lvlText w:val="•"/>
      <w:lvlJc w:val="left"/>
      <w:pPr>
        <w:ind w:left="1341" w:hanging="106"/>
      </w:pPr>
      <w:rPr>
        <w:rFonts w:hint="default"/>
        <w:lang w:val="en-GB" w:eastAsia="en-US" w:bidi="ar-SA"/>
      </w:rPr>
    </w:lvl>
  </w:abstractNum>
  <w:abstractNum w:abstractNumId="13" w15:restartNumberingAfterBreak="0">
    <w:nsid w:val="23D55308"/>
    <w:multiLevelType w:val="hybridMultilevel"/>
    <w:tmpl w:val="5BE4C9AA"/>
    <w:lvl w:ilvl="0" w:tplc="054C9C46">
      <w:numFmt w:val="bullet"/>
      <w:lvlText w:val="-"/>
      <w:lvlJc w:val="left"/>
      <w:pPr>
        <w:ind w:left="192" w:hanging="106"/>
      </w:pPr>
      <w:rPr>
        <w:rFonts w:ascii="Times New Roman" w:eastAsia="Times New Roman" w:hAnsi="Times New Roman" w:cs="Times New Roman" w:hint="default"/>
        <w:b w:val="0"/>
        <w:bCs w:val="0"/>
        <w:i w:val="0"/>
        <w:iCs w:val="0"/>
        <w:w w:val="99"/>
        <w:sz w:val="18"/>
        <w:szCs w:val="18"/>
        <w:lang w:val="en-GB" w:eastAsia="en-US" w:bidi="ar-SA"/>
      </w:rPr>
    </w:lvl>
    <w:lvl w:ilvl="1" w:tplc="CAF0D10E">
      <w:numFmt w:val="bullet"/>
      <w:lvlText w:val="•"/>
      <w:lvlJc w:val="left"/>
      <w:pPr>
        <w:ind w:left="351" w:hanging="106"/>
      </w:pPr>
      <w:rPr>
        <w:rFonts w:hint="default"/>
        <w:lang w:val="en-GB" w:eastAsia="en-US" w:bidi="ar-SA"/>
      </w:rPr>
    </w:lvl>
    <w:lvl w:ilvl="2" w:tplc="C1A42E30">
      <w:numFmt w:val="bullet"/>
      <w:lvlText w:val="•"/>
      <w:lvlJc w:val="left"/>
      <w:pPr>
        <w:ind w:left="502" w:hanging="106"/>
      </w:pPr>
      <w:rPr>
        <w:rFonts w:hint="default"/>
        <w:lang w:val="en-GB" w:eastAsia="en-US" w:bidi="ar-SA"/>
      </w:rPr>
    </w:lvl>
    <w:lvl w:ilvl="3" w:tplc="64AC7538">
      <w:numFmt w:val="bullet"/>
      <w:lvlText w:val="•"/>
      <w:lvlJc w:val="left"/>
      <w:pPr>
        <w:ind w:left="654" w:hanging="106"/>
      </w:pPr>
      <w:rPr>
        <w:rFonts w:hint="default"/>
        <w:lang w:val="en-GB" w:eastAsia="en-US" w:bidi="ar-SA"/>
      </w:rPr>
    </w:lvl>
    <w:lvl w:ilvl="4" w:tplc="532C1518">
      <w:numFmt w:val="bullet"/>
      <w:lvlText w:val="•"/>
      <w:lvlJc w:val="left"/>
      <w:pPr>
        <w:ind w:left="805" w:hanging="106"/>
      </w:pPr>
      <w:rPr>
        <w:rFonts w:hint="default"/>
        <w:lang w:val="en-GB" w:eastAsia="en-US" w:bidi="ar-SA"/>
      </w:rPr>
    </w:lvl>
    <w:lvl w:ilvl="5" w:tplc="827AF50C">
      <w:numFmt w:val="bullet"/>
      <w:lvlText w:val="•"/>
      <w:lvlJc w:val="left"/>
      <w:pPr>
        <w:ind w:left="957" w:hanging="106"/>
      </w:pPr>
      <w:rPr>
        <w:rFonts w:hint="default"/>
        <w:lang w:val="en-GB" w:eastAsia="en-US" w:bidi="ar-SA"/>
      </w:rPr>
    </w:lvl>
    <w:lvl w:ilvl="6" w:tplc="5F4E9566">
      <w:numFmt w:val="bullet"/>
      <w:lvlText w:val="•"/>
      <w:lvlJc w:val="left"/>
      <w:pPr>
        <w:ind w:left="1108" w:hanging="106"/>
      </w:pPr>
      <w:rPr>
        <w:rFonts w:hint="default"/>
        <w:lang w:val="en-GB" w:eastAsia="en-US" w:bidi="ar-SA"/>
      </w:rPr>
    </w:lvl>
    <w:lvl w:ilvl="7" w:tplc="FC0C1DEC">
      <w:numFmt w:val="bullet"/>
      <w:lvlText w:val="•"/>
      <w:lvlJc w:val="left"/>
      <w:pPr>
        <w:ind w:left="1259" w:hanging="106"/>
      </w:pPr>
      <w:rPr>
        <w:rFonts w:hint="default"/>
        <w:lang w:val="en-GB" w:eastAsia="en-US" w:bidi="ar-SA"/>
      </w:rPr>
    </w:lvl>
    <w:lvl w:ilvl="8" w:tplc="37F898A0">
      <w:numFmt w:val="bullet"/>
      <w:lvlText w:val="•"/>
      <w:lvlJc w:val="left"/>
      <w:pPr>
        <w:ind w:left="1411" w:hanging="106"/>
      </w:pPr>
      <w:rPr>
        <w:rFonts w:hint="default"/>
        <w:lang w:val="en-GB" w:eastAsia="en-US" w:bidi="ar-SA"/>
      </w:rPr>
    </w:lvl>
  </w:abstractNum>
  <w:abstractNum w:abstractNumId="14" w15:restartNumberingAfterBreak="0">
    <w:nsid w:val="25A56525"/>
    <w:multiLevelType w:val="hybridMultilevel"/>
    <w:tmpl w:val="FC4474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5D105BC"/>
    <w:multiLevelType w:val="hybridMultilevel"/>
    <w:tmpl w:val="6A8606D4"/>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8E93A2C"/>
    <w:multiLevelType w:val="hybridMultilevel"/>
    <w:tmpl w:val="C73CEC88"/>
    <w:lvl w:ilvl="0" w:tplc="DFD47FAE">
      <w:start w:val="1"/>
      <w:numFmt w:val="bullet"/>
      <w:lvlText w:val="▪"/>
      <w:lvlJc w:val="left"/>
      <w:pPr>
        <w:tabs>
          <w:tab w:val="left" w:pos="1247"/>
          <w:tab w:val="left" w:pos="1814"/>
          <w:tab w:val="left" w:pos="2381"/>
          <w:tab w:val="left" w:pos="2948"/>
          <w:tab w:val="left" w:pos="3515"/>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39EE168">
      <w:start w:val="1"/>
      <w:numFmt w:val="bullet"/>
      <w:lvlText w:val="o"/>
      <w:lvlJc w:val="left"/>
      <w:pPr>
        <w:tabs>
          <w:tab w:val="left" w:pos="1247"/>
          <w:tab w:val="left" w:pos="1814"/>
          <w:tab w:val="left" w:pos="2381"/>
          <w:tab w:val="left" w:pos="2948"/>
          <w:tab w:val="left" w:pos="351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18DDAA">
      <w:start w:val="1"/>
      <w:numFmt w:val="bullet"/>
      <w:lvlText w:val="▪"/>
      <w:lvlJc w:val="left"/>
      <w:pPr>
        <w:tabs>
          <w:tab w:val="left" w:pos="1247"/>
          <w:tab w:val="left" w:pos="1814"/>
          <w:tab w:val="left" w:pos="2381"/>
          <w:tab w:val="left" w:pos="2948"/>
          <w:tab w:val="left" w:pos="351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5CEBDE">
      <w:start w:val="1"/>
      <w:numFmt w:val="bullet"/>
      <w:lvlText w:val="•"/>
      <w:lvlJc w:val="left"/>
      <w:pPr>
        <w:tabs>
          <w:tab w:val="left" w:pos="1247"/>
          <w:tab w:val="left" w:pos="1814"/>
          <w:tab w:val="left" w:pos="2948"/>
          <w:tab w:val="left" w:pos="3515"/>
        </w:tabs>
        <w:ind w:left="2381" w:hanging="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2AE729C">
      <w:start w:val="1"/>
      <w:numFmt w:val="bullet"/>
      <w:lvlText w:val="o"/>
      <w:lvlJc w:val="left"/>
      <w:pPr>
        <w:tabs>
          <w:tab w:val="left" w:pos="1247"/>
          <w:tab w:val="left" w:pos="1814"/>
          <w:tab w:val="left" w:pos="2381"/>
          <w:tab w:val="left" w:pos="2948"/>
          <w:tab w:val="left" w:pos="351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8CBDDE">
      <w:start w:val="1"/>
      <w:numFmt w:val="bullet"/>
      <w:lvlText w:val="▪"/>
      <w:lvlJc w:val="left"/>
      <w:pPr>
        <w:tabs>
          <w:tab w:val="left" w:pos="1247"/>
          <w:tab w:val="left" w:pos="1814"/>
          <w:tab w:val="left" w:pos="2381"/>
          <w:tab w:val="left" w:pos="2948"/>
          <w:tab w:val="left" w:pos="351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6C11DA">
      <w:start w:val="1"/>
      <w:numFmt w:val="bullet"/>
      <w:lvlText w:val="•"/>
      <w:lvlJc w:val="left"/>
      <w:pPr>
        <w:tabs>
          <w:tab w:val="left" w:pos="1247"/>
          <w:tab w:val="left" w:pos="1814"/>
          <w:tab w:val="left" w:pos="2381"/>
          <w:tab w:val="left" w:pos="2948"/>
          <w:tab w:val="left" w:pos="351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FF0BC96">
      <w:start w:val="1"/>
      <w:numFmt w:val="bullet"/>
      <w:lvlText w:val="o"/>
      <w:lvlJc w:val="left"/>
      <w:pPr>
        <w:tabs>
          <w:tab w:val="left" w:pos="1247"/>
          <w:tab w:val="left" w:pos="1814"/>
          <w:tab w:val="left" w:pos="2381"/>
          <w:tab w:val="left" w:pos="2948"/>
          <w:tab w:val="left" w:pos="351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DAA000">
      <w:start w:val="1"/>
      <w:numFmt w:val="bullet"/>
      <w:lvlText w:val="▪"/>
      <w:lvlJc w:val="left"/>
      <w:pPr>
        <w:tabs>
          <w:tab w:val="left" w:pos="1247"/>
          <w:tab w:val="left" w:pos="1814"/>
          <w:tab w:val="left" w:pos="2381"/>
          <w:tab w:val="left" w:pos="2948"/>
          <w:tab w:val="left" w:pos="351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9D03C2A"/>
    <w:multiLevelType w:val="hybridMultilevel"/>
    <w:tmpl w:val="C1268A52"/>
    <w:lvl w:ilvl="0" w:tplc="DF1CD7B8">
      <w:start w:val="1"/>
      <w:numFmt w:val="bullet"/>
      <w:lvlText w:val="o"/>
      <w:lvlJc w:val="left"/>
      <w:pPr>
        <w:tabs>
          <w:tab w:val="left" w:pos="1163"/>
          <w:tab w:val="left" w:pos="1248"/>
          <w:tab w:val="left" w:pos="1814"/>
          <w:tab w:val="left" w:pos="2381"/>
          <w:tab w:val="left" w:pos="2948"/>
          <w:tab w:val="left" w:pos="3515"/>
        </w:tabs>
        <w:ind w:left="28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8EAE3DE">
      <w:start w:val="1"/>
      <w:numFmt w:val="bullet"/>
      <w:lvlText w:val="o"/>
      <w:lvlJc w:val="left"/>
      <w:pPr>
        <w:tabs>
          <w:tab w:val="left" w:pos="1163"/>
          <w:tab w:val="left" w:pos="1248"/>
          <w:tab w:val="left" w:pos="1814"/>
          <w:tab w:val="left" w:pos="2381"/>
          <w:tab w:val="left" w:pos="2948"/>
          <w:tab w:val="left" w:pos="3515"/>
        </w:tabs>
        <w:ind w:left="100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63495F2">
      <w:start w:val="1"/>
      <w:numFmt w:val="bullet"/>
      <w:lvlText w:val="▪"/>
      <w:lvlJc w:val="left"/>
      <w:pPr>
        <w:tabs>
          <w:tab w:val="left" w:pos="1163"/>
          <w:tab w:val="left" w:pos="1248"/>
          <w:tab w:val="left" w:pos="1814"/>
          <w:tab w:val="left" w:pos="2381"/>
          <w:tab w:val="left" w:pos="2948"/>
          <w:tab w:val="left" w:pos="3515"/>
        </w:tabs>
        <w:ind w:left="172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5D6CE78">
      <w:start w:val="1"/>
      <w:numFmt w:val="bullet"/>
      <w:suff w:val="nothing"/>
      <w:lvlText w:val="•"/>
      <w:lvlJc w:val="left"/>
      <w:pPr>
        <w:tabs>
          <w:tab w:val="left" w:pos="1163"/>
          <w:tab w:val="left" w:pos="1248"/>
          <w:tab w:val="left" w:pos="1814"/>
          <w:tab w:val="left" w:pos="2381"/>
          <w:tab w:val="left" w:pos="2948"/>
          <w:tab w:val="left" w:pos="3515"/>
        </w:tabs>
        <w:ind w:left="2381" w:hanging="10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7328132">
      <w:start w:val="1"/>
      <w:numFmt w:val="bullet"/>
      <w:lvlText w:val="o"/>
      <w:lvlJc w:val="left"/>
      <w:pPr>
        <w:tabs>
          <w:tab w:val="left" w:pos="1163"/>
          <w:tab w:val="left" w:pos="1248"/>
          <w:tab w:val="left" w:pos="1814"/>
          <w:tab w:val="left" w:pos="2381"/>
          <w:tab w:val="left" w:pos="2948"/>
          <w:tab w:val="left" w:pos="3515"/>
        </w:tabs>
        <w:ind w:left="316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87C048A">
      <w:start w:val="1"/>
      <w:numFmt w:val="bullet"/>
      <w:lvlText w:val="▪"/>
      <w:lvlJc w:val="left"/>
      <w:pPr>
        <w:tabs>
          <w:tab w:val="left" w:pos="1163"/>
          <w:tab w:val="left" w:pos="1248"/>
          <w:tab w:val="left" w:pos="1814"/>
          <w:tab w:val="left" w:pos="2381"/>
          <w:tab w:val="left" w:pos="2948"/>
          <w:tab w:val="left" w:pos="3515"/>
        </w:tabs>
        <w:ind w:left="388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8E098B2">
      <w:start w:val="1"/>
      <w:numFmt w:val="bullet"/>
      <w:lvlText w:val="•"/>
      <w:lvlJc w:val="left"/>
      <w:pPr>
        <w:tabs>
          <w:tab w:val="left" w:pos="1163"/>
          <w:tab w:val="left" w:pos="1248"/>
          <w:tab w:val="left" w:pos="1814"/>
          <w:tab w:val="left" w:pos="2381"/>
          <w:tab w:val="left" w:pos="2948"/>
          <w:tab w:val="left" w:pos="3515"/>
        </w:tabs>
        <w:ind w:left="460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3A6FC4E">
      <w:start w:val="1"/>
      <w:numFmt w:val="bullet"/>
      <w:lvlText w:val="o"/>
      <w:lvlJc w:val="left"/>
      <w:pPr>
        <w:tabs>
          <w:tab w:val="left" w:pos="1163"/>
          <w:tab w:val="left" w:pos="1248"/>
          <w:tab w:val="left" w:pos="1814"/>
          <w:tab w:val="left" w:pos="2381"/>
          <w:tab w:val="left" w:pos="2948"/>
          <w:tab w:val="left" w:pos="3515"/>
        </w:tabs>
        <w:ind w:left="532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A047B3E">
      <w:start w:val="1"/>
      <w:numFmt w:val="bullet"/>
      <w:lvlText w:val="▪"/>
      <w:lvlJc w:val="left"/>
      <w:pPr>
        <w:tabs>
          <w:tab w:val="left" w:pos="1163"/>
          <w:tab w:val="left" w:pos="1248"/>
          <w:tab w:val="left" w:pos="1814"/>
          <w:tab w:val="left" w:pos="2381"/>
          <w:tab w:val="left" w:pos="2948"/>
          <w:tab w:val="left" w:pos="3515"/>
        </w:tabs>
        <w:ind w:left="6043" w:hanging="1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CFB4880"/>
    <w:multiLevelType w:val="hybridMultilevel"/>
    <w:tmpl w:val="269A5B9C"/>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D611692"/>
    <w:multiLevelType w:val="hybridMultilevel"/>
    <w:tmpl w:val="2962DFBE"/>
    <w:lvl w:ilvl="0" w:tplc="10FAACC4">
      <w:numFmt w:val="bullet"/>
      <w:lvlText w:val="-"/>
      <w:lvlJc w:val="left"/>
      <w:pPr>
        <w:ind w:left="88" w:hanging="106"/>
      </w:pPr>
      <w:rPr>
        <w:rFonts w:ascii="Times New Roman" w:eastAsia="Times New Roman" w:hAnsi="Times New Roman" w:cs="Times New Roman" w:hint="default"/>
        <w:b w:val="0"/>
        <w:bCs w:val="0"/>
        <w:i w:val="0"/>
        <w:iCs w:val="0"/>
        <w:w w:val="99"/>
        <w:sz w:val="18"/>
        <w:szCs w:val="18"/>
        <w:lang w:val="en-GB" w:eastAsia="en-US" w:bidi="ar-SA"/>
      </w:rPr>
    </w:lvl>
    <w:lvl w:ilvl="1" w:tplc="65E0AF54">
      <w:numFmt w:val="bullet"/>
      <w:lvlText w:val="•"/>
      <w:lvlJc w:val="left"/>
      <w:pPr>
        <w:ind w:left="238" w:hanging="106"/>
      </w:pPr>
      <w:rPr>
        <w:rFonts w:hint="default"/>
        <w:lang w:val="en-GB" w:eastAsia="en-US" w:bidi="ar-SA"/>
      </w:rPr>
    </w:lvl>
    <w:lvl w:ilvl="2" w:tplc="B45A7632">
      <w:numFmt w:val="bullet"/>
      <w:lvlText w:val="•"/>
      <w:lvlJc w:val="left"/>
      <w:pPr>
        <w:ind w:left="396" w:hanging="106"/>
      </w:pPr>
      <w:rPr>
        <w:rFonts w:hint="default"/>
        <w:lang w:val="en-GB" w:eastAsia="en-US" w:bidi="ar-SA"/>
      </w:rPr>
    </w:lvl>
    <w:lvl w:ilvl="3" w:tplc="C7B4B678">
      <w:numFmt w:val="bullet"/>
      <w:lvlText w:val="•"/>
      <w:lvlJc w:val="left"/>
      <w:pPr>
        <w:ind w:left="555" w:hanging="106"/>
      </w:pPr>
      <w:rPr>
        <w:rFonts w:hint="default"/>
        <w:lang w:val="en-GB" w:eastAsia="en-US" w:bidi="ar-SA"/>
      </w:rPr>
    </w:lvl>
    <w:lvl w:ilvl="4" w:tplc="C8F2A210">
      <w:numFmt w:val="bullet"/>
      <w:lvlText w:val="•"/>
      <w:lvlJc w:val="left"/>
      <w:pPr>
        <w:ind w:left="713" w:hanging="106"/>
      </w:pPr>
      <w:rPr>
        <w:rFonts w:hint="default"/>
        <w:lang w:val="en-GB" w:eastAsia="en-US" w:bidi="ar-SA"/>
      </w:rPr>
    </w:lvl>
    <w:lvl w:ilvl="5" w:tplc="CEE6FA64">
      <w:numFmt w:val="bullet"/>
      <w:lvlText w:val="•"/>
      <w:lvlJc w:val="left"/>
      <w:pPr>
        <w:ind w:left="872" w:hanging="106"/>
      </w:pPr>
      <w:rPr>
        <w:rFonts w:hint="default"/>
        <w:lang w:val="en-GB" w:eastAsia="en-US" w:bidi="ar-SA"/>
      </w:rPr>
    </w:lvl>
    <w:lvl w:ilvl="6" w:tplc="75FA84BC">
      <w:numFmt w:val="bullet"/>
      <w:lvlText w:val="•"/>
      <w:lvlJc w:val="left"/>
      <w:pPr>
        <w:ind w:left="1030" w:hanging="106"/>
      </w:pPr>
      <w:rPr>
        <w:rFonts w:hint="default"/>
        <w:lang w:val="en-GB" w:eastAsia="en-US" w:bidi="ar-SA"/>
      </w:rPr>
    </w:lvl>
    <w:lvl w:ilvl="7" w:tplc="C3401012">
      <w:numFmt w:val="bullet"/>
      <w:lvlText w:val="•"/>
      <w:lvlJc w:val="left"/>
      <w:pPr>
        <w:ind w:left="1188" w:hanging="106"/>
      </w:pPr>
      <w:rPr>
        <w:rFonts w:hint="default"/>
        <w:lang w:val="en-GB" w:eastAsia="en-US" w:bidi="ar-SA"/>
      </w:rPr>
    </w:lvl>
    <w:lvl w:ilvl="8" w:tplc="070A468C">
      <w:numFmt w:val="bullet"/>
      <w:lvlText w:val="•"/>
      <w:lvlJc w:val="left"/>
      <w:pPr>
        <w:ind w:left="1347" w:hanging="106"/>
      </w:pPr>
      <w:rPr>
        <w:rFonts w:hint="default"/>
        <w:lang w:val="en-GB" w:eastAsia="en-US" w:bidi="ar-SA"/>
      </w:rPr>
    </w:lvl>
  </w:abstractNum>
  <w:abstractNum w:abstractNumId="20" w15:restartNumberingAfterBreak="0">
    <w:nsid w:val="2F0931A1"/>
    <w:multiLevelType w:val="hybridMultilevel"/>
    <w:tmpl w:val="B40A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E5968"/>
    <w:multiLevelType w:val="hybridMultilevel"/>
    <w:tmpl w:val="879A9B70"/>
    <w:lvl w:ilvl="0" w:tplc="07D4D51E">
      <w:start w:val="1"/>
      <w:numFmt w:val="upperLetter"/>
      <w:lvlText w:val="%1."/>
      <w:lvlJc w:val="left"/>
      <w:pPr>
        <w:ind w:left="720" w:hanging="360"/>
      </w:pPr>
      <w:rPr>
        <w:rFont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5C91A5A"/>
    <w:multiLevelType w:val="hybridMultilevel"/>
    <w:tmpl w:val="35CE781C"/>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070F29"/>
    <w:multiLevelType w:val="hybridMultilevel"/>
    <w:tmpl w:val="852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5F2A72"/>
    <w:multiLevelType w:val="multilevel"/>
    <w:tmpl w:val="395F2A7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C251FC0"/>
    <w:multiLevelType w:val="multilevel"/>
    <w:tmpl w:val="3C251FC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E81218F"/>
    <w:multiLevelType w:val="hybridMultilevel"/>
    <w:tmpl w:val="48A68780"/>
    <w:lvl w:ilvl="0" w:tplc="B7DAD524">
      <w:start w:val="1"/>
      <w:numFmt w:val="decimal"/>
      <w:lvlText w:val="%1."/>
      <w:lvlJc w:val="left"/>
      <w:pPr>
        <w:tabs>
          <w:tab w:val="left" w:pos="1163"/>
          <w:tab w:val="left" w:pos="1247"/>
          <w:tab w:val="left" w:pos="1814"/>
          <w:tab w:val="left" w:pos="2381"/>
          <w:tab w:val="left" w:pos="2948"/>
          <w:tab w:val="left" w:pos="3515"/>
        </w:tabs>
        <w:ind w:left="283" w:hanging="170"/>
      </w:pPr>
      <w:rPr>
        <w:rFonts w:hAnsi="Arial Unicode MS"/>
        <w:caps w:val="0"/>
        <w:smallCaps w:val="0"/>
        <w:strike w:val="0"/>
        <w:dstrike w:val="0"/>
        <w:outline w:val="0"/>
        <w:emboss w:val="0"/>
        <w:imprint w:val="0"/>
        <w:spacing w:val="0"/>
        <w:w w:val="100"/>
        <w:kern w:val="0"/>
        <w:position w:val="0"/>
        <w:highlight w:val="none"/>
        <w:vertAlign w:val="baseline"/>
      </w:rPr>
    </w:lvl>
    <w:lvl w:ilvl="1" w:tplc="706099C8">
      <w:start w:val="1"/>
      <w:numFmt w:val="decimal"/>
      <w:lvlText w:val="%2."/>
      <w:lvlJc w:val="left"/>
      <w:pPr>
        <w:tabs>
          <w:tab w:val="left" w:pos="1163"/>
          <w:tab w:val="left" w:pos="1247"/>
          <w:tab w:val="left" w:pos="1814"/>
          <w:tab w:val="left" w:pos="2381"/>
          <w:tab w:val="left" w:pos="2948"/>
          <w:tab w:val="left" w:pos="3515"/>
        </w:tabs>
        <w:ind w:left="890" w:hanging="170"/>
      </w:pPr>
      <w:rPr>
        <w:rFonts w:hAnsi="Arial Unicode MS"/>
        <w:caps w:val="0"/>
        <w:smallCaps w:val="0"/>
        <w:strike w:val="0"/>
        <w:dstrike w:val="0"/>
        <w:outline w:val="0"/>
        <w:emboss w:val="0"/>
        <w:imprint w:val="0"/>
        <w:spacing w:val="0"/>
        <w:w w:val="100"/>
        <w:kern w:val="0"/>
        <w:position w:val="0"/>
        <w:highlight w:val="none"/>
        <w:vertAlign w:val="baseline"/>
      </w:rPr>
    </w:lvl>
    <w:lvl w:ilvl="2" w:tplc="325C5BCA">
      <w:start w:val="1"/>
      <w:numFmt w:val="decimal"/>
      <w:lvlText w:val="%3."/>
      <w:lvlJc w:val="left"/>
      <w:pPr>
        <w:tabs>
          <w:tab w:val="left" w:pos="1163"/>
          <w:tab w:val="left" w:pos="1247"/>
          <w:tab w:val="left" w:pos="1814"/>
          <w:tab w:val="left" w:pos="2381"/>
          <w:tab w:val="left" w:pos="2948"/>
          <w:tab w:val="left" w:pos="3515"/>
        </w:tabs>
        <w:ind w:left="1610" w:hanging="170"/>
      </w:pPr>
      <w:rPr>
        <w:rFonts w:hAnsi="Arial Unicode MS"/>
        <w:caps w:val="0"/>
        <w:smallCaps w:val="0"/>
        <w:strike w:val="0"/>
        <w:dstrike w:val="0"/>
        <w:outline w:val="0"/>
        <w:emboss w:val="0"/>
        <w:imprint w:val="0"/>
        <w:spacing w:val="0"/>
        <w:w w:val="100"/>
        <w:kern w:val="0"/>
        <w:position w:val="0"/>
        <w:highlight w:val="none"/>
        <w:vertAlign w:val="baseline"/>
      </w:rPr>
    </w:lvl>
    <w:lvl w:ilvl="3" w:tplc="BF84DD04">
      <w:start w:val="1"/>
      <w:numFmt w:val="decimal"/>
      <w:lvlText w:val="%4."/>
      <w:lvlJc w:val="left"/>
      <w:pPr>
        <w:tabs>
          <w:tab w:val="left" w:pos="1163"/>
          <w:tab w:val="left" w:pos="1247"/>
          <w:tab w:val="left" w:pos="1814"/>
          <w:tab w:val="left" w:pos="2381"/>
          <w:tab w:val="left" w:pos="2948"/>
          <w:tab w:val="left" w:pos="3515"/>
        </w:tabs>
        <w:ind w:left="2330" w:hanging="170"/>
      </w:pPr>
      <w:rPr>
        <w:rFonts w:hAnsi="Arial Unicode MS"/>
        <w:caps w:val="0"/>
        <w:smallCaps w:val="0"/>
        <w:strike w:val="0"/>
        <w:dstrike w:val="0"/>
        <w:outline w:val="0"/>
        <w:emboss w:val="0"/>
        <w:imprint w:val="0"/>
        <w:spacing w:val="0"/>
        <w:w w:val="100"/>
        <w:kern w:val="0"/>
        <w:position w:val="0"/>
        <w:highlight w:val="none"/>
        <w:vertAlign w:val="baseline"/>
      </w:rPr>
    </w:lvl>
    <w:lvl w:ilvl="4" w:tplc="9698E778">
      <w:start w:val="1"/>
      <w:numFmt w:val="decimal"/>
      <w:lvlText w:val="%5."/>
      <w:lvlJc w:val="left"/>
      <w:pPr>
        <w:tabs>
          <w:tab w:val="left" w:pos="1163"/>
          <w:tab w:val="left" w:pos="1247"/>
          <w:tab w:val="left" w:pos="1814"/>
          <w:tab w:val="left" w:pos="2381"/>
          <w:tab w:val="left" w:pos="2948"/>
          <w:tab w:val="left" w:pos="3515"/>
        </w:tabs>
        <w:ind w:left="3050" w:hanging="170"/>
      </w:pPr>
      <w:rPr>
        <w:rFonts w:hAnsi="Arial Unicode MS"/>
        <w:caps w:val="0"/>
        <w:smallCaps w:val="0"/>
        <w:strike w:val="0"/>
        <w:dstrike w:val="0"/>
        <w:outline w:val="0"/>
        <w:emboss w:val="0"/>
        <w:imprint w:val="0"/>
        <w:spacing w:val="0"/>
        <w:w w:val="100"/>
        <w:kern w:val="0"/>
        <w:position w:val="0"/>
        <w:highlight w:val="none"/>
        <w:vertAlign w:val="baseline"/>
      </w:rPr>
    </w:lvl>
    <w:lvl w:ilvl="5" w:tplc="8232317E">
      <w:start w:val="1"/>
      <w:numFmt w:val="decimal"/>
      <w:lvlText w:val="%6."/>
      <w:lvlJc w:val="left"/>
      <w:pPr>
        <w:tabs>
          <w:tab w:val="left" w:pos="1163"/>
          <w:tab w:val="left" w:pos="1247"/>
          <w:tab w:val="left" w:pos="1814"/>
          <w:tab w:val="left" w:pos="2381"/>
          <w:tab w:val="left" w:pos="2948"/>
          <w:tab w:val="left" w:pos="3515"/>
        </w:tabs>
        <w:ind w:left="3770" w:hanging="170"/>
      </w:pPr>
      <w:rPr>
        <w:rFonts w:hAnsi="Arial Unicode MS"/>
        <w:caps w:val="0"/>
        <w:smallCaps w:val="0"/>
        <w:strike w:val="0"/>
        <w:dstrike w:val="0"/>
        <w:outline w:val="0"/>
        <w:emboss w:val="0"/>
        <w:imprint w:val="0"/>
        <w:spacing w:val="0"/>
        <w:w w:val="100"/>
        <w:kern w:val="0"/>
        <w:position w:val="0"/>
        <w:highlight w:val="none"/>
        <w:vertAlign w:val="baseline"/>
      </w:rPr>
    </w:lvl>
    <w:lvl w:ilvl="6" w:tplc="38E04868">
      <w:start w:val="1"/>
      <w:numFmt w:val="decimal"/>
      <w:lvlText w:val="%7."/>
      <w:lvlJc w:val="left"/>
      <w:pPr>
        <w:tabs>
          <w:tab w:val="left" w:pos="1163"/>
          <w:tab w:val="left" w:pos="1247"/>
          <w:tab w:val="left" w:pos="1814"/>
          <w:tab w:val="left" w:pos="2381"/>
          <w:tab w:val="left" w:pos="2948"/>
          <w:tab w:val="left" w:pos="3515"/>
        </w:tabs>
        <w:ind w:left="4490" w:hanging="170"/>
      </w:pPr>
      <w:rPr>
        <w:rFonts w:hAnsi="Arial Unicode MS"/>
        <w:caps w:val="0"/>
        <w:smallCaps w:val="0"/>
        <w:strike w:val="0"/>
        <w:dstrike w:val="0"/>
        <w:outline w:val="0"/>
        <w:emboss w:val="0"/>
        <w:imprint w:val="0"/>
        <w:spacing w:val="0"/>
        <w:w w:val="100"/>
        <w:kern w:val="0"/>
        <w:position w:val="0"/>
        <w:highlight w:val="none"/>
        <w:vertAlign w:val="baseline"/>
      </w:rPr>
    </w:lvl>
    <w:lvl w:ilvl="7" w:tplc="13C23B92">
      <w:start w:val="1"/>
      <w:numFmt w:val="decimal"/>
      <w:lvlText w:val="%8."/>
      <w:lvlJc w:val="left"/>
      <w:pPr>
        <w:tabs>
          <w:tab w:val="left" w:pos="1163"/>
          <w:tab w:val="left" w:pos="1247"/>
          <w:tab w:val="left" w:pos="1814"/>
          <w:tab w:val="left" w:pos="2381"/>
          <w:tab w:val="left" w:pos="2948"/>
          <w:tab w:val="left" w:pos="3515"/>
        </w:tabs>
        <w:ind w:left="5210" w:hanging="170"/>
      </w:pPr>
      <w:rPr>
        <w:rFonts w:hAnsi="Arial Unicode MS"/>
        <w:caps w:val="0"/>
        <w:smallCaps w:val="0"/>
        <w:strike w:val="0"/>
        <w:dstrike w:val="0"/>
        <w:outline w:val="0"/>
        <w:emboss w:val="0"/>
        <w:imprint w:val="0"/>
        <w:spacing w:val="0"/>
        <w:w w:val="100"/>
        <w:kern w:val="0"/>
        <w:position w:val="0"/>
        <w:highlight w:val="none"/>
        <w:vertAlign w:val="baseline"/>
      </w:rPr>
    </w:lvl>
    <w:lvl w:ilvl="8" w:tplc="B88C81DE">
      <w:start w:val="1"/>
      <w:numFmt w:val="decimal"/>
      <w:lvlText w:val="%9."/>
      <w:lvlJc w:val="left"/>
      <w:pPr>
        <w:tabs>
          <w:tab w:val="left" w:pos="1163"/>
          <w:tab w:val="left" w:pos="1247"/>
          <w:tab w:val="left" w:pos="1814"/>
          <w:tab w:val="left" w:pos="2381"/>
          <w:tab w:val="left" w:pos="2948"/>
          <w:tab w:val="left" w:pos="3515"/>
        </w:tabs>
        <w:ind w:left="5930" w:hanging="1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32D5F1F"/>
    <w:multiLevelType w:val="hybridMultilevel"/>
    <w:tmpl w:val="F9B4F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001E9B"/>
    <w:multiLevelType w:val="hybridMultilevel"/>
    <w:tmpl w:val="A6C4426A"/>
    <w:lvl w:ilvl="0" w:tplc="5D90EC60">
      <w:start w:val="1"/>
      <w:numFmt w:val="bullet"/>
      <w:lvlText w:val="▪"/>
      <w:lvlJc w:val="left"/>
      <w:pPr>
        <w:tabs>
          <w:tab w:val="left" w:pos="1247"/>
          <w:tab w:val="left" w:pos="1814"/>
          <w:tab w:val="left" w:pos="2381"/>
          <w:tab w:val="left" w:pos="2948"/>
          <w:tab w:val="left" w:pos="3515"/>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AEC59A2">
      <w:start w:val="1"/>
      <w:numFmt w:val="bullet"/>
      <w:lvlText w:val="o"/>
      <w:lvlJc w:val="left"/>
      <w:pPr>
        <w:tabs>
          <w:tab w:val="left" w:pos="1247"/>
          <w:tab w:val="left" w:pos="1814"/>
          <w:tab w:val="left" w:pos="2381"/>
          <w:tab w:val="left" w:pos="2948"/>
          <w:tab w:val="left" w:pos="351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5AC0E8">
      <w:start w:val="1"/>
      <w:numFmt w:val="bullet"/>
      <w:lvlText w:val="▪"/>
      <w:lvlJc w:val="left"/>
      <w:pPr>
        <w:tabs>
          <w:tab w:val="left" w:pos="1247"/>
          <w:tab w:val="left" w:pos="1814"/>
          <w:tab w:val="left" w:pos="2381"/>
          <w:tab w:val="left" w:pos="2948"/>
          <w:tab w:val="left" w:pos="351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B62730">
      <w:start w:val="1"/>
      <w:numFmt w:val="bullet"/>
      <w:lvlText w:val="•"/>
      <w:lvlJc w:val="left"/>
      <w:pPr>
        <w:tabs>
          <w:tab w:val="left" w:pos="1247"/>
          <w:tab w:val="left" w:pos="1814"/>
          <w:tab w:val="left" w:pos="2948"/>
          <w:tab w:val="left" w:pos="3515"/>
        </w:tabs>
        <w:ind w:left="2381" w:hanging="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87EE044">
      <w:start w:val="1"/>
      <w:numFmt w:val="bullet"/>
      <w:lvlText w:val="o"/>
      <w:lvlJc w:val="left"/>
      <w:pPr>
        <w:tabs>
          <w:tab w:val="left" w:pos="1247"/>
          <w:tab w:val="left" w:pos="1814"/>
          <w:tab w:val="left" w:pos="2381"/>
          <w:tab w:val="left" w:pos="2948"/>
          <w:tab w:val="left" w:pos="351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622A4C">
      <w:start w:val="1"/>
      <w:numFmt w:val="bullet"/>
      <w:lvlText w:val="▪"/>
      <w:lvlJc w:val="left"/>
      <w:pPr>
        <w:tabs>
          <w:tab w:val="left" w:pos="1247"/>
          <w:tab w:val="left" w:pos="1814"/>
          <w:tab w:val="left" w:pos="2381"/>
          <w:tab w:val="left" w:pos="2948"/>
          <w:tab w:val="left" w:pos="351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401C94">
      <w:start w:val="1"/>
      <w:numFmt w:val="bullet"/>
      <w:lvlText w:val="•"/>
      <w:lvlJc w:val="left"/>
      <w:pPr>
        <w:tabs>
          <w:tab w:val="left" w:pos="1247"/>
          <w:tab w:val="left" w:pos="1814"/>
          <w:tab w:val="left" w:pos="2381"/>
          <w:tab w:val="left" w:pos="2948"/>
          <w:tab w:val="left" w:pos="351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E6468F8">
      <w:start w:val="1"/>
      <w:numFmt w:val="bullet"/>
      <w:lvlText w:val="o"/>
      <w:lvlJc w:val="left"/>
      <w:pPr>
        <w:tabs>
          <w:tab w:val="left" w:pos="1247"/>
          <w:tab w:val="left" w:pos="1814"/>
          <w:tab w:val="left" w:pos="2381"/>
          <w:tab w:val="left" w:pos="2948"/>
          <w:tab w:val="left" w:pos="351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06C766">
      <w:start w:val="1"/>
      <w:numFmt w:val="bullet"/>
      <w:lvlText w:val="▪"/>
      <w:lvlJc w:val="left"/>
      <w:pPr>
        <w:tabs>
          <w:tab w:val="left" w:pos="1247"/>
          <w:tab w:val="left" w:pos="1814"/>
          <w:tab w:val="left" w:pos="2381"/>
          <w:tab w:val="left" w:pos="2948"/>
          <w:tab w:val="left" w:pos="351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7ED1D44"/>
    <w:multiLevelType w:val="hybridMultilevel"/>
    <w:tmpl w:val="CBF03FCC"/>
    <w:lvl w:ilvl="0" w:tplc="F9AE0F88">
      <w:start w:val="1"/>
      <w:numFmt w:val="bullet"/>
      <w:lvlText w:val="▪"/>
      <w:lvlJc w:val="left"/>
      <w:pPr>
        <w:tabs>
          <w:tab w:val="left" w:pos="1247"/>
          <w:tab w:val="left" w:pos="1814"/>
          <w:tab w:val="left" w:pos="1872"/>
          <w:tab w:val="left" w:pos="2381"/>
          <w:tab w:val="left" w:pos="2948"/>
          <w:tab w:val="left" w:pos="3515"/>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856D0E8">
      <w:start w:val="1"/>
      <w:numFmt w:val="bullet"/>
      <w:lvlText w:val="o"/>
      <w:lvlJc w:val="left"/>
      <w:pPr>
        <w:tabs>
          <w:tab w:val="left" w:pos="1247"/>
          <w:tab w:val="left" w:pos="1814"/>
          <w:tab w:val="left" w:pos="1872"/>
          <w:tab w:val="left" w:pos="2381"/>
          <w:tab w:val="left" w:pos="2948"/>
          <w:tab w:val="left" w:pos="351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3EFFB0">
      <w:start w:val="1"/>
      <w:numFmt w:val="bullet"/>
      <w:lvlText w:val="▪"/>
      <w:lvlJc w:val="left"/>
      <w:pPr>
        <w:tabs>
          <w:tab w:val="left" w:pos="1247"/>
          <w:tab w:val="left" w:pos="1814"/>
          <w:tab w:val="left" w:pos="1872"/>
          <w:tab w:val="left" w:pos="2381"/>
          <w:tab w:val="left" w:pos="2948"/>
          <w:tab w:val="left" w:pos="351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E2D4F6">
      <w:start w:val="1"/>
      <w:numFmt w:val="bullet"/>
      <w:lvlText w:val="•"/>
      <w:lvlJc w:val="left"/>
      <w:pPr>
        <w:tabs>
          <w:tab w:val="left" w:pos="1247"/>
          <w:tab w:val="left" w:pos="1814"/>
          <w:tab w:val="left" w:pos="1872"/>
          <w:tab w:val="left" w:pos="2948"/>
          <w:tab w:val="left" w:pos="3515"/>
        </w:tabs>
        <w:ind w:left="2381" w:hanging="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F416DA">
      <w:start w:val="1"/>
      <w:numFmt w:val="bullet"/>
      <w:lvlText w:val="o"/>
      <w:lvlJc w:val="left"/>
      <w:pPr>
        <w:tabs>
          <w:tab w:val="left" w:pos="1247"/>
          <w:tab w:val="left" w:pos="1814"/>
          <w:tab w:val="left" w:pos="1872"/>
          <w:tab w:val="left" w:pos="2381"/>
          <w:tab w:val="left" w:pos="2948"/>
          <w:tab w:val="left" w:pos="351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80CBB8">
      <w:start w:val="1"/>
      <w:numFmt w:val="bullet"/>
      <w:lvlText w:val="▪"/>
      <w:lvlJc w:val="left"/>
      <w:pPr>
        <w:tabs>
          <w:tab w:val="left" w:pos="1247"/>
          <w:tab w:val="left" w:pos="1814"/>
          <w:tab w:val="left" w:pos="1872"/>
          <w:tab w:val="left" w:pos="2381"/>
          <w:tab w:val="left" w:pos="2948"/>
          <w:tab w:val="left" w:pos="351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946AE4">
      <w:start w:val="1"/>
      <w:numFmt w:val="bullet"/>
      <w:lvlText w:val="•"/>
      <w:lvlJc w:val="left"/>
      <w:pPr>
        <w:tabs>
          <w:tab w:val="left" w:pos="1247"/>
          <w:tab w:val="left" w:pos="1814"/>
          <w:tab w:val="left" w:pos="1872"/>
          <w:tab w:val="left" w:pos="2381"/>
          <w:tab w:val="left" w:pos="2948"/>
          <w:tab w:val="left" w:pos="351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E7C657E">
      <w:start w:val="1"/>
      <w:numFmt w:val="bullet"/>
      <w:lvlText w:val="o"/>
      <w:lvlJc w:val="left"/>
      <w:pPr>
        <w:tabs>
          <w:tab w:val="left" w:pos="1247"/>
          <w:tab w:val="left" w:pos="1814"/>
          <w:tab w:val="left" w:pos="1872"/>
          <w:tab w:val="left" w:pos="2381"/>
          <w:tab w:val="left" w:pos="2948"/>
          <w:tab w:val="left" w:pos="351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448906">
      <w:start w:val="1"/>
      <w:numFmt w:val="bullet"/>
      <w:lvlText w:val="▪"/>
      <w:lvlJc w:val="left"/>
      <w:pPr>
        <w:tabs>
          <w:tab w:val="left" w:pos="1247"/>
          <w:tab w:val="left" w:pos="1814"/>
          <w:tab w:val="left" w:pos="1872"/>
          <w:tab w:val="left" w:pos="2381"/>
          <w:tab w:val="left" w:pos="2948"/>
          <w:tab w:val="left" w:pos="351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8162DBE"/>
    <w:multiLevelType w:val="hybridMultilevel"/>
    <w:tmpl w:val="378EA210"/>
    <w:lvl w:ilvl="0" w:tplc="E3C48A88">
      <w:numFmt w:val="bullet"/>
      <w:lvlText w:val="-"/>
      <w:lvlJc w:val="left"/>
      <w:pPr>
        <w:ind w:left="88" w:hanging="106"/>
      </w:pPr>
      <w:rPr>
        <w:rFonts w:ascii="Times New Roman" w:eastAsia="Times New Roman" w:hAnsi="Times New Roman" w:cs="Times New Roman" w:hint="default"/>
        <w:w w:val="99"/>
        <w:lang w:val="en-GB" w:eastAsia="en-US" w:bidi="ar-SA"/>
      </w:rPr>
    </w:lvl>
    <w:lvl w:ilvl="1" w:tplc="0A4C898C">
      <w:numFmt w:val="bullet"/>
      <w:lvlText w:val="•"/>
      <w:lvlJc w:val="left"/>
      <w:pPr>
        <w:ind w:left="238" w:hanging="106"/>
      </w:pPr>
      <w:rPr>
        <w:rFonts w:hint="default"/>
        <w:lang w:val="en-GB" w:eastAsia="en-US" w:bidi="ar-SA"/>
      </w:rPr>
    </w:lvl>
    <w:lvl w:ilvl="2" w:tplc="5D168A82">
      <w:numFmt w:val="bullet"/>
      <w:lvlText w:val="•"/>
      <w:lvlJc w:val="left"/>
      <w:pPr>
        <w:ind w:left="396" w:hanging="106"/>
      </w:pPr>
      <w:rPr>
        <w:rFonts w:hint="default"/>
        <w:lang w:val="en-GB" w:eastAsia="en-US" w:bidi="ar-SA"/>
      </w:rPr>
    </w:lvl>
    <w:lvl w:ilvl="3" w:tplc="108E83E2">
      <w:numFmt w:val="bullet"/>
      <w:lvlText w:val="•"/>
      <w:lvlJc w:val="left"/>
      <w:pPr>
        <w:ind w:left="555" w:hanging="106"/>
      </w:pPr>
      <w:rPr>
        <w:rFonts w:hint="default"/>
        <w:lang w:val="en-GB" w:eastAsia="en-US" w:bidi="ar-SA"/>
      </w:rPr>
    </w:lvl>
    <w:lvl w:ilvl="4" w:tplc="0C8225D4">
      <w:numFmt w:val="bullet"/>
      <w:lvlText w:val="•"/>
      <w:lvlJc w:val="left"/>
      <w:pPr>
        <w:ind w:left="713" w:hanging="106"/>
      </w:pPr>
      <w:rPr>
        <w:rFonts w:hint="default"/>
        <w:lang w:val="en-GB" w:eastAsia="en-US" w:bidi="ar-SA"/>
      </w:rPr>
    </w:lvl>
    <w:lvl w:ilvl="5" w:tplc="BBE6E734">
      <w:numFmt w:val="bullet"/>
      <w:lvlText w:val="•"/>
      <w:lvlJc w:val="left"/>
      <w:pPr>
        <w:ind w:left="872" w:hanging="106"/>
      </w:pPr>
      <w:rPr>
        <w:rFonts w:hint="default"/>
        <w:lang w:val="en-GB" w:eastAsia="en-US" w:bidi="ar-SA"/>
      </w:rPr>
    </w:lvl>
    <w:lvl w:ilvl="6" w:tplc="3E34CF30">
      <w:numFmt w:val="bullet"/>
      <w:lvlText w:val="•"/>
      <w:lvlJc w:val="left"/>
      <w:pPr>
        <w:ind w:left="1030" w:hanging="106"/>
      </w:pPr>
      <w:rPr>
        <w:rFonts w:hint="default"/>
        <w:lang w:val="en-GB" w:eastAsia="en-US" w:bidi="ar-SA"/>
      </w:rPr>
    </w:lvl>
    <w:lvl w:ilvl="7" w:tplc="EE2EE204">
      <w:numFmt w:val="bullet"/>
      <w:lvlText w:val="•"/>
      <w:lvlJc w:val="left"/>
      <w:pPr>
        <w:ind w:left="1188" w:hanging="106"/>
      </w:pPr>
      <w:rPr>
        <w:rFonts w:hint="default"/>
        <w:lang w:val="en-GB" w:eastAsia="en-US" w:bidi="ar-SA"/>
      </w:rPr>
    </w:lvl>
    <w:lvl w:ilvl="8" w:tplc="422E44B2">
      <w:numFmt w:val="bullet"/>
      <w:lvlText w:val="•"/>
      <w:lvlJc w:val="left"/>
      <w:pPr>
        <w:ind w:left="1347" w:hanging="106"/>
      </w:pPr>
      <w:rPr>
        <w:rFonts w:hint="default"/>
        <w:lang w:val="en-GB" w:eastAsia="en-US" w:bidi="ar-SA"/>
      </w:rPr>
    </w:lvl>
  </w:abstractNum>
  <w:abstractNum w:abstractNumId="31" w15:restartNumberingAfterBreak="0">
    <w:nsid w:val="485948FD"/>
    <w:multiLevelType w:val="hybridMultilevel"/>
    <w:tmpl w:val="AD123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643955"/>
    <w:multiLevelType w:val="hybridMultilevel"/>
    <w:tmpl w:val="75DCD2C4"/>
    <w:lvl w:ilvl="0" w:tplc="34AE7B14">
      <w:numFmt w:val="bullet"/>
      <w:lvlText w:val="-"/>
      <w:lvlJc w:val="left"/>
      <w:pPr>
        <w:ind w:left="88" w:hanging="106"/>
      </w:pPr>
      <w:rPr>
        <w:rFonts w:ascii="Times New Roman" w:eastAsia="Times New Roman" w:hAnsi="Times New Roman" w:cs="Times New Roman" w:hint="default"/>
        <w:w w:val="99"/>
        <w:lang w:val="en-GB" w:eastAsia="en-US" w:bidi="ar-SA"/>
      </w:rPr>
    </w:lvl>
    <w:lvl w:ilvl="1" w:tplc="0F743836">
      <w:numFmt w:val="bullet"/>
      <w:lvlText w:val="•"/>
      <w:lvlJc w:val="left"/>
      <w:pPr>
        <w:ind w:left="238" w:hanging="106"/>
      </w:pPr>
      <w:rPr>
        <w:rFonts w:hint="default"/>
        <w:lang w:val="en-GB" w:eastAsia="en-US" w:bidi="ar-SA"/>
      </w:rPr>
    </w:lvl>
    <w:lvl w:ilvl="2" w:tplc="E7D8F630">
      <w:numFmt w:val="bullet"/>
      <w:lvlText w:val="•"/>
      <w:lvlJc w:val="left"/>
      <w:pPr>
        <w:ind w:left="396" w:hanging="106"/>
      </w:pPr>
      <w:rPr>
        <w:rFonts w:hint="default"/>
        <w:lang w:val="en-GB" w:eastAsia="en-US" w:bidi="ar-SA"/>
      </w:rPr>
    </w:lvl>
    <w:lvl w:ilvl="3" w:tplc="11E2498E">
      <w:numFmt w:val="bullet"/>
      <w:lvlText w:val="•"/>
      <w:lvlJc w:val="left"/>
      <w:pPr>
        <w:ind w:left="555" w:hanging="106"/>
      </w:pPr>
      <w:rPr>
        <w:rFonts w:hint="default"/>
        <w:lang w:val="en-GB" w:eastAsia="en-US" w:bidi="ar-SA"/>
      </w:rPr>
    </w:lvl>
    <w:lvl w:ilvl="4" w:tplc="28F81B08">
      <w:numFmt w:val="bullet"/>
      <w:lvlText w:val="•"/>
      <w:lvlJc w:val="left"/>
      <w:pPr>
        <w:ind w:left="713" w:hanging="106"/>
      </w:pPr>
      <w:rPr>
        <w:rFonts w:hint="default"/>
        <w:lang w:val="en-GB" w:eastAsia="en-US" w:bidi="ar-SA"/>
      </w:rPr>
    </w:lvl>
    <w:lvl w:ilvl="5" w:tplc="6F06C1A4">
      <w:numFmt w:val="bullet"/>
      <w:lvlText w:val="•"/>
      <w:lvlJc w:val="left"/>
      <w:pPr>
        <w:ind w:left="872" w:hanging="106"/>
      </w:pPr>
      <w:rPr>
        <w:rFonts w:hint="default"/>
        <w:lang w:val="en-GB" w:eastAsia="en-US" w:bidi="ar-SA"/>
      </w:rPr>
    </w:lvl>
    <w:lvl w:ilvl="6" w:tplc="6742C0BE">
      <w:numFmt w:val="bullet"/>
      <w:lvlText w:val="•"/>
      <w:lvlJc w:val="left"/>
      <w:pPr>
        <w:ind w:left="1030" w:hanging="106"/>
      </w:pPr>
      <w:rPr>
        <w:rFonts w:hint="default"/>
        <w:lang w:val="en-GB" w:eastAsia="en-US" w:bidi="ar-SA"/>
      </w:rPr>
    </w:lvl>
    <w:lvl w:ilvl="7" w:tplc="B922BEA8">
      <w:numFmt w:val="bullet"/>
      <w:lvlText w:val="•"/>
      <w:lvlJc w:val="left"/>
      <w:pPr>
        <w:ind w:left="1188" w:hanging="106"/>
      </w:pPr>
      <w:rPr>
        <w:rFonts w:hint="default"/>
        <w:lang w:val="en-GB" w:eastAsia="en-US" w:bidi="ar-SA"/>
      </w:rPr>
    </w:lvl>
    <w:lvl w:ilvl="8" w:tplc="A6AE14CC">
      <w:numFmt w:val="bullet"/>
      <w:lvlText w:val="•"/>
      <w:lvlJc w:val="left"/>
      <w:pPr>
        <w:ind w:left="1347" w:hanging="106"/>
      </w:pPr>
      <w:rPr>
        <w:rFonts w:hint="default"/>
        <w:lang w:val="en-GB" w:eastAsia="en-US" w:bidi="ar-SA"/>
      </w:rPr>
    </w:lvl>
  </w:abstractNum>
  <w:abstractNum w:abstractNumId="33" w15:restartNumberingAfterBreak="0">
    <w:nsid w:val="4AF14FA3"/>
    <w:multiLevelType w:val="hybridMultilevel"/>
    <w:tmpl w:val="E43EA5AA"/>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B182A7E"/>
    <w:multiLevelType w:val="hybridMultilevel"/>
    <w:tmpl w:val="A9C800D6"/>
    <w:lvl w:ilvl="0" w:tplc="5BE83E4E">
      <w:numFmt w:val="bullet"/>
      <w:lvlText w:val="-"/>
      <w:lvlJc w:val="left"/>
      <w:pPr>
        <w:ind w:left="87" w:hanging="106"/>
      </w:pPr>
      <w:rPr>
        <w:rFonts w:ascii="Times New Roman" w:eastAsia="Times New Roman" w:hAnsi="Times New Roman" w:cs="Times New Roman" w:hint="default"/>
        <w:w w:val="99"/>
        <w:lang w:val="en-GB" w:eastAsia="en-US" w:bidi="ar-SA"/>
      </w:rPr>
    </w:lvl>
    <w:lvl w:ilvl="1" w:tplc="BE3CB0D6">
      <w:numFmt w:val="bullet"/>
      <w:lvlText w:val="•"/>
      <w:lvlJc w:val="left"/>
      <w:pPr>
        <w:ind w:left="243" w:hanging="106"/>
      </w:pPr>
      <w:rPr>
        <w:rFonts w:hint="default"/>
        <w:lang w:val="en-GB" w:eastAsia="en-US" w:bidi="ar-SA"/>
      </w:rPr>
    </w:lvl>
    <w:lvl w:ilvl="2" w:tplc="776CF234">
      <w:numFmt w:val="bullet"/>
      <w:lvlText w:val="•"/>
      <w:lvlJc w:val="left"/>
      <w:pPr>
        <w:ind w:left="406" w:hanging="106"/>
      </w:pPr>
      <w:rPr>
        <w:rFonts w:hint="default"/>
        <w:lang w:val="en-GB" w:eastAsia="en-US" w:bidi="ar-SA"/>
      </w:rPr>
    </w:lvl>
    <w:lvl w:ilvl="3" w:tplc="5DC610BE">
      <w:numFmt w:val="bullet"/>
      <w:lvlText w:val="•"/>
      <w:lvlJc w:val="left"/>
      <w:pPr>
        <w:ind w:left="570" w:hanging="106"/>
      </w:pPr>
      <w:rPr>
        <w:rFonts w:hint="default"/>
        <w:lang w:val="en-GB" w:eastAsia="en-US" w:bidi="ar-SA"/>
      </w:rPr>
    </w:lvl>
    <w:lvl w:ilvl="4" w:tplc="AF3C2A70">
      <w:numFmt w:val="bullet"/>
      <w:lvlText w:val="•"/>
      <w:lvlJc w:val="left"/>
      <w:pPr>
        <w:ind w:left="733" w:hanging="106"/>
      </w:pPr>
      <w:rPr>
        <w:rFonts w:hint="default"/>
        <w:lang w:val="en-GB" w:eastAsia="en-US" w:bidi="ar-SA"/>
      </w:rPr>
    </w:lvl>
    <w:lvl w:ilvl="5" w:tplc="7FA8AFBA">
      <w:numFmt w:val="bullet"/>
      <w:lvlText w:val="•"/>
      <w:lvlJc w:val="left"/>
      <w:pPr>
        <w:ind w:left="897" w:hanging="106"/>
      </w:pPr>
      <w:rPr>
        <w:rFonts w:hint="default"/>
        <w:lang w:val="en-GB" w:eastAsia="en-US" w:bidi="ar-SA"/>
      </w:rPr>
    </w:lvl>
    <w:lvl w:ilvl="6" w:tplc="19460C18">
      <w:numFmt w:val="bullet"/>
      <w:lvlText w:val="•"/>
      <w:lvlJc w:val="left"/>
      <w:pPr>
        <w:ind w:left="1060" w:hanging="106"/>
      </w:pPr>
      <w:rPr>
        <w:rFonts w:hint="default"/>
        <w:lang w:val="en-GB" w:eastAsia="en-US" w:bidi="ar-SA"/>
      </w:rPr>
    </w:lvl>
    <w:lvl w:ilvl="7" w:tplc="738090E4">
      <w:numFmt w:val="bullet"/>
      <w:lvlText w:val="•"/>
      <w:lvlJc w:val="left"/>
      <w:pPr>
        <w:ind w:left="1223" w:hanging="106"/>
      </w:pPr>
      <w:rPr>
        <w:rFonts w:hint="default"/>
        <w:lang w:val="en-GB" w:eastAsia="en-US" w:bidi="ar-SA"/>
      </w:rPr>
    </w:lvl>
    <w:lvl w:ilvl="8" w:tplc="EC5E67DE">
      <w:numFmt w:val="bullet"/>
      <w:lvlText w:val="•"/>
      <w:lvlJc w:val="left"/>
      <w:pPr>
        <w:ind w:left="1387" w:hanging="106"/>
      </w:pPr>
      <w:rPr>
        <w:rFonts w:hint="default"/>
        <w:lang w:val="en-GB" w:eastAsia="en-US" w:bidi="ar-SA"/>
      </w:rPr>
    </w:lvl>
  </w:abstractNum>
  <w:abstractNum w:abstractNumId="35" w15:restartNumberingAfterBreak="0">
    <w:nsid w:val="4B7872B0"/>
    <w:multiLevelType w:val="hybridMultilevel"/>
    <w:tmpl w:val="43882FF6"/>
    <w:lvl w:ilvl="0" w:tplc="605619BE">
      <w:numFmt w:val="bullet"/>
      <w:lvlText w:val="▪"/>
      <w:lvlJc w:val="left"/>
      <w:pPr>
        <w:ind w:left="1091" w:hanging="360"/>
      </w:pPr>
      <w:rPr>
        <w:rFonts w:ascii="MS Gothic" w:eastAsia="MS Gothic" w:hAnsi="MS Gothic" w:cs="MS Gothic" w:hint="default"/>
        <w:b w:val="0"/>
        <w:bCs w:val="0"/>
        <w:i w:val="0"/>
        <w:iCs w:val="0"/>
        <w:w w:val="100"/>
        <w:sz w:val="18"/>
        <w:szCs w:val="18"/>
        <w:lang w:val="en-GB" w:eastAsia="en-US" w:bidi="ar-SA"/>
      </w:rPr>
    </w:lvl>
    <w:lvl w:ilvl="1" w:tplc="EF367C16">
      <w:numFmt w:val="bullet"/>
      <w:lvlText w:val="•"/>
      <w:lvlJc w:val="left"/>
      <w:pPr>
        <w:ind w:left="1856" w:hanging="360"/>
      </w:pPr>
      <w:rPr>
        <w:rFonts w:hint="default"/>
        <w:lang w:val="en-GB" w:eastAsia="en-US" w:bidi="ar-SA"/>
      </w:rPr>
    </w:lvl>
    <w:lvl w:ilvl="2" w:tplc="B9B020C0">
      <w:numFmt w:val="bullet"/>
      <w:lvlText w:val="•"/>
      <w:lvlJc w:val="left"/>
      <w:pPr>
        <w:ind w:left="2612" w:hanging="360"/>
      </w:pPr>
      <w:rPr>
        <w:rFonts w:hint="default"/>
        <w:lang w:val="en-GB" w:eastAsia="en-US" w:bidi="ar-SA"/>
      </w:rPr>
    </w:lvl>
    <w:lvl w:ilvl="3" w:tplc="A5E2814A">
      <w:numFmt w:val="bullet"/>
      <w:lvlText w:val="•"/>
      <w:lvlJc w:val="left"/>
      <w:pPr>
        <w:ind w:left="3368" w:hanging="360"/>
      </w:pPr>
      <w:rPr>
        <w:rFonts w:hint="default"/>
        <w:lang w:val="en-GB" w:eastAsia="en-US" w:bidi="ar-SA"/>
      </w:rPr>
    </w:lvl>
    <w:lvl w:ilvl="4" w:tplc="6E868A9C">
      <w:numFmt w:val="bullet"/>
      <w:lvlText w:val="•"/>
      <w:lvlJc w:val="left"/>
      <w:pPr>
        <w:ind w:left="4124" w:hanging="360"/>
      </w:pPr>
      <w:rPr>
        <w:rFonts w:hint="default"/>
        <w:lang w:val="en-GB" w:eastAsia="en-US" w:bidi="ar-SA"/>
      </w:rPr>
    </w:lvl>
    <w:lvl w:ilvl="5" w:tplc="F5C4F320">
      <w:numFmt w:val="bullet"/>
      <w:lvlText w:val="•"/>
      <w:lvlJc w:val="left"/>
      <w:pPr>
        <w:ind w:left="4881" w:hanging="360"/>
      </w:pPr>
      <w:rPr>
        <w:rFonts w:hint="default"/>
        <w:lang w:val="en-GB" w:eastAsia="en-US" w:bidi="ar-SA"/>
      </w:rPr>
    </w:lvl>
    <w:lvl w:ilvl="6" w:tplc="B6600176">
      <w:numFmt w:val="bullet"/>
      <w:lvlText w:val="•"/>
      <w:lvlJc w:val="left"/>
      <w:pPr>
        <w:ind w:left="5637" w:hanging="360"/>
      </w:pPr>
      <w:rPr>
        <w:rFonts w:hint="default"/>
        <w:lang w:val="en-GB" w:eastAsia="en-US" w:bidi="ar-SA"/>
      </w:rPr>
    </w:lvl>
    <w:lvl w:ilvl="7" w:tplc="4920C50E">
      <w:numFmt w:val="bullet"/>
      <w:lvlText w:val="•"/>
      <w:lvlJc w:val="left"/>
      <w:pPr>
        <w:ind w:left="6393" w:hanging="360"/>
      </w:pPr>
      <w:rPr>
        <w:rFonts w:hint="default"/>
        <w:lang w:val="en-GB" w:eastAsia="en-US" w:bidi="ar-SA"/>
      </w:rPr>
    </w:lvl>
    <w:lvl w:ilvl="8" w:tplc="1F660E80">
      <w:numFmt w:val="bullet"/>
      <w:lvlText w:val="•"/>
      <w:lvlJc w:val="left"/>
      <w:pPr>
        <w:ind w:left="7149" w:hanging="360"/>
      </w:pPr>
      <w:rPr>
        <w:rFonts w:hint="default"/>
        <w:lang w:val="en-GB" w:eastAsia="en-US" w:bidi="ar-SA"/>
      </w:rPr>
    </w:lvl>
  </w:abstractNum>
  <w:abstractNum w:abstractNumId="36" w15:restartNumberingAfterBreak="0">
    <w:nsid w:val="4CB62FDF"/>
    <w:multiLevelType w:val="multilevel"/>
    <w:tmpl w:val="4CB62FD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E40277A"/>
    <w:multiLevelType w:val="hybridMultilevel"/>
    <w:tmpl w:val="35C8B356"/>
    <w:lvl w:ilvl="0" w:tplc="6596AA24">
      <w:start w:val="1"/>
      <w:numFmt w:val="bullet"/>
      <w:lvlText w:val="▪"/>
      <w:lvlJc w:val="left"/>
      <w:pPr>
        <w:tabs>
          <w:tab w:val="left" w:pos="1247"/>
          <w:tab w:val="left" w:pos="1814"/>
          <w:tab w:val="left" w:pos="1872"/>
          <w:tab w:val="left" w:pos="2381"/>
          <w:tab w:val="left" w:pos="2948"/>
          <w:tab w:val="left" w:pos="3515"/>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F1A2E20">
      <w:start w:val="1"/>
      <w:numFmt w:val="bullet"/>
      <w:lvlText w:val="o"/>
      <w:lvlJc w:val="left"/>
      <w:pPr>
        <w:tabs>
          <w:tab w:val="left" w:pos="1247"/>
          <w:tab w:val="left" w:pos="1814"/>
          <w:tab w:val="left" w:pos="1872"/>
          <w:tab w:val="left" w:pos="2381"/>
          <w:tab w:val="left" w:pos="2948"/>
          <w:tab w:val="left" w:pos="351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626538">
      <w:start w:val="1"/>
      <w:numFmt w:val="bullet"/>
      <w:lvlText w:val="▪"/>
      <w:lvlJc w:val="left"/>
      <w:pPr>
        <w:tabs>
          <w:tab w:val="left" w:pos="1247"/>
          <w:tab w:val="left" w:pos="1814"/>
          <w:tab w:val="left" w:pos="1872"/>
          <w:tab w:val="left" w:pos="2381"/>
          <w:tab w:val="left" w:pos="2948"/>
          <w:tab w:val="left" w:pos="351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F4723A">
      <w:start w:val="1"/>
      <w:numFmt w:val="bullet"/>
      <w:lvlText w:val="•"/>
      <w:lvlJc w:val="left"/>
      <w:pPr>
        <w:tabs>
          <w:tab w:val="left" w:pos="1247"/>
          <w:tab w:val="left" w:pos="1814"/>
          <w:tab w:val="left" w:pos="1872"/>
          <w:tab w:val="left" w:pos="2948"/>
          <w:tab w:val="left" w:pos="3515"/>
        </w:tabs>
        <w:ind w:left="2381" w:hanging="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5EA6786">
      <w:start w:val="1"/>
      <w:numFmt w:val="bullet"/>
      <w:lvlText w:val="o"/>
      <w:lvlJc w:val="left"/>
      <w:pPr>
        <w:tabs>
          <w:tab w:val="left" w:pos="1247"/>
          <w:tab w:val="left" w:pos="1814"/>
          <w:tab w:val="left" w:pos="1872"/>
          <w:tab w:val="left" w:pos="2381"/>
          <w:tab w:val="left" w:pos="2948"/>
          <w:tab w:val="left" w:pos="351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32FE10">
      <w:start w:val="1"/>
      <w:numFmt w:val="bullet"/>
      <w:lvlText w:val="▪"/>
      <w:lvlJc w:val="left"/>
      <w:pPr>
        <w:tabs>
          <w:tab w:val="left" w:pos="1247"/>
          <w:tab w:val="left" w:pos="1814"/>
          <w:tab w:val="left" w:pos="1872"/>
          <w:tab w:val="left" w:pos="2381"/>
          <w:tab w:val="left" w:pos="2948"/>
          <w:tab w:val="left" w:pos="351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74C79E">
      <w:start w:val="1"/>
      <w:numFmt w:val="bullet"/>
      <w:lvlText w:val="•"/>
      <w:lvlJc w:val="left"/>
      <w:pPr>
        <w:tabs>
          <w:tab w:val="left" w:pos="1247"/>
          <w:tab w:val="left" w:pos="1814"/>
          <w:tab w:val="left" w:pos="1872"/>
          <w:tab w:val="left" w:pos="2381"/>
          <w:tab w:val="left" w:pos="2948"/>
          <w:tab w:val="left" w:pos="351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21E43C6">
      <w:start w:val="1"/>
      <w:numFmt w:val="bullet"/>
      <w:lvlText w:val="o"/>
      <w:lvlJc w:val="left"/>
      <w:pPr>
        <w:tabs>
          <w:tab w:val="left" w:pos="1247"/>
          <w:tab w:val="left" w:pos="1814"/>
          <w:tab w:val="left" w:pos="1872"/>
          <w:tab w:val="left" w:pos="2381"/>
          <w:tab w:val="left" w:pos="2948"/>
          <w:tab w:val="left" w:pos="351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56B18E">
      <w:start w:val="1"/>
      <w:numFmt w:val="bullet"/>
      <w:lvlText w:val="▪"/>
      <w:lvlJc w:val="left"/>
      <w:pPr>
        <w:tabs>
          <w:tab w:val="left" w:pos="1247"/>
          <w:tab w:val="left" w:pos="1814"/>
          <w:tab w:val="left" w:pos="1872"/>
          <w:tab w:val="left" w:pos="2381"/>
          <w:tab w:val="left" w:pos="2948"/>
          <w:tab w:val="left" w:pos="351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0311EA7"/>
    <w:multiLevelType w:val="hybridMultilevel"/>
    <w:tmpl w:val="66009AEE"/>
    <w:lvl w:ilvl="0" w:tplc="295C36DC">
      <w:numFmt w:val="bullet"/>
      <w:lvlText w:val="-"/>
      <w:lvlJc w:val="left"/>
      <w:pPr>
        <w:ind w:left="84" w:hanging="106"/>
      </w:pPr>
      <w:rPr>
        <w:rFonts w:ascii="Times New Roman" w:eastAsia="Times New Roman" w:hAnsi="Times New Roman" w:cs="Times New Roman" w:hint="default"/>
        <w:b w:val="0"/>
        <w:bCs w:val="0"/>
        <w:i w:val="0"/>
        <w:iCs w:val="0"/>
        <w:w w:val="99"/>
        <w:sz w:val="18"/>
        <w:szCs w:val="18"/>
        <w:lang w:val="en-GB" w:eastAsia="en-US" w:bidi="ar-SA"/>
      </w:rPr>
    </w:lvl>
    <w:lvl w:ilvl="1" w:tplc="2848E04E">
      <w:numFmt w:val="bullet"/>
      <w:lvlText w:val="•"/>
      <w:lvlJc w:val="left"/>
      <w:pPr>
        <w:ind w:left="243" w:hanging="106"/>
      </w:pPr>
      <w:rPr>
        <w:rFonts w:hint="default"/>
        <w:lang w:val="en-GB" w:eastAsia="en-US" w:bidi="ar-SA"/>
      </w:rPr>
    </w:lvl>
    <w:lvl w:ilvl="2" w:tplc="AE44E486">
      <w:numFmt w:val="bullet"/>
      <w:lvlText w:val="•"/>
      <w:lvlJc w:val="left"/>
      <w:pPr>
        <w:ind w:left="406" w:hanging="106"/>
      </w:pPr>
      <w:rPr>
        <w:rFonts w:hint="default"/>
        <w:lang w:val="en-GB" w:eastAsia="en-US" w:bidi="ar-SA"/>
      </w:rPr>
    </w:lvl>
    <w:lvl w:ilvl="3" w:tplc="805CCE98">
      <w:numFmt w:val="bullet"/>
      <w:lvlText w:val="•"/>
      <w:lvlJc w:val="left"/>
      <w:pPr>
        <w:ind w:left="569" w:hanging="106"/>
      </w:pPr>
      <w:rPr>
        <w:rFonts w:hint="default"/>
        <w:lang w:val="en-GB" w:eastAsia="en-US" w:bidi="ar-SA"/>
      </w:rPr>
    </w:lvl>
    <w:lvl w:ilvl="4" w:tplc="222691C2">
      <w:numFmt w:val="bullet"/>
      <w:lvlText w:val="•"/>
      <w:lvlJc w:val="left"/>
      <w:pPr>
        <w:ind w:left="732" w:hanging="106"/>
      </w:pPr>
      <w:rPr>
        <w:rFonts w:hint="default"/>
        <w:lang w:val="en-GB" w:eastAsia="en-US" w:bidi="ar-SA"/>
      </w:rPr>
    </w:lvl>
    <w:lvl w:ilvl="5" w:tplc="4DB473D8">
      <w:numFmt w:val="bullet"/>
      <w:lvlText w:val="•"/>
      <w:lvlJc w:val="left"/>
      <w:pPr>
        <w:ind w:left="895" w:hanging="106"/>
      </w:pPr>
      <w:rPr>
        <w:rFonts w:hint="default"/>
        <w:lang w:val="en-GB" w:eastAsia="en-US" w:bidi="ar-SA"/>
      </w:rPr>
    </w:lvl>
    <w:lvl w:ilvl="6" w:tplc="AD505CA6">
      <w:numFmt w:val="bullet"/>
      <w:lvlText w:val="•"/>
      <w:lvlJc w:val="left"/>
      <w:pPr>
        <w:ind w:left="1058" w:hanging="106"/>
      </w:pPr>
      <w:rPr>
        <w:rFonts w:hint="default"/>
        <w:lang w:val="en-GB" w:eastAsia="en-US" w:bidi="ar-SA"/>
      </w:rPr>
    </w:lvl>
    <w:lvl w:ilvl="7" w:tplc="C2B6533C">
      <w:numFmt w:val="bullet"/>
      <w:lvlText w:val="•"/>
      <w:lvlJc w:val="left"/>
      <w:pPr>
        <w:ind w:left="1221" w:hanging="106"/>
      </w:pPr>
      <w:rPr>
        <w:rFonts w:hint="default"/>
        <w:lang w:val="en-GB" w:eastAsia="en-US" w:bidi="ar-SA"/>
      </w:rPr>
    </w:lvl>
    <w:lvl w:ilvl="8" w:tplc="92BEEB78">
      <w:numFmt w:val="bullet"/>
      <w:lvlText w:val="•"/>
      <w:lvlJc w:val="left"/>
      <w:pPr>
        <w:ind w:left="1384" w:hanging="106"/>
      </w:pPr>
      <w:rPr>
        <w:rFonts w:hint="default"/>
        <w:lang w:val="en-GB" w:eastAsia="en-US" w:bidi="ar-SA"/>
      </w:rPr>
    </w:lvl>
  </w:abstractNum>
  <w:abstractNum w:abstractNumId="39" w15:restartNumberingAfterBreak="0">
    <w:nsid w:val="50DA0201"/>
    <w:multiLevelType w:val="hybridMultilevel"/>
    <w:tmpl w:val="26E48006"/>
    <w:lvl w:ilvl="0" w:tplc="D3284F9C">
      <w:start w:val="1"/>
      <w:numFmt w:val="bullet"/>
      <w:lvlText w:val="▪"/>
      <w:lvlJc w:val="left"/>
      <w:pPr>
        <w:tabs>
          <w:tab w:val="left" w:pos="1247"/>
          <w:tab w:val="left" w:pos="1814"/>
          <w:tab w:val="left" w:pos="2381"/>
          <w:tab w:val="left" w:pos="2948"/>
          <w:tab w:val="left" w:pos="3515"/>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8BA5D10">
      <w:start w:val="1"/>
      <w:numFmt w:val="bullet"/>
      <w:lvlText w:val="o"/>
      <w:lvlJc w:val="left"/>
      <w:pPr>
        <w:tabs>
          <w:tab w:val="left" w:pos="1247"/>
          <w:tab w:val="left" w:pos="1814"/>
          <w:tab w:val="left" w:pos="2381"/>
          <w:tab w:val="left" w:pos="2948"/>
          <w:tab w:val="left" w:pos="351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6A9ADA">
      <w:start w:val="1"/>
      <w:numFmt w:val="bullet"/>
      <w:lvlText w:val="▪"/>
      <w:lvlJc w:val="left"/>
      <w:pPr>
        <w:tabs>
          <w:tab w:val="left" w:pos="1247"/>
          <w:tab w:val="left" w:pos="1814"/>
          <w:tab w:val="left" w:pos="2381"/>
          <w:tab w:val="left" w:pos="2948"/>
          <w:tab w:val="left" w:pos="351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5AC86A">
      <w:start w:val="1"/>
      <w:numFmt w:val="bullet"/>
      <w:lvlText w:val="•"/>
      <w:lvlJc w:val="left"/>
      <w:pPr>
        <w:tabs>
          <w:tab w:val="left" w:pos="1247"/>
          <w:tab w:val="left" w:pos="1814"/>
          <w:tab w:val="left" w:pos="2948"/>
          <w:tab w:val="left" w:pos="3515"/>
        </w:tabs>
        <w:ind w:left="2381" w:hanging="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8C6D3A">
      <w:start w:val="1"/>
      <w:numFmt w:val="bullet"/>
      <w:lvlText w:val="o"/>
      <w:lvlJc w:val="left"/>
      <w:pPr>
        <w:tabs>
          <w:tab w:val="left" w:pos="1247"/>
          <w:tab w:val="left" w:pos="1814"/>
          <w:tab w:val="left" w:pos="2381"/>
          <w:tab w:val="left" w:pos="2948"/>
          <w:tab w:val="left" w:pos="351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0E0898">
      <w:start w:val="1"/>
      <w:numFmt w:val="bullet"/>
      <w:lvlText w:val="▪"/>
      <w:lvlJc w:val="left"/>
      <w:pPr>
        <w:tabs>
          <w:tab w:val="left" w:pos="1247"/>
          <w:tab w:val="left" w:pos="1814"/>
          <w:tab w:val="left" w:pos="2381"/>
          <w:tab w:val="left" w:pos="2948"/>
          <w:tab w:val="left" w:pos="351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C83FCE">
      <w:start w:val="1"/>
      <w:numFmt w:val="bullet"/>
      <w:lvlText w:val="•"/>
      <w:lvlJc w:val="left"/>
      <w:pPr>
        <w:tabs>
          <w:tab w:val="left" w:pos="1247"/>
          <w:tab w:val="left" w:pos="1814"/>
          <w:tab w:val="left" w:pos="2381"/>
          <w:tab w:val="left" w:pos="2948"/>
          <w:tab w:val="left" w:pos="351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02C35A0">
      <w:start w:val="1"/>
      <w:numFmt w:val="bullet"/>
      <w:lvlText w:val="o"/>
      <w:lvlJc w:val="left"/>
      <w:pPr>
        <w:tabs>
          <w:tab w:val="left" w:pos="1247"/>
          <w:tab w:val="left" w:pos="1814"/>
          <w:tab w:val="left" w:pos="2381"/>
          <w:tab w:val="left" w:pos="2948"/>
          <w:tab w:val="left" w:pos="351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F2BB80">
      <w:start w:val="1"/>
      <w:numFmt w:val="bullet"/>
      <w:lvlText w:val="▪"/>
      <w:lvlJc w:val="left"/>
      <w:pPr>
        <w:tabs>
          <w:tab w:val="left" w:pos="1247"/>
          <w:tab w:val="left" w:pos="1814"/>
          <w:tab w:val="left" w:pos="2381"/>
          <w:tab w:val="left" w:pos="2948"/>
          <w:tab w:val="left" w:pos="351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12945D7"/>
    <w:multiLevelType w:val="hybridMultilevel"/>
    <w:tmpl w:val="12BE7FBA"/>
    <w:lvl w:ilvl="0" w:tplc="794835AE">
      <w:start w:val="1"/>
      <w:numFmt w:val="bullet"/>
      <w:lvlText w:val="▪"/>
      <w:lvlJc w:val="left"/>
      <w:pPr>
        <w:tabs>
          <w:tab w:val="left" w:pos="1247"/>
          <w:tab w:val="left" w:pos="1814"/>
          <w:tab w:val="left" w:pos="2381"/>
          <w:tab w:val="left" w:pos="2948"/>
          <w:tab w:val="left" w:pos="3515"/>
        </w:tabs>
        <w:ind w:left="202" w:hanging="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1E41962">
      <w:start w:val="1"/>
      <w:numFmt w:val="bullet"/>
      <w:lvlText w:val="o"/>
      <w:lvlJc w:val="left"/>
      <w:pPr>
        <w:tabs>
          <w:tab w:val="left" w:pos="1247"/>
          <w:tab w:val="left" w:pos="1814"/>
          <w:tab w:val="left" w:pos="2381"/>
          <w:tab w:val="left" w:pos="2948"/>
          <w:tab w:val="left" w:pos="3515"/>
        </w:tabs>
        <w:ind w:left="922" w:hanging="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D24924">
      <w:start w:val="1"/>
      <w:numFmt w:val="bullet"/>
      <w:lvlText w:val="▪"/>
      <w:lvlJc w:val="left"/>
      <w:pPr>
        <w:tabs>
          <w:tab w:val="left" w:pos="1247"/>
          <w:tab w:val="left" w:pos="1814"/>
          <w:tab w:val="left" w:pos="2381"/>
          <w:tab w:val="left" w:pos="2948"/>
          <w:tab w:val="left" w:pos="3515"/>
        </w:tabs>
        <w:ind w:left="1642" w:hanging="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32B5EE">
      <w:start w:val="1"/>
      <w:numFmt w:val="bullet"/>
      <w:lvlText w:val="•"/>
      <w:lvlJc w:val="left"/>
      <w:pPr>
        <w:tabs>
          <w:tab w:val="left" w:pos="1247"/>
          <w:tab w:val="left" w:pos="1814"/>
          <w:tab w:val="left" w:pos="2381"/>
          <w:tab w:val="left" w:pos="2948"/>
          <w:tab w:val="left" w:pos="3515"/>
        </w:tabs>
        <w:ind w:left="2362" w:hanging="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99CB4AE">
      <w:start w:val="1"/>
      <w:numFmt w:val="bullet"/>
      <w:lvlText w:val="o"/>
      <w:lvlJc w:val="left"/>
      <w:pPr>
        <w:tabs>
          <w:tab w:val="left" w:pos="1247"/>
          <w:tab w:val="left" w:pos="1814"/>
          <w:tab w:val="left" w:pos="2381"/>
          <w:tab w:val="left" w:pos="2948"/>
          <w:tab w:val="left" w:pos="3515"/>
        </w:tabs>
        <w:ind w:left="3082" w:hanging="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3E514A">
      <w:start w:val="1"/>
      <w:numFmt w:val="bullet"/>
      <w:lvlText w:val="▪"/>
      <w:lvlJc w:val="left"/>
      <w:pPr>
        <w:tabs>
          <w:tab w:val="left" w:pos="1247"/>
          <w:tab w:val="left" w:pos="1814"/>
          <w:tab w:val="left" w:pos="2381"/>
          <w:tab w:val="left" w:pos="2948"/>
          <w:tab w:val="left" w:pos="3515"/>
        </w:tabs>
        <w:ind w:left="3802" w:hanging="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8085AA">
      <w:start w:val="1"/>
      <w:numFmt w:val="bullet"/>
      <w:lvlText w:val="•"/>
      <w:lvlJc w:val="left"/>
      <w:pPr>
        <w:tabs>
          <w:tab w:val="left" w:pos="1247"/>
          <w:tab w:val="left" w:pos="1814"/>
          <w:tab w:val="left" w:pos="2381"/>
          <w:tab w:val="left" w:pos="2948"/>
          <w:tab w:val="left" w:pos="3515"/>
        </w:tabs>
        <w:ind w:left="4522" w:hanging="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28E8734">
      <w:start w:val="1"/>
      <w:numFmt w:val="bullet"/>
      <w:lvlText w:val="o"/>
      <w:lvlJc w:val="left"/>
      <w:pPr>
        <w:tabs>
          <w:tab w:val="left" w:pos="1247"/>
          <w:tab w:val="left" w:pos="1814"/>
          <w:tab w:val="left" w:pos="2381"/>
          <w:tab w:val="left" w:pos="2948"/>
          <w:tab w:val="left" w:pos="3515"/>
        </w:tabs>
        <w:ind w:left="5242" w:hanging="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4CB380">
      <w:start w:val="1"/>
      <w:numFmt w:val="bullet"/>
      <w:lvlText w:val="▪"/>
      <w:lvlJc w:val="left"/>
      <w:pPr>
        <w:tabs>
          <w:tab w:val="left" w:pos="1247"/>
          <w:tab w:val="left" w:pos="1814"/>
          <w:tab w:val="left" w:pos="2381"/>
          <w:tab w:val="left" w:pos="2948"/>
          <w:tab w:val="left" w:pos="3515"/>
        </w:tabs>
        <w:ind w:left="5962" w:hanging="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155715F"/>
    <w:multiLevelType w:val="hybridMultilevel"/>
    <w:tmpl w:val="44608206"/>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1D40133"/>
    <w:multiLevelType w:val="hybridMultilevel"/>
    <w:tmpl w:val="404E3EE0"/>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2932068"/>
    <w:multiLevelType w:val="hybridMultilevel"/>
    <w:tmpl w:val="DB92152E"/>
    <w:lvl w:ilvl="0" w:tplc="0B6A5AD6">
      <w:numFmt w:val="bullet"/>
      <w:lvlText w:val="-"/>
      <w:lvlJc w:val="left"/>
      <w:pPr>
        <w:ind w:left="192" w:hanging="106"/>
      </w:pPr>
      <w:rPr>
        <w:rFonts w:ascii="Times New Roman" w:eastAsia="Times New Roman" w:hAnsi="Times New Roman" w:cs="Times New Roman" w:hint="default"/>
        <w:b w:val="0"/>
        <w:bCs w:val="0"/>
        <w:i w:val="0"/>
        <w:iCs w:val="0"/>
        <w:w w:val="99"/>
        <w:sz w:val="18"/>
        <w:szCs w:val="18"/>
        <w:lang w:val="en-GB" w:eastAsia="en-US" w:bidi="ar-SA"/>
      </w:rPr>
    </w:lvl>
    <w:lvl w:ilvl="1" w:tplc="1B2840E8">
      <w:numFmt w:val="bullet"/>
      <w:lvlText w:val="•"/>
      <w:lvlJc w:val="left"/>
      <w:pPr>
        <w:ind w:left="351" w:hanging="106"/>
      </w:pPr>
      <w:rPr>
        <w:rFonts w:hint="default"/>
        <w:lang w:val="en-GB" w:eastAsia="en-US" w:bidi="ar-SA"/>
      </w:rPr>
    </w:lvl>
    <w:lvl w:ilvl="2" w:tplc="7ADA8454">
      <w:numFmt w:val="bullet"/>
      <w:lvlText w:val="•"/>
      <w:lvlJc w:val="left"/>
      <w:pPr>
        <w:ind w:left="502" w:hanging="106"/>
      </w:pPr>
      <w:rPr>
        <w:rFonts w:hint="default"/>
        <w:lang w:val="en-GB" w:eastAsia="en-US" w:bidi="ar-SA"/>
      </w:rPr>
    </w:lvl>
    <w:lvl w:ilvl="3" w:tplc="03DEC792">
      <w:numFmt w:val="bullet"/>
      <w:lvlText w:val="•"/>
      <w:lvlJc w:val="left"/>
      <w:pPr>
        <w:ind w:left="654" w:hanging="106"/>
      </w:pPr>
      <w:rPr>
        <w:rFonts w:hint="default"/>
        <w:lang w:val="en-GB" w:eastAsia="en-US" w:bidi="ar-SA"/>
      </w:rPr>
    </w:lvl>
    <w:lvl w:ilvl="4" w:tplc="9E50F93E">
      <w:numFmt w:val="bullet"/>
      <w:lvlText w:val="•"/>
      <w:lvlJc w:val="left"/>
      <w:pPr>
        <w:ind w:left="805" w:hanging="106"/>
      </w:pPr>
      <w:rPr>
        <w:rFonts w:hint="default"/>
        <w:lang w:val="en-GB" w:eastAsia="en-US" w:bidi="ar-SA"/>
      </w:rPr>
    </w:lvl>
    <w:lvl w:ilvl="5" w:tplc="62FA75E8">
      <w:numFmt w:val="bullet"/>
      <w:lvlText w:val="•"/>
      <w:lvlJc w:val="left"/>
      <w:pPr>
        <w:ind w:left="957" w:hanging="106"/>
      </w:pPr>
      <w:rPr>
        <w:rFonts w:hint="default"/>
        <w:lang w:val="en-GB" w:eastAsia="en-US" w:bidi="ar-SA"/>
      </w:rPr>
    </w:lvl>
    <w:lvl w:ilvl="6" w:tplc="D57A2852">
      <w:numFmt w:val="bullet"/>
      <w:lvlText w:val="•"/>
      <w:lvlJc w:val="left"/>
      <w:pPr>
        <w:ind w:left="1108" w:hanging="106"/>
      </w:pPr>
      <w:rPr>
        <w:rFonts w:hint="default"/>
        <w:lang w:val="en-GB" w:eastAsia="en-US" w:bidi="ar-SA"/>
      </w:rPr>
    </w:lvl>
    <w:lvl w:ilvl="7" w:tplc="4E7688AE">
      <w:numFmt w:val="bullet"/>
      <w:lvlText w:val="•"/>
      <w:lvlJc w:val="left"/>
      <w:pPr>
        <w:ind w:left="1259" w:hanging="106"/>
      </w:pPr>
      <w:rPr>
        <w:rFonts w:hint="default"/>
        <w:lang w:val="en-GB" w:eastAsia="en-US" w:bidi="ar-SA"/>
      </w:rPr>
    </w:lvl>
    <w:lvl w:ilvl="8" w:tplc="F084B1AA">
      <w:numFmt w:val="bullet"/>
      <w:lvlText w:val="•"/>
      <w:lvlJc w:val="left"/>
      <w:pPr>
        <w:ind w:left="1411" w:hanging="106"/>
      </w:pPr>
      <w:rPr>
        <w:rFonts w:hint="default"/>
        <w:lang w:val="en-GB" w:eastAsia="en-US" w:bidi="ar-SA"/>
      </w:rPr>
    </w:lvl>
  </w:abstractNum>
  <w:abstractNum w:abstractNumId="44" w15:restartNumberingAfterBreak="0">
    <w:nsid w:val="52A66A9D"/>
    <w:multiLevelType w:val="multilevel"/>
    <w:tmpl w:val="C0FC335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5" w15:restartNumberingAfterBreak="0">
    <w:nsid w:val="52E6022D"/>
    <w:multiLevelType w:val="hybridMultilevel"/>
    <w:tmpl w:val="58F8AD70"/>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3D3181D"/>
    <w:multiLevelType w:val="hybridMultilevel"/>
    <w:tmpl w:val="B7EC50D6"/>
    <w:lvl w:ilvl="0" w:tplc="3DC292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853F54"/>
    <w:multiLevelType w:val="hybridMultilevel"/>
    <w:tmpl w:val="C3F2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9E75D8"/>
    <w:multiLevelType w:val="hybridMultilevel"/>
    <w:tmpl w:val="4E4ADA9C"/>
    <w:lvl w:ilvl="0" w:tplc="12E2B9BE">
      <w:numFmt w:val="bullet"/>
      <w:lvlText w:val="▪"/>
      <w:lvlJc w:val="left"/>
      <w:pPr>
        <w:ind w:left="433" w:hanging="202"/>
      </w:pPr>
      <w:rPr>
        <w:rFonts w:ascii="MS Gothic" w:eastAsia="MS Gothic" w:hAnsi="MS Gothic" w:cs="MS Gothic" w:hint="default"/>
        <w:b w:val="0"/>
        <w:bCs w:val="0"/>
        <w:i w:val="0"/>
        <w:iCs w:val="0"/>
        <w:w w:val="100"/>
        <w:sz w:val="18"/>
        <w:szCs w:val="18"/>
        <w:lang w:val="en-GB" w:eastAsia="en-US" w:bidi="ar-SA"/>
      </w:rPr>
    </w:lvl>
    <w:lvl w:ilvl="1" w:tplc="49F25A36">
      <w:numFmt w:val="bullet"/>
      <w:lvlText w:val="•"/>
      <w:lvlJc w:val="left"/>
      <w:pPr>
        <w:ind w:left="1215" w:hanging="202"/>
      </w:pPr>
      <w:rPr>
        <w:rFonts w:hint="default"/>
        <w:lang w:val="en-GB" w:eastAsia="en-US" w:bidi="ar-SA"/>
      </w:rPr>
    </w:lvl>
    <w:lvl w:ilvl="2" w:tplc="62A2448C">
      <w:numFmt w:val="bullet"/>
      <w:lvlText w:val="•"/>
      <w:lvlJc w:val="left"/>
      <w:pPr>
        <w:ind w:left="1990" w:hanging="202"/>
      </w:pPr>
      <w:rPr>
        <w:rFonts w:hint="default"/>
        <w:lang w:val="en-GB" w:eastAsia="en-US" w:bidi="ar-SA"/>
      </w:rPr>
    </w:lvl>
    <w:lvl w:ilvl="3" w:tplc="3C12C766">
      <w:numFmt w:val="bullet"/>
      <w:lvlText w:val="•"/>
      <w:lvlJc w:val="left"/>
      <w:pPr>
        <w:ind w:left="2766" w:hanging="202"/>
      </w:pPr>
      <w:rPr>
        <w:rFonts w:hint="default"/>
        <w:lang w:val="en-GB" w:eastAsia="en-US" w:bidi="ar-SA"/>
      </w:rPr>
    </w:lvl>
    <w:lvl w:ilvl="4" w:tplc="3AC65136">
      <w:numFmt w:val="bullet"/>
      <w:lvlText w:val="•"/>
      <w:lvlJc w:val="left"/>
      <w:pPr>
        <w:ind w:left="3541" w:hanging="202"/>
      </w:pPr>
      <w:rPr>
        <w:rFonts w:hint="default"/>
        <w:lang w:val="en-GB" w:eastAsia="en-US" w:bidi="ar-SA"/>
      </w:rPr>
    </w:lvl>
    <w:lvl w:ilvl="5" w:tplc="146A8E64">
      <w:numFmt w:val="bullet"/>
      <w:lvlText w:val="•"/>
      <w:lvlJc w:val="left"/>
      <w:pPr>
        <w:ind w:left="4317" w:hanging="202"/>
      </w:pPr>
      <w:rPr>
        <w:rFonts w:hint="default"/>
        <w:lang w:val="en-GB" w:eastAsia="en-US" w:bidi="ar-SA"/>
      </w:rPr>
    </w:lvl>
    <w:lvl w:ilvl="6" w:tplc="1284BA3A">
      <w:numFmt w:val="bullet"/>
      <w:lvlText w:val="•"/>
      <w:lvlJc w:val="left"/>
      <w:pPr>
        <w:ind w:left="5092" w:hanging="202"/>
      </w:pPr>
      <w:rPr>
        <w:rFonts w:hint="default"/>
        <w:lang w:val="en-GB" w:eastAsia="en-US" w:bidi="ar-SA"/>
      </w:rPr>
    </w:lvl>
    <w:lvl w:ilvl="7" w:tplc="D8B8BD56">
      <w:numFmt w:val="bullet"/>
      <w:lvlText w:val="•"/>
      <w:lvlJc w:val="left"/>
      <w:pPr>
        <w:ind w:left="5867" w:hanging="202"/>
      </w:pPr>
      <w:rPr>
        <w:rFonts w:hint="default"/>
        <w:lang w:val="en-GB" w:eastAsia="en-US" w:bidi="ar-SA"/>
      </w:rPr>
    </w:lvl>
    <w:lvl w:ilvl="8" w:tplc="105AC100">
      <w:numFmt w:val="bullet"/>
      <w:lvlText w:val="•"/>
      <w:lvlJc w:val="left"/>
      <w:pPr>
        <w:ind w:left="6643" w:hanging="202"/>
      </w:pPr>
      <w:rPr>
        <w:rFonts w:hint="default"/>
        <w:lang w:val="en-GB" w:eastAsia="en-US" w:bidi="ar-SA"/>
      </w:rPr>
    </w:lvl>
  </w:abstractNum>
  <w:abstractNum w:abstractNumId="49" w15:restartNumberingAfterBreak="0">
    <w:nsid w:val="58C82697"/>
    <w:multiLevelType w:val="hybridMultilevel"/>
    <w:tmpl w:val="A858E79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5B510C1D"/>
    <w:multiLevelType w:val="hybridMultilevel"/>
    <w:tmpl w:val="E61657A4"/>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5CCD6E27"/>
    <w:multiLevelType w:val="hybridMultilevel"/>
    <w:tmpl w:val="4F7A8556"/>
    <w:lvl w:ilvl="0" w:tplc="CDBC4B80">
      <w:numFmt w:val="bullet"/>
      <w:lvlText w:val="▪"/>
      <w:lvlJc w:val="left"/>
      <w:pPr>
        <w:ind w:left="450" w:hanging="360"/>
      </w:pPr>
      <w:rPr>
        <w:rFonts w:ascii="MS Gothic" w:eastAsia="MS Gothic" w:hAnsi="MS Gothic" w:cs="MS Gothic" w:hint="default"/>
        <w:b w:val="0"/>
        <w:bCs w:val="0"/>
        <w:i w:val="0"/>
        <w:iCs w:val="0"/>
        <w:w w:val="100"/>
        <w:sz w:val="18"/>
        <w:szCs w:val="18"/>
        <w:lang w:val="en-GB" w:eastAsia="en-US" w:bidi="ar-SA"/>
      </w:rPr>
    </w:lvl>
    <w:lvl w:ilvl="1" w:tplc="D1E83534">
      <w:numFmt w:val="bullet"/>
      <w:lvlText w:val="•"/>
      <w:lvlJc w:val="left"/>
      <w:pPr>
        <w:ind w:left="1243" w:hanging="360"/>
      </w:pPr>
      <w:rPr>
        <w:rFonts w:hint="default"/>
        <w:lang w:val="en-GB" w:eastAsia="en-US" w:bidi="ar-SA"/>
      </w:rPr>
    </w:lvl>
    <w:lvl w:ilvl="2" w:tplc="562A0D96">
      <w:numFmt w:val="bullet"/>
      <w:lvlText w:val="•"/>
      <w:lvlJc w:val="left"/>
      <w:pPr>
        <w:ind w:left="2027" w:hanging="360"/>
      </w:pPr>
      <w:rPr>
        <w:rFonts w:hint="default"/>
        <w:lang w:val="en-GB" w:eastAsia="en-US" w:bidi="ar-SA"/>
      </w:rPr>
    </w:lvl>
    <w:lvl w:ilvl="3" w:tplc="8CBEBF5E">
      <w:numFmt w:val="bullet"/>
      <w:lvlText w:val="•"/>
      <w:lvlJc w:val="left"/>
      <w:pPr>
        <w:ind w:left="2811" w:hanging="360"/>
      </w:pPr>
      <w:rPr>
        <w:rFonts w:hint="default"/>
        <w:lang w:val="en-GB" w:eastAsia="en-US" w:bidi="ar-SA"/>
      </w:rPr>
    </w:lvl>
    <w:lvl w:ilvl="4" w:tplc="008C350E">
      <w:numFmt w:val="bullet"/>
      <w:lvlText w:val="•"/>
      <w:lvlJc w:val="left"/>
      <w:pPr>
        <w:ind w:left="3594" w:hanging="360"/>
      </w:pPr>
      <w:rPr>
        <w:rFonts w:hint="default"/>
        <w:lang w:val="en-GB" w:eastAsia="en-US" w:bidi="ar-SA"/>
      </w:rPr>
    </w:lvl>
    <w:lvl w:ilvl="5" w:tplc="B1D25646">
      <w:numFmt w:val="bullet"/>
      <w:lvlText w:val="•"/>
      <w:lvlJc w:val="left"/>
      <w:pPr>
        <w:ind w:left="4378" w:hanging="360"/>
      </w:pPr>
      <w:rPr>
        <w:rFonts w:hint="default"/>
        <w:lang w:val="en-GB" w:eastAsia="en-US" w:bidi="ar-SA"/>
      </w:rPr>
    </w:lvl>
    <w:lvl w:ilvl="6" w:tplc="1EC4BE46">
      <w:numFmt w:val="bullet"/>
      <w:lvlText w:val="•"/>
      <w:lvlJc w:val="left"/>
      <w:pPr>
        <w:ind w:left="5162" w:hanging="360"/>
      </w:pPr>
      <w:rPr>
        <w:rFonts w:hint="default"/>
        <w:lang w:val="en-GB" w:eastAsia="en-US" w:bidi="ar-SA"/>
      </w:rPr>
    </w:lvl>
    <w:lvl w:ilvl="7" w:tplc="33C67CAC">
      <w:numFmt w:val="bullet"/>
      <w:lvlText w:val="•"/>
      <w:lvlJc w:val="left"/>
      <w:pPr>
        <w:ind w:left="5945" w:hanging="360"/>
      </w:pPr>
      <w:rPr>
        <w:rFonts w:hint="default"/>
        <w:lang w:val="en-GB" w:eastAsia="en-US" w:bidi="ar-SA"/>
      </w:rPr>
    </w:lvl>
    <w:lvl w:ilvl="8" w:tplc="6A301AA4">
      <w:numFmt w:val="bullet"/>
      <w:lvlText w:val="•"/>
      <w:lvlJc w:val="left"/>
      <w:pPr>
        <w:ind w:left="6729" w:hanging="360"/>
      </w:pPr>
      <w:rPr>
        <w:rFonts w:hint="default"/>
        <w:lang w:val="en-GB" w:eastAsia="en-US" w:bidi="ar-SA"/>
      </w:rPr>
    </w:lvl>
  </w:abstractNum>
  <w:abstractNum w:abstractNumId="52" w15:restartNumberingAfterBreak="0">
    <w:nsid w:val="5D427D00"/>
    <w:multiLevelType w:val="hybridMultilevel"/>
    <w:tmpl w:val="89FE5F40"/>
    <w:lvl w:ilvl="0" w:tplc="A31009E2">
      <w:start w:val="1"/>
      <w:numFmt w:val="bullet"/>
      <w:lvlText w:val="▪"/>
      <w:lvlJc w:val="left"/>
      <w:pPr>
        <w:tabs>
          <w:tab w:val="left" w:pos="1247"/>
          <w:tab w:val="left" w:pos="1814"/>
          <w:tab w:val="left" w:pos="2381"/>
          <w:tab w:val="left" w:pos="2948"/>
          <w:tab w:val="left" w:pos="3515"/>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3DA39BE">
      <w:start w:val="1"/>
      <w:numFmt w:val="bullet"/>
      <w:lvlText w:val="o"/>
      <w:lvlJc w:val="left"/>
      <w:pPr>
        <w:tabs>
          <w:tab w:val="left" w:pos="1247"/>
          <w:tab w:val="left" w:pos="1814"/>
          <w:tab w:val="left" w:pos="2381"/>
          <w:tab w:val="left" w:pos="2948"/>
          <w:tab w:val="left" w:pos="351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90A090">
      <w:start w:val="1"/>
      <w:numFmt w:val="bullet"/>
      <w:lvlText w:val="▪"/>
      <w:lvlJc w:val="left"/>
      <w:pPr>
        <w:tabs>
          <w:tab w:val="left" w:pos="1247"/>
          <w:tab w:val="left" w:pos="1814"/>
          <w:tab w:val="left" w:pos="2381"/>
          <w:tab w:val="left" w:pos="2948"/>
          <w:tab w:val="left" w:pos="351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B4C85E">
      <w:start w:val="1"/>
      <w:numFmt w:val="bullet"/>
      <w:lvlText w:val="•"/>
      <w:lvlJc w:val="left"/>
      <w:pPr>
        <w:tabs>
          <w:tab w:val="left" w:pos="1247"/>
          <w:tab w:val="left" w:pos="1814"/>
          <w:tab w:val="left" w:pos="2948"/>
          <w:tab w:val="left" w:pos="3515"/>
        </w:tabs>
        <w:ind w:left="2381" w:hanging="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E46EB28">
      <w:start w:val="1"/>
      <w:numFmt w:val="bullet"/>
      <w:lvlText w:val="o"/>
      <w:lvlJc w:val="left"/>
      <w:pPr>
        <w:tabs>
          <w:tab w:val="left" w:pos="1247"/>
          <w:tab w:val="left" w:pos="1814"/>
          <w:tab w:val="left" w:pos="2381"/>
          <w:tab w:val="left" w:pos="2948"/>
          <w:tab w:val="left" w:pos="351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56D3FE">
      <w:start w:val="1"/>
      <w:numFmt w:val="bullet"/>
      <w:lvlText w:val="▪"/>
      <w:lvlJc w:val="left"/>
      <w:pPr>
        <w:tabs>
          <w:tab w:val="left" w:pos="1247"/>
          <w:tab w:val="left" w:pos="1814"/>
          <w:tab w:val="left" w:pos="2381"/>
          <w:tab w:val="left" w:pos="2948"/>
          <w:tab w:val="left" w:pos="351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CE4522">
      <w:start w:val="1"/>
      <w:numFmt w:val="bullet"/>
      <w:lvlText w:val="•"/>
      <w:lvlJc w:val="left"/>
      <w:pPr>
        <w:tabs>
          <w:tab w:val="left" w:pos="1247"/>
          <w:tab w:val="left" w:pos="1814"/>
          <w:tab w:val="left" w:pos="2381"/>
          <w:tab w:val="left" w:pos="2948"/>
          <w:tab w:val="left" w:pos="351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1C0E6BA">
      <w:start w:val="1"/>
      <w:numFmt w:val="bullet"/>
      <w:lvlText w:val="o"/>
      <w:lvlJc w:val="left"/>
      <w:pPr>
        <w:tabs>
          <w:tab w:val="left" w:pos="1247"/>
          <w:tab w:val="left" w:pos="1814"/>
          <w:tab w:val="left" w:pos="2381"/>
          <w:tab w:val="left" w:pos="2948"/>
          <w:tab w:val="left" w:pos="351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427F78">
      <w:start w:val="1"/>
      <w:numFmt w:val="bullet"/>
      <w:lvlText w:val="▪"/>
      <w:lvlJc w:val="left"/>
      <w:pPr>
        <w:tabs>
          <w:tab w:val="left" w:pos="1247"/>
          <w:tab w:val="left" w:pos="1814"/>
          <w:tab w:val="left" w:pos="2381"/>
          <w:tab w:val="left" w:pos="2948"/>
          <w:tab w:val="left" w:pos="351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E3267EB"/>
    <w:multiLevelType w:val="hybridMultilevel"/>
    <w:tmpl w:val="B966241E"/>
    <w:lvl w:ilvl="0" w:tplc="DFFC8182">
      <w:start w:val="1"/>
      <w:numFmt w:val="bullet"/>
      <w:lvlText w:val="▪"/>
      <w:lvlJc w:val="left"/>
      <w:pPr>
        <w:tabs>
          <w:tab w:val="left" w:pos="1247"/>
          <w:tab w:val="left" w:pos="1814"/>
          <w:tab w:val="left" w:pos="1872"/>
          <w:tab w:val="left" w:pos="2381"/>
          <w:tab w:val="left" w:pos="2948"/>
          <w:tab w:val="left" w:pos="3515"/>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78AAFBC">
      <w:start w:val="1"/>
      <w:numFmt w:val="bullet"/>
      <w:lvlText w:val="o"/>
      <w:lvlJc w:val="left"/>
      <w:pPr>
        <w:tabs>
          <w:tab w:val="left" w:pos="1247"/>
          <w:tab w:val="left" w:pos="1814"/>
          <w:tab w:val="left" w:pos="1872"/>
          <w:tab w:val="left" w:pos="2381"/>
          <w:tab w:val="left" w:pos="2948"/>
          <w:tab w:val="left" w:pos="351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96D760">
      <w:start w:val="1"/>
      <w:numFmt w:val="bullet"/>
      <w:lvlText w:val="▪"/>
      <w:lvlJc w:val="left"/>
      <w:pPr>
        <w:tabs>
          <w:tab w:val="left" w:pos="1247"/>
          <w:tab w:val="left" w:pos="1814"/>
          <w:tab w:val="left" w:pos="1872"/>
          <w:tab w:val="left" w:pos="2381"/>
          <w:tab w:val="left" w:pos="2948"/>
          <w:tab w:val="left" w:pos="351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665DA0">
      <w:start w:val="1"/>
      <w:numFmt w:val="bullet"/>
      <w:lvlText w:val="•"/>
      <w:lvlJc w:val="left"/>
      <w:pPr>
        <w:tabs>
          <w:tab w:val="left" w:pos="1247"/>
          <w:tab w:val="left" w:pos="1814"/>
          <w:tab w:val="left" w:pos="1872"/>
          <w:tab w:val="left" w:pos="2948"/>
          <w:tab w:val="left" w:pos="3515"/>
        </w:tabs>
        <w:ind w:left="2381" w:hanging="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3C42FB0">
      <w:start w:val="1"/>
      <w:numFmt w:val="bullet"/>
      <w:lvlText w:val="o"/>
      <w:lvlJc w:val="left"/>
      <w:pPr>
        <w:tabs>
          <w:tab w:val="left" w:pos="1247"/>
          <w:tab w:val="left" w:pos="1814"/>
          <w:tab w:val="left" w:pos="1872"/>
          <w:tab w:val="left" w:pos="2381"/>
          <w:tab w:val="left" w:pos="2948"/>
          <w:tab w:val="left" w:pos="351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2C1BA0">
      <w:start w:val="1"/>
      <w:numFmt w:val="bullet"/>
      <w:lvlText w:val="▪"/>
      <w:lvlJc w:val="left"/>
      <w:pPr>
        <w:tabs>
          <w:tab w:val="left" w:pos="1247"/>
          <w:tab w:val="left" w:pos="1814"/>
          <w:tab w:val="left" w:pos="1872"/>
          <w:tab w:val="left" w:pos="2381"/>
          <w:tab w:val="left" w:pos="2948"/>
          <w:tab w:val="left" w:pos="351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76DF14">
      <w:start w:val="1"/>
      <w:numFmt w:val="bullet"/>
      <w:lvlText w:val="•"/>
      <w:lvlJc w:val="left"/>
      <w:pPr>
        <w:tabs>
          <w:tab w:val="left" w:pos="1247"/>
          <w:tab w:val="left" w:pos="1814"/>
          <w:tab w:val="left" w:pos="1872"/>
          <w:tab w:val="left" w:pos="2381"/>
          <w:tab w:val="left" w:pos="2948"/>
          <w:tab w:val="left" w:pos="351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1EAEB22">
      <w:start w:val="1"/>
      <w:numFmt w:val="bullet"/>
      <w:lvlText w:val="o"/>
      <w:lvlJc w:val="left"/>
      <w:pPr>
        <w:tabs>
          <w:tab w:val="left" w:pos="1247"/>
          <w:tab w:val="left" w:pos="1814"/>
          <w:tab w:val="left" w:pos="1872"/>
          <w:tab w:val="left" w:pos="2381"/>
          <w:tab w:val="left" w:pos="2948"/>
          <w:tab w:val="left" w:pos="351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C81970">
      <w:start w:val="1"/>
      <w:numFmt w:val="bullet"/>
      <w:lvlText w:val="▪"/>
      <w:lvlJc w:val="left"/>
      <w:pPr>
        <w:tabs>
          <w:tab w:val="left" w:pos="1247"/>
          <w:tab w:val="left" w:pos="1814"/>
          <w:tab w:val="left" w:pos="1872"/>
          <w:tab w:val="left" w:pos="2381"/>
          <w:tab w:val="left" w:pos="2948"/>
          <w:tab w:val="left" w:pos="351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EF1141A"/>
    <w:multiLevelType w:val="hybridMultilevel"/>
    <w:tmpl w:val="ADDE913A"/>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2105682"/>
    <w:multiLevelType w:val="hybridMultilevel"/>
    <w:tmpl w:val="21E24D80"/>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44E52CF"/>
    <w:multiLevelType w:val="hybridMultilevel"/>
    <w:tmpl w:val="31D87F28"/>
    <w:lvl w:ilvl="0" w:tplc="9192F16A">
      <w:numFmt w:val="bullet"/>
      <w:lvlText w:val="-"/>
      <w:lvlJc w:val="left"/>
      <w:pPr>
        <w:ind w:left="190" w:hanging="106"/>
      </w:pPr>
      <w:rPr>
        <w:rFonts w:ascii="Times New Roman" w:eastAsia="Times New Roman" w:hAnsi="Times New Roman" w:cs="Times New Roman" w:hint="default"/>
        <w:w w:val="99"/>
        <w:lang w:val="en-GB" w:eastAsia="en-US" w:bidi="ar-SA"/>
      </w:rPr>
    </w:lvl>
    <w:lvl w:ilvl="1" w:tplc="0E2E569A">
      <w:numFmt w:val="bullet"/>
      <w:lvlText w:val="•"/>
      <w:lvlJc w:val="left"/>
      <w:pPr>
        <w:ind w:left="351" w:hanging="106"/>
      </w:pPr>
      <w:rPr>
        <w:rFonts w:hint="default"/>
        <w:lang w:val="en-GB" w:eastAsia="en-US" w:bidi="ar-SA"/>
      </w:rPr>
    </w:lvl>
    <w:lvl w:ilvl="2" w:tplc="C69E49A0">
      <w:numFmt w:val="bullet"/>
      <w:lvlText w:val="•"/>
      <w:lvlJc w:val="left"/>
      <w:pPr>
        <w:ind w:left="502" w:hanging="106"/>
      </w:pPr>
      <w:rPr>
        <w:rFonts w:hint="default"/>
        <w:lang w:val="en-GB" w:eastAsia="en-US" w:bidi="ar-SA"/>
      </w:rPr>
    </w:lvl>
    <w:lvl w:ilvl="3" w:tplc="04F0D45A">
      <w:numFmt w:val="bullet"/>
      <w:lvlText w:val="•"/>
      <w:lvlJc w:val="left"/>
      <w:pPr>
        <w:ind w:left="653" w:hanging="106"/>
      </w:pPr>
      <w:rPr>
        <w:rFonts w:hint="default"/>
        <w:lang w:val="en-GB" w:eastAsia="en-US" w:bidi="ar-SA"/>
      </w:rPr>
    </w:lvl>
    <w:lvl w:ilvl="4" w:tplc="2A8EDEA2">
      <w:numFmt w:val="bullet"/>
      <w:lvlText w:val="•"/>
      <w:lvlJc w:val="left"/>
      <w:pPr>
        <w:ind w:left="804" w:hanging="106"/>
      </w:pPr>
      <w:rPr>
        <w:rFonts w:hint="default"/>
        <w:lang w:val="en-GB" w:eastAsia="en-US" w:bidi="ar-SA"/>
      </w:rPr>
    </w:lvl>
    <w:lvl w:ilvl="5" w:tplc="7430D7B6">
      <w:numFmt w:val="bullet"/>
      <w:lvlText w:val="•"/>
      <w:lvlJc w:val="left"/>
      <w:pPr>
        <w:ind w:left="955" w:hanging="106"/>
      </w:pPr>
      <w:rPr>
        <w:rFonts w:hint="default"/>
        <w:lang w:val="en-GB" w:eastAsia="en-US" w:bidi="ar-SA"/>
      </w:rPr>
    </w:lvl>
    <w:lvl w:ilvl="6" w:tplc="E3F48542">
      <w:numFmt w:val="bullet"/>
      <w:lvlText w:val="•"/>
      <w:lvlJc w:val="left"/>
      <w:pPr>
        <w:ind w:left="1106" w:hanging="106"/>
      </w:pPr>
      <w:rPr>
        <w:rFonts w:hint="default"/>
        <w:lang w:val="en-GB" w:eastAsia="en-US" w:bidi="ar-SA"/>
      </w:rPr>
    </w:lvl>
    <w:lvl w:ilvl="7" w:tplc="D6C0278A">
      <w:numFmt w:val="bullet"/>
      <w:lvlText w:val="•"/>
      <w:lvlJc w:val="left"/>
      <w:pPr>
        <w:ind w:left="1257" w:hanging="106"/>
      </w:pPr>
      <w:rPr>
        <w:rFonts w:hint="default"/>
        <w:lang w:val="en-GB" w:eastAsia="en-US" w:bidi="ar-SA"/>
      </w:rPr>
    </w:lvl>
    <w:lvl w:ilvl="8" w:tplc="5A40D1F0">
      <w:numFmt w:val="bullet"/>
      <w:lvlText w:val="•"/>
      <w:lvlJc w:val="left"/>
      <w:pPr>
        <w:ind w:left="1408" w:hanging="106"/>
      </w:pPr>
      <w:rPr>
        <w:rFonts w:hint="default"/>
        <w:lang w:val="en-GB" w:eastAsia="en-US" w:bidi="ar-SA"/>
      </w:rPr>
    </w:lvl>
  </w:abstractNum>
  <w:abstractNum w:abstractNumId="57" w15:restartNumberingAfterBreak="0">
    <w:nsid w:val="706E7CBD"/>
    <w:multiLevelType w:val="hybridMultilevel"/>
    <w:tmpl w:val="79A66B9C"/>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4DB4FF4"/>
    <w:multiLevelType w:val="multilevel"/>
    <w:tmpl w:val="74DB4FF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759B19C1"/>
    <w:multiLevelType w:val="hybridMultilevel"/>
    <w:tmpl w:val="5E0688B2"/>
    <w:lvl w:ilvl="0" w:tplc="B270E314">
      <w:numFmt w:val="bullet"/>
      <w:lvlText w:val="-"/>
      <w:lvlJc w:val="left"/>
      <w:pPr>
        <w:ind w:left="88" w:hanging="106"/>
      </w:pPr>
      <w:rPr>
        <w:rFonts w:ascii="Times New Roman" w:eastAsia="Times New Roman" w:hAnsi="Times New Roman" w:cs="Times New Roman" w:hint="default"/>
        <w:w w:val="99"/>
        <w:u w:val="single" w:color="006FC0"/>
        <w:lang w:val="en-GB" w:eastAsia="en-US" w:bidi="ar-SA"/>
      </w:rPr>
    </w:lvl>
    <w:lvl w:ilvl="1" w:tplc="137493C8">
      <w:numFmt w:val="bullet"/>
      <w:lvlText w:val="•"/>
      <w:lvlJc w:val="left"/>
      <w:pPr>
        <w:ind w:left="238" w:hanging="106"/>
      </w:pPr>
      <w:rPr>
        <w:rFonts w:hint="default"/>
        <w:lang w:val="en-GB" w:eastAsia="en-US" w:bidi="ar-SA"/>
      </w:rPr>
    </w:lvl>
    <w:lvl w:ilvl="2" w:tplc="009CD57A">
      <w:numFmt w:val="bullet"/>
      <w:lvlText w:val="•"/>
      <w:lvlJc w:val="left"/>
      <w:pPr>
        <w:ind w:left="396" w:hanging="106"/>
      </w:pPr>
      <w:rPr>
        <w:rFonts w:hint="default"/>
        <w:lang w:val="en-GB" w:eastAsia="en-US" w:bidi="ar-SA"/>
      </w:rPr>
    </w:lvl>
    <w:lvl w:ilvl="3" w:tplc="5D2E2C58">
      <w:numFmt w:val="bullet"/>
      <w:lvlText w:val="•"/>
      <w:lvlJc w:val="left"/>
      <w:pPr>
        <w:ind w:left="555" w:hanging="106"/>
      </w:pPr>
      <w:rPr>
        <w:rFonts w:hint="default"/>
        <w:lang w:val="en-GB" w:eastAsia="en-US" w:bidi="ar-SA"/>
      </w:rPr>
    </w:lvl>
    <w:lvl w:ilvl="4" w:tplc="7A4C1FAC">
      <w:numFmt w:val="bullet"/>
      <w:lvlText w:val="•"/>
      <w:lvlJc w:val="left"/>
      <w:pPr>
        <w:ind w:left="713" w:hanging="106"/>
      </w:pPr>
      <w:rPr>
        <w:rFonts w:hint="default"/>
        <w:lang w:val="en-GB" w:eastAsia="en-US" w:bidi="ar-SA"/>
      </w:rPr>
    </w:lvl>
    <w:lvl w:ilvl="5" w:tplc="66843D52">
      <w:numFmt w:val="bullet"/>
      <w:lvlText w:val="•"/>
      <w:lvlJc w:val="left"/>
      <w:pPr>
        <w:ind w:left="872" w:hanging="106"/>
      </w:pPr>
      <w:rPr>
        <w:rFonts w:hint="default"/>
        <w:lang w:val="en-GB" w:eastAsia="en-US" w:bidi="ar-SA"/>
      </w:rPr>
    </w:lvl>
    <w:lvl w:ilvl="6" w:tplc="F5369CEC">
      <w:numFmt w:val="bullet"/>
      <w:lvlText w:val="•"/>
      <w:lvlJc w:val="left"/>
      <w:pPr>
        <w:ind w:left="1030" w:hanging="106"/>
      </w:pPr>
      <w:rPr>
        <w:rFonts w:hint="default"/>
        <w:lang w:val="en-GB" w:eastAsia="en-US" w:bidi="ar-SA"/>
      </w:rPr>
    </w:lvl>
    <w:lvl w:ilvl="7" w:tplc="B1660D02">
      <w:numFmt w:val="bullet"/>
      <w:lvlText w:val="•"/>
      <w:lvlJc w:val="left"/>
      <w:pPr>
        <w:ind w:left="1188" w:hanging="106"/>
      </w:pPr>
      <w:rPr>
        <w:rFonts w:hint="default"/>
        <w:lang w:val="en-GB" w:eastAsia="en-US" w:bidi="ar-SA"/>
      </w:rPr>
    </w:lvl>
    <w:lvl w:ilvl="8" w:tplc="68C855D8">
      <w:numFmt w:val="bullet"/>
      <w:lvlText w:val="•"/>
      <w:lvlJc w:val="left"/>
      <w:pPr>
        <w:ind w:left="1347" w:hanging="106"/>
      </w:pPr>
      <w:rPr>
        <w:rFonts w:hint="default"/>
        <w:lang w:val="en-GB" w:eastAsia="en-US" w:bidi="ar-SA"/>
      </w:rPr>
    </w:lvl>
  </w:abstractNum>
  <w:abstractNum w:abstractNumId="60" w15:restartNumberingAfterBreak="0">
    <w:nsid w:val="77FA0526"/>
    <w:multiLevelType w:val="hybridMultilevel"/>
    <w:tmpl w:val="5A141886"/>
    <w:lvl w:ilvl="0" w:tplc="3A2069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8287970"/>
    <w:multiLevelType w:val="hybridMultilevel"/>
    <w:tmpl w:val="E3BC3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79AE5FCD"/>
    <w:multiLevelType w:val="hybridMultilevel"/>
    <w:tmpl w:val="F7E0DEDE"/>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num w:numId="1">
    <w:abstractNumId w:val="44"/>
  </w:num>
  <w:num w:numId="2">
    <w:abstractNumId w:val="44"/>
  </w:num>
  <w:num w:numId="3">
    <w:abstractNumId w:val="40"/>
  </w:num>
  <w:num w:numId="4">
    <w:abstractNumId w:val="39"/>
  </w:num>
  <w:num w:numId="5">
    <w:abstractNumId w:val="52"/>
  </w:num>
  <w:num w:numId="6">
    <w:abstractNumId w:val="53"/>
  </w:num>
  <w:num w:numId="7">
    <w:abstractNumId w:val="6"/>
  </w:num>
  <w:num w:numId="8">
    <w:abstractNumId w:val="6"/>
    <w:lvlOverride w:ilvl="0">
      <w:lvl w:ilvl="0" w:tplc="4E9C3542">
        <w:start w:val="1"/>
        <w:numFmt w:val="bullet"/>
        <w:lvlText w:val="o"/>
        <w:lvlJc w:val="left"/>
        <w:pPr>
          <w:tabs>
            <w:tab w:val="left" w:pos="1163"/>
            <w:tab w:val="left" w:pos="1247"/>
            <w:tab w:val="left" w:pos="1814"/>
            <w:tab w:val="left" w:pos="2381"/>
            <w:tab w:val="left" w:pos="2948"/>
            <w:tab w:val="left" w:pos="3515"/>
          </w:tabs>
          <w:ind w:left="283" w:hanging="17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D7A1310">
        <w:start w:val="1"/>
        <w:numFmt w:val="bullet"/>
        <w:lvlText w:val="o"/>
        <w:lvlJc w:val="left"/>
        <w:pPr>
          <w:tabs>
            <w:tab w:val="left" w:pos="1163"/>
            <w:tab w:val="left" w:pos="1247"/>
            <w:tab w:val="left" w:pos="1814"/>
            <w:tab w:val="left" w:pos="2381"/>
            <w:tab w:val="left" w:pos="2948"/>
            <w:tab w:val="left" w:pos="3515"/>
          </w:tabs>
          <w:ind w:left="1003" w:hanging="17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86E5996">
        <w:start w:val="1"/>
        <w:numFmt w:val="bullet"/>
        <w:lvlText w:val="▪"/>
        <w:lvlJc w:val="left"/>
        <w:pPr>
          <w:tabs>
            <w:tab w:val="left" w:pos="1163"/>
            <w:tab w:val="left" w:pos="1247"/>
            <w:tab w:val="left" w:pos="1814"/>
            <w:tab w:val="left" w:pos="2381"/>
            <w:tab w:val="left" w:pos="2948"/>
            <w:tab w:val="left" w:pos="3515"/>
          </w:tabs>
          <w:ind w:left="1723" w:hanging="17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2B25AA2">
        <w:start w:val="1"/>
        <w:numFmt w:val="bullet"/>
        <w:suff w:val="nothing"/>
        <w:lvlText w:val="•"/>
        <w:lvlJc w:val="left"/>
        <w:pPr>
          <w:tabs>
            <w:tab w:val="left" w:pos="1163"/>
            <w:tab w:val="left" w:pos="1247"/>
            <w:tab w:val="left" w:pos="1814"/>
            <w:tab w:val="left" w:pos="2381"/>
            <w:tab w:val="left" w:pos="2948"/>
            <w:tab w:val="left" w:pos="3515"/>
          </w:tabs>
          <w:ind w:left="2381" w:hanging="11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3D84FCC">
        <w:start w:val="1"/>
        <w:numFmt w:val="bullet"/>
        <w:lvlText w:val="o"/>
        <w:lvlJc w:val="left"/>
        <w:pPr>
          <w:tabs>
            <w:tab w:val="left" w:pos="1163"/>
            <w:tab w:val="left" w:pos="1247"/>
            <w:tab w:val="left" w:pos="1814"/>
            <w:tab w:val="left" w:pos="2381"/>
            <w:tab w:val="left" w:pos="2948"/>
            <w:tab w:val="left" w:pos="3515"/>
          </w:tabs>
          <w:ind w:left="3163" w:hanging="17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8705E3C">
        <w:start w:val="1"/>
        <w:numFmt w:val="bullet"/>
        <w:lvlText w:val="▪"/>
        <w:lvlJc w:val="left"/>
        <w:pPr>
          <w:tabs>
            <w:tab w:val="left" w:pos="1163"/>
            <w:tab w:val="left" w:pos="1247"/>
            <w:tab w:val="left" w:pos="1814"/>
            <w:tab w:val="left" w:pos="2381"/>
            <w:tab w:val="left" w:pos="2948"/>
            <w:tab w:val="left" w:pos="3515"/>
          </w:tabs>
          <w:ind w:left="3883" w:hanging="17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55E9198">
        <w:start w:val="1"/>
        <w:numFmt w:val="bullet"/>
        <w:lvlText w:val="•"/>
        <w:lvlJc w:val="left"/>
        <w:pPr>
          <w:tabs>
            <w:tab w:val="left" w:pos="1163"/>
            <w:tab w:val="left" w:pos="1247"/>
            <w:tab w:val="left" w:pos="1814"/>
            <w:tab w:val="left" w:pos="2381"/>
            <w:tab w:val="left" w:pos="2948"/>
            <w:tab w:val="left" w:pos="3515"/>
          </w:tabs>
          <w:ind w:left="4603" w:hanging="17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B88776E">
        <w:start w:val="1"/>
        <w:numFmt w:val="bullet"/>
        <w:lvlText w:val="o"/>
        <w:lvlJc w:val="left"/>
        <w:pPr>
          <w:tabs>
            <w:tab w:val="left" w:pos="1163"/>
            <w:tab w:val="left" w:pos="1247"/>
            <w:tab w:val="left" w:pos="1814"/>
            <w:tab w:val="left" w:pos="2381"/>
            <w:tab w:val="left" w:pos="2948"/>
            <w:tab w:val="left" w:pos="3515"/>
          </w:tabs>
          <w:ind w:left="5323" w:hanging="17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CFCCC62">
        <w:start w:val="1"/>
        <w:numFmt w:val="bullet"/>
        <w:lvlText w:val="▪"/>
        <w:lvlJc w:val="left"/>
        <w:pPr>
          <w:tabs>
            <w:tab w:val="left" w:pos="1163"/>
            <w:tab w:val="left" w:pos="1247"/>
            <w:tab w:val="left" w:pos="1814"/>
            <w:tab w:val="left" w:pos="2381"/>
            <w:tab w:val="left" w:pos="2948"/>
            <w:tab w:val="left" w:pos="3515"/>
          </w:tabs>
          <w:ind w:left="6043" w:hanging="17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17"/>
  </w:num>
  <w:num w:numId="10">
    <w:abstractNumId w:val="26"/>
  </w:num>
  <w:num w:numId="11">
    <w:abstractNumId w:val="37"/>
  </w:num>
  <w:num w:numId="12">
    <w:abstractNumId w:val="4"/>
  </w:num>
  <w:num w:numId="13">
    <w:abstractNumId w:val="29"/>
  </w:num>
  <w:num w:numId="14">
    <w:abstractNumId w:val="11"/>
  </w:num>
  <w:num w:numId="15">
    <w:abstractNumId w:val="16"/>
  </w:num>
  <w:num w:numId="16">
    <w:abstractNumId w:val="28"/>
  </w:num>
  <w:num w:numId="17">
    <w:abstractNumId w:val="7"/>
  </w:num>
  <w:num w:numId="18">
    <w:abstractNumId w:val="21"/>
  </w:num>
  <w:num w:numId="19">
    <w:abstractNumId w:val="5"/>
  </w:num>
  <w:num w:numId="20">
    <w:abstractNumId w:val="25"/>
    <w:lvlOverride w:ilvl="0">
      <w:lvl w:ilvl="0">
        <w:start w:val="1"/>
        <w:numFmt w:val="bullet"/>
        <w:lvlText w:val=""/>
        <w:lvlJc w:val="left"/>
        <w:pPr>
          <w:ind w:left="360" w:hanging="360"/>
        </w:pPr>
        <w:rPr>
          <w:rFonts w:ascii="Wingdings" w:hAnsi="Wingdings" w:hint="default"/>
        </w:rPr>
      </w:lvl>
    </w:lvlOverride>
    <w:lvlOverride w:ilvl="1">
      <w:lvl w:ilvl="1" w:tentative="1">
        <w:numFmt w:val="decimal"/>
        <w:lvlText w:val=""/>
        <w:lvlJc w:val="left"/>
      </w:lvl>
    </w:lvlOverride>
    <w:lvlOverride w:ilvl="2">
      <w:lvl w:ilvl="2" w:tentative="1">
        <w:numFmt w:val="decimal"/>
        <w:lvlText w:val=""/>
        <w:lvlJc w:val="left"/>
      </w:lvl>
    </w:lvlOverride>
    <w:lvlOverride w:ilvl="3">
      <w:lvl w:ilvl="3" w:tentative="1">
        <w:numFmt w:val="decimal"/>
        <w:lvlText w:val=""/>
        <w:lvlJc w:val="left"/>
      </w:lvl>
    </w:lvlOverride>
    <w:lvlOverride w:ilvl="4">
      <w:lvl w:ilvl="4" w:tentative="1">
        <w:numFmt w:val="decimal"/>
        <w:lvlText w:val=""/>
        <w:lvlJc w:val="left"/>
      </w:lvl>
    </w:lvlOverride>
    <w:lvlOverride w:ilvl="5">
      <w:lvl w:ilvl="5" w:tentative="1">
        <w:numFmt w:val="decimal"/>
        <w:lvlText w:val=""/>
        <w:lvlJc w:val="left"/>
      </w:lvl>
    </w:lvlOverride>
    <w:lvlOverride w:ilvl="6">
      <w:lvl w:ilvl="6" w:tentative="1">
        <w:numFmt w:val="decimal"/>
        <w:lvlText w:val=""/>
        <w:lvlJc w:val="left"/>
      </w:lvl>
    </w:lvlOverride>
    <w:lvlOverride w:ilvl="7">
      <w:lvl w:ilvl="7" w:tentative="1">
        <w:numFmt w:val="decimal"/>
        <w:lvlText w:val=""/>
        <w:lvlJc w:val="left"/>
      </w:lvl>
    </w:lvlOverride>
    <w:lvlOverride w:ilvl="8">
      <w:lvl w:ilvl="8" w:tentative="1">
        <w:numFmt w:val="decimal"/>
        <w:lvlText w:val=""/>
        <w:lvlJc w:val="left"/>
      </w:lvl>
    </w:lvlOverride>
  </w:num>
  <w:num w:numId="21">
    <w:abstractNumId w:val="58"/>
    <w:lvlOverride w:ilvl="0">
      <w:lvl w:ilvl="0">
        <w:start w:val="1"/>
        <w:numFmt w:val="bullet"/>
        <w:lvlText w:val=""/>
        <w:lvlJc w:val="left"/>
        <w:pPr>
          <w:ind w:left="360" w:hanging="360"/>
        </w:pPr>
        <w:rPr>
          <w:rFonts w:ascii="Wingdings" w:hAnsi="Wingdings" w:hint="default"/>
        </w:rPr>
      </w:lvl>
    </w:lvlOverride>
    <w:lvlOverride w:ilvl="1">
      <w:lvl w:ilvl="1" w:tentative="1">
        <w:numFmt w:val="decimal"/>
        <w:lvlText w:val=""/>
        <w:lvlJc w:val="left"/>
      </w:lvl>
    </w:lvlOverride>
    <w:lvlOverride w:ilvl="2">
      <w:lvl w:ilvl="2" w:tentative="1">
        <w:numFmt w:val="decimal"/>
        <w:lvlText w:val=""/>
        <w:lvlJc w:val="left"/>
      </w:lvl>
    </w:lvlOverride>
    <w:lvlOverride w:ilvl="3">
      <w:lvl w:ilvl="3" w:tentative="1">
        <w:numFmt w:val="decimal"/>
        <w:lvlText w:val=""/>
        <w:lvlJc w:val="left"/>
      </w:lvl>
    </w:lvlOverride>
    <w:lvlOverride w:ilvl="4">
      <w:lvl w:ilvl="4" w:tentative="1">
        <w:numFmt w:val="decimal"/>
        <w:lvlText w:val=""/>
        <w:lvlJc w:val="left"/>
      </w:lvl>
    </w:lvlOverride>
    <w:lvlOverride w:ilvl="5">
      <w:lvl w:ilvl="5" w:tentative="1">
        <w:numFmt w:val="decimal"/>
        <w:lvlText w:val=""/>
        <w:lvlJc w:val="left"/>
      </w:lvl>
    </w:lvlOverride>
    <w:lvlOverride w:ilvl="6">
      <w:lvl w:ilvl="6" w:tentative="1">
        <w:numFmt w:val="decimal"/>
        <w:lvlText w:val=""/>
        <w:lvlJc w:val="left"/>
      </w:lvl>
    </w:lvlOverride>
    <w:lvlOverride w:ilvl="7">
      <w:lvl w:ilvl="7" w:tentative="1">
        <w:numFmt w:val="decimal"/>
        <w:lvlText w:val=""/>
        <w:lvlJc w:val="left"/>
      </w:lvl>
    </w:lvlOverride>
    <w:lvlOverride w:ilvl="8">
      <w:lvl w:ilvl="8" w:tentative="1">
        <w:numFmt w:val="decimal"/>
        <w:lvlText w:val=""/>
        <w:lvlJc w:val="left"/>
      </w:lvl>
    </w:lvlOverride>
  </w:num>
  <w:num w:numId="22">
    <w:abstractNumId w:val="24"/>
    <w:lvlOverride w:ilvl="0">
      <w:lvl w:ilvl="0">
        <w:start w:val="1"/>
        <w:numFmt w:val="bullet"/>
        <w:lvlText w:val=""/>
        <w:lvlJc w:val="left"/>
        <w:pPr>
          <w:ind w:left="360" w:hanging="360"/>
        </w:pPr>
        <w:rPr>
          <w:rFonts w:ascii="Wingdings" w:hAnsi="Wingdings" w:hint="default"/>
        </w:rPr>
      </w:lvl>
    </w:lvlOverride>
    <w:lvlOverride w:ilvl="1">
      <w:lvl w:ilvl="1" w:tentative="1">
        <w:numFmt w:val="decimal"/>
        <w:lvlText w:val=""/>
        <w:lvlJc w:val="left"/>
      </w:lvl>
    </w:lvlOverride>
    <w:lvlOverride w:ilvl="2">
      <w:lvl w:ilvl="2" w:tentative="1">
        <w:numFmt w:val="decimal"/>
        <w:lvlText w:val=""/>
        <w:lvlJc w:val="left"/>
      </w:lvl>
    </w:lvlOverride>
    <w:lvlOverride w:ilvl="3">
      <w:lvl w:ilvl="3" w:tentative="1">
        <w:numFmt w:val="decimal"/>
        <w:lvlText w:val=""/>
        <w:lvlJc w:val="left"/>
      </w:lvl>
    </w:lvlOverride>
    <w:lvlOverride w:ilvl="4">
      <w:lvl w:ilvl="4" w:tentative="1">
        <w:numFmt w:val="decimal"/>
        <w:lvlText w:val=""/>
        <w:lvlJc w:val="left"/>
      </w:lvl>
    </w:lvlOverride>
    <w:lvlOverride w:ilvl="5">
      <w:lvl w:ilvl="5" w:tentative="1">
        <w:numFmt w:val="decimal"/>
        <w:lvlText w:val=""/>
        <w:lvlJc w:val="left"/>
      </w:lvl>
    </w:lvlOverride>
    <w:lvlOverride w:ilvl="6">
      <w:lvl w:ilvl="6" w:tentative="1">
        <w:numFmt w:val="decimal"/>
        <w:lvlText w:val=""/>
        <w:lvlJc w:val="left"/>
      </w:lvl>
    </w:lvlOverride>
    <w:lvlOverride w:ilvl="7">
      <w:lvl w:ilvl="7" w:tentative="1">
        <w:numFmt w:val="decimal"/>
        <w:lvlText w:val=""/>
        <w:lvlJc w:val="left"/>
      </w:lvl>
    </w:lvlOverride>
    <w:lvlOverride w:ilvl="8">
      <w:lvl w:ilvl="8" w:tentative="1">
        <w:numFmt w:val="decimal"/>
        <w:lvlText w:val=""/>
        <w:lvlJc w:val="left"/>
      </w:lvl>
    </w:lvlOverride>
  </w:num>
  <w:num w:numId="23">
    <w:abstractNumId w:val="36"/>
    <w:lvlOverride w:ilvl="0">
      <w:lvl w:ilvl="0">
        <w:start w:val="1"/>
        <w:numFmt w:val="bullet"/>
        <w:lvlText w:val=""/>
        <w:lvlJc w:val="left"/>
        <w:pPr>
          <w:ind w:left="360" w:hanging="360"/>
        </w:pPr>
        <w:rPr>
          <w:rFonts w:ascii="Wingdings" w:hAnsi="Wingdings" w:hint="default"/>
        </w:rPr>
      </w:lvl>
    </w:lvlOverride>
    <w:lvlOverride w:ilvl="1">
      <w:lvl w:ilvl="1" w:tentative="1">
        <w:numFmt w:val="decimal"/>
        <w:lvlText w:val=""/>
        <w:lvlJc w:val="left"/>
      </w:lvl>
    </w:lvlOverride>
    <w:lvlOverride w:ilvl="2">
      <w:lvl w:ilvl="2" w:tentative="1">
        <w:numFmt w:val="decimal"/>
        <w:lvlText w:val=""/>
        <w:lvlJc w:val="left"/>
      </w:lvl>
    </w:lvlOverride>
    <w:lvlOverride w:ilvl="3">
      <w:lvl w:ilvl="3" w:tentative="1">
        <w:numFmt w:val="decimal"/>
        <w:lvlText w:val=""/>
        <w:lvlJc w:val="left"/>
      </w:lvl>
    </w:lvlOverride>
    <w:lvlOverride w:ilvl="4">
      <w:lvl w:ilvl="4" w:tentative="1">
        <w:numFmt w:val="decimal"/>
        <w:lvlText w:val=""/>
        <w:lvlJc w:val="left"/>
      </w:lvl>
    </w:lvlOverride>
    <w:lvlOverride w:ilvl="5">
      <w:lvl w:ilvl="5" w:tentative="1">
        <w:numFmt w:val="decimal"/>
        <w:lvlText w:val=""/>
        <w:lvlJc w:val="left"/>
      </w:lvl>
    </w:lvlOverride>
    <w:lvlOverride w:ilvl="6">
      <w:lvl w:ilvl="6" w:tentative="1">
        <w:numFmt w:val="decimal"/>
        <w:lvlText w:val=""/>
        <w:lvlJc w:val="left"/>
      </w:lvl>
    </w:lvlOverride>
    <w:lvlOverride w:ilvl="7">
      <w:lvl w:ilvl="7" w:tentative="1">
        <w:numFmt w:val="decimal"/>
        <w:lvlText w:val=""/>
        <w:lvlJc w:val="left"/>
      </w:lvl>
    </w:lvlOverride>
    <w:lvlOverride w:ilvl="8">
      <w:lvl w:ilvl="8" w:tentative="1">
        <w:numFmt w:val="decimal"/>
        <w:lvlText w:val=""/>
        <w:lvlJc w:val="left"/>
      </w:lvl>
    </w:lvlOverride>
  </w:num>
  <w:num w:numId="24">
    <w:abstractNumId w:val="57"/>
  </w:num>
  <w:num w:numId="25">
    <w:abstractNumId w:val="45"/>
  </w:num>
  <w:num w:numId="26">
    <w:abstractNumId w:val="18"/>
  </w:num>
  <w:num w:numId="27">
    <w:abstractNumId w:val="3"/>
  </w:num>
  <w:num w:numId="28">
    <w:abstractNumId w:val="42"/>
  </w:num>
  <w:num w:numId="29">
    <w:abstractNumId w:val="41"/>
  </w:num>
  <w:num w:numId="30">
    <w:abstractNumId w:val="22"/>
  </w:num>
  <w:num w:numId="31">
    <w:abstractNumId w:val="55"/>
  </w:num>
  <w:num w:numId="32">
    <w:abstractNumId w:val="8"/>
  </w:num>
  <w:num w:numId="33">
    <w:abstractNumId w:val="1"/>
  </w:num>
  <w:num w:numId="34">
    <w:abstractNumId w:val="9"/>
  </w:num>
  <w:num w:numId="35">
    <w:abstractNumId w:val="60"/>
  </w:num>
  <w:num w:numId="36">
    <w:abstractNumId w:val="33"/>
  </w:num>
  <w:num w:numId="37">
    <w:abstractNumId w:val="15"/>
  </w:num>
  <w:num w:numId="38">
    <w:abstractNumId w:val="50"/>
  </w:num>
  <w:num w:numId="39">
    <w:abstractNumId w:val="54"/>
  </w:num>
  <w:num w:numId="40">
    <w:abstractNumId w:val="14"/>
  </w:num>
  <w:num w:numId="41">
    <w:abstractNumId w:val="62"/>
  </w:num>
  <w:num w:numId="42">
    <w:abstractNumId w:val="27"/>
  </w:num>
  <w:num w:numId="43">
    <w:abstractNumId w:val="49"/>
  </w:num>
  <w:num w:numId="44">
    <w:abstractNumId w:val="61"/>
  </w:num>
  <w:num w:numId="45">
    <w:abstractNumId w:val="20"/>
  </w:num>
  <w:num w:numId="46">
    <w:abstractNumId w:val="23"/>
  </w:num>
  <w:num w:numId="47">
    <w:abstractNumId w:val="31"/>
  </w:num>
  <w:num w:numId="48">
    <w:abstractNumId w:val="47"/>
  </w:num>
  <w:num w:numId="49">
    <w:abstractNumId w:val="35"/>
  </w:num>
  <w:num w:numId="50">
    <w:abstractNumId w:val="43"/>
  </w:num>
  <w:num w:numId="51">
    <w:abstractNumId w:val="13"/>
  </w:num>
  <w:num w:numId="52">
    <w:abstractNumId w:val="34"/>
  </w:num>
  <w:num w:numId="53">
    <w:abstractNumId w:val="10"/>
  </w:num>
  <w:num w:numId="54">
    <w:abstractNumId w:val="56"/>
  </w:num>
  <w:num w:numId="55">
    <w:abstractNumId w:val="38"/>
  </w:num>
  <w:num w:numId="56">
    <w:abstractNumId w:val="2"/>
  </w:num>
  <w:num w:numId="57">
    <w:abstractNumId w:val="51"/>
  </w:num>
  <w:num w:numId="58">
    <w:abstractNumId w:val="12"/>
  </w:num>
  <w:num w:numId="59">
    <w:abstractNumId w:val="32"/>
  </w:num>
  <w:num w:numId="60">
    <w:abstractNumId w:val="19"/>
  </w:num>
  <w:num w:numId="61">
    <w:abstractNumId w:val="59"/>
  </w:num>
  <w:num w:numId="62">
    <w:abstractNumId w:val="30"/>
  </w:num>
  <w:num w:numId="63">
    <w:abstractNumId w:val="48"/>
  </w:num>
  <w:num w:numId="64">
    <w:abstractNumId w:val="46"/>
  </w:num>
  <w:num w:numId="65">
    <w:abstractNumId w:val="0"/>
  </w:num>
  <w:num w:numId="66">
    <w:abstractNumId w:val="44"/>
  </w:num>
  <w:num w:numId="67">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activeWritingStyle w:appName="MSWord" w:lang="fr-FR" w:vendorID="64" w:dllVersion="0" w:nlCheck="1" w:checkStyle="0"/>
  <w:activeWritingStyle w:appName="MSWord" w:lang="en-US" w:vendorID="64" w:dllVersion="0" w:nlCheck="1" w:checkStyle="1"/>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80"/>
    <w:rsid w:val="00012367"/>
    <w:rsid w:val="000149E6"/>
    <w:rsid w:val="00021CD6"/>
    <w:rsid w:val="00021CEB"/>
    <w:rsid w:val="00023160"/>
    <w:rsid w:val="000247B0"/>
    <w:rsid w:val="000263D8"/>
    <w:rsid w:val="00026997"/>
    <w:rsid w:val="00026E3B"/>
    <w:rsid w:val="0002726F"/>
    <w:rsid w:val="00030B39"/>
    <w:rsid w:val="00033E0B"/>
    <w:rsid w:val="00035EDE"/>
    <w:rsid w:val="000365FB"/>
    <w:rsid w:val="00044340"/>
    <w:rsid w:val="00046757"/>
    <w:rsid w:val="00046A32"/>
    <w:rsid w:val="000509B4"/>
    <w:rsid w:val="0006035B"/>
    <w:rsid w:val="00061965"/>
    <w:rsid w:val="00062866"/>
    <w:rsid w:val="00070DD3"/>
    <w:rsid w:val="00071886"/>
    <w:rsid w:val="000742BC"/>
    <w:rsid w:val="00082A0C"/>
    <w:rsid w:val="00083504"/>
    <w:rsid w:val="000941E5"/>
    <w:rsid w:val="0009640C"/>
    <w:rsid w:val="000B22A2"/>
    <w:rsid w:val="000C0F46"/>
    <w:rsid w:val="000C2A52"/>
    <w:rsid w:val="000C430B"/>
    <w:rsid w:val="000D0733"/>
    <w:rsid w:val="000D33C0"/>
    <w:rsid w:val="000D6941"/>
    <w:rsid w:val="000E1C79"/>
    <w:rsid w:val="000E66F2"/>
    <w:rsid w:val="00116D07"/>
    <w:rsid w:val="0011754D"/>
    <w:rsid w:val="001202E3"/>
    <w:rsid w:val="00123699"/>
    <w:rsid w:val="0012644F"/>
    <w:rsid w:val="0013059D"/>
    <w:rsid w:val="0014151A"/>
    <w:rsid w:val="00141A55"/>
    <w:rsid w:val="001446A3"/>
    <w:rsid w:val="00145960"/>
    <w:rsid w:val="0015442E"/>
    <w:rsid w:val="00155395"/>
    <w:rsid w:val="00160D74"/>
    <w:rsid w:val="00167D02"/>
    <w:rsid w:val="00175824"/>
    <w:rsid w:val="00181EC8"/>
    <w:rsid w:val="00184349"/>
    <w:rsid w:val="00193DC9"/>
    <w:rsid w:val="00195E9F"/>
    <w:rsid w:val="00195F33"/>
    <w:rsid w:val="001B1617"/>
    <w:rsid w:val="001B37F1"/>
    <w:rsid w:val="001B504B"/>
    <w:rsid w:val="001B7D42"/>
    <w:rsid w:val="001D3874"/>
    <w:rsid w:val="001D7E75"/>
    <w:rsid w:val="001E56D2"/>
    <w:rsid w:val="001E7D56"/>
    <w:rsid w:val="001E7E2A"/>
    <w:rsid w:val="001F75DE"/>
    <w:rsid w:val="00200D58"/>
    <w:rsid w:val="002013BE"/>
    <w:rsid w:val="00201D94"/>
    <w:rsid w:val="002063A4"/>
    <w:rsid w:val="00210F69"/>
    <w:rsid w:val="0021145B"/>
    <w:rsid w:val="002139A1"/>
    <w:rsid w:val="002216EC"/>
    <w:rsid w:val="00234B59"/>
    <w:rsid w:val="00243D36"/>
    <w:rsid w:val="00247707"/>
    <w:rsid w:val="00250B6D"/>
    <w:rsid w:val="0025688E"/>
    <w:rsid w:val="00256C22"/>
    <w:rsid w:val="0026018E"/>
    <w:rsid w:val="00260799"/>
    <w:rsid w:val="00274C05"/>
    <w:rsid w:val="00275DA1"/>
    <w:rsid w:val="002768BA"/>
    <w:rsid w:val="00280678"/>
    <w:rsid w:val="002811FA"/>
    <w:rsid w:val="0028429C"/>
    <w:rsid w:val="00286740"/>
    <w:rsid w:val="002929D8"/>
    <w:rsid w:val="002A237D"/>
    <w:rsid w:val="002A4C53"/>
    <w:rsid w:val="002B0672"/>
    <w:rsid w:val="002B247F"/>
    <w:rsid w:val="002B2D48"/>
    <w:rsid w:val="002C145D"/>
    <w:rsid w:val="002C2C3E"/>
    <w:rsid w:val="002C533E"/>
    <w:rsid w:val="002D027F"/>
    <w:rsid w:val="002D7A85"/>
    <w:rsid w:val="002D7B60"/>
    <w:rsid w:val="002F0601"/>
    <w:rsid w:val="002F4761"/>
    <w:rsid w:val="002F5C79"/>
    <w:rsid w:val="003019E2"/>
    <w:rsid w:val="00301C51"/>
    <w:rsid w:val="0031413F"/>
    <w:rsid w:val="003148BB"/>
    <w:rsid w:val="00316BB5"/>
    <w:rsid w:val="00317976"/>
    <w:rsid w:val="00324B1A"/>
    <w:rsid w:val="00355EA9"/>
    <w:rsid w:val="003578DE"/>
    <w:rsid w:val="00362047"/>
    <w:rsid w:val="0036669D"/>
    <w:rsid w:val="00372781"/>
    <w:rsid w:val="00376512"/>
    <w:rsid w:val="00380B46"/>
    <w:rsid w:val="00386AB0"/>
    <w:rsid w:val="0039169B"/>
    <w:rsid w:val="00392F9C"/>
    <w:rsid w:val="00396257"/>
    <w:rsid w:val="003963DF"/>
    <w:rsid w:val="00397EB8"/>
    <w:rsid w:val="003A1869"/>
    <w:rsid w:val="003A1C5B"/>
    <w:rsid w:val="003A4FD0"/>
    <w:rsid w:val="003A69D1"/>
    <w:rsid w:val="003A7224"/>
    <w:rsid w:val="003A7705"/>
    <w:rsid w:val="003A77F1"/>
    <w:rsid w:val="003B1545"/>
    <w:rsid w:val="003B5FFF"/>
    <w:rsid w:val="003C409D"/>
    <w:rsid w:val="003C50E9"/>
    <w:rsid w:val="003C5BA6"/>
    <w:rsid w:val="003D104A"/>
    <w:rsid w:val="003D5014"/>
    <w:rsid w:val="003D6279"/>
    <w:rsid w:val="003E6F41"/>
    <w:rsid w:val="003E7DE3"/>
    <w:rsid w:val="003F06BB"/>
    <w:rsid w:val="003F0E85"/>
    <w:rsid w:val="003F71B4"/>
    <w:rsid w:val="00402C24"/>
    <w:rsid w:val="00410C55"/>
    <w:rsid w:val="00416854"/>
    <w:rsid w:val="00417725"/>
    <w:rsid w:val="004224E7"/>
    <w:rsid w:val="00437F26"/>
    <w:rsid w:val="00444097"/>
    <w:rsid w:val="00445487"/>
    <w:rsid w:val="00452337"/>
    <w:rsid w:val="004535D6"/>
    <w:rsid w:val="00454769"/>
    <w:rsid w:val="00466991"/>
    <w:rsid w:val="0047064C"/>
    <w:rsid w:val="00491147"/>
    <w:rsid w:val="00491B60"/>
    <w:rsid w:val="004A42E1"/>
    <w:rsid w:val="004B162C"/>
    <w:rsid w:val="004B1A97"/>
    <w:rsid w:val="004B614E"/>
    <w:rsid w:val="004B7428"/>
    <w:rsid w:val="004C3DBE"/>
    <w:rsid w:val="004C5C96"/>
    <w:rsid w:val="004D06A4"/>
    <w:rsid w:val="004E28A9"/>
    <w:rsid w:val="004F1A81"/>
    <w:rsid w:val="0050052E"/>
    <w:rsid w:val="00507CCD"/>
    <w:rsid w:val="005218D9"/>
    <w:rsid w:val="00527817"/>
    <w:rsid w:val="00535E99"/>
    <w:rsid w:val="00536186"/>
    <w:rsid w:val="005369CB"/>
    <w:rsid w:val="00544CBB"/>
    <w:rsid w:val="00551104"/>
    <w:rsid w:val="00561676"/>
    <w:rsid w:val="00566B59"/>
    <w:rsid w:val="00572DFD"/>
    <w:rsid w:val="0057315F"/>
    <w:rsid w:val="00576104"/>
    <w:rsid w:val="00580385"/>
    <w:rsid w:val="00593CBE"/>
    <w:rsid w:val="005A1871"/>
    <w:rsid w:val="005B35DC"/>
    <w:rsid w:val="005B42A6"/>
    <w:rsid w:val="005B66E7"/>
    <w:rsid w:val="005C311F"/>
    <w:rsid w:val="005C67C8"/>
    <w:rsid w:val="005D0249"/>
    <w:rsid w:val="005D1DA1"/>
    <w:rsid w:val="005D6E8C"/>
    <w:rsid w:val="005E0C36"/>
    <w:rsid w:val="005E2EBC"/>
    <w:rsid w:val="005F100C"/>
    <w:rsid w:val="005F68DA"/>
    <w:rsid w:val="00601C31"/>
    <w:rsid w:val="0060773B"/>
    <w:rsid w:val="006157B5"/>
    <w:rsid w:val="00622D02"/>
    <w:rsid w:val="00626FC6"/>
    <w:rsid w:val="006303B4"/>
    <w:rsid w:val="00633D3D"/>
    <w:rsid w:val="00641703"/>
    <w:rsid w:val="006431A6"/>
    <w:rsid w:val="006459F6"/>
    <w:rsid w:val="006501AD"/>
    <w:rsid w:val="00651BFA"/>
    <w:rsid w:val="006520E8"/>
    <w:rsid w:val="00654475"/>
    <w:rsid w:val="00665A4B"/>
    <w:rsid w:val="00665CC2"/>
    <w:rsid w:val="006717E6"/>
    <w:rsid w:val="00673665"/>
    <w:rsid w:val="0067464A"/>
    <w:rsid w:val="00677400"/>
    <w:rsid w:val="00677545"/>
    <w:rsid w:val="00680611"/>
    <w:rsid w:val="006851A2"/>
    <w:rsid w:val="00692E2A"/>
    <w:rsid w:val="006A2B12"/>
    <w:rsid w:val="006A76F2"/>
    <w:rsid w:val="006D4F04"/>
    <w:rsid w:val="006D7EFB"/>
    <w:rsid w:val="006E6672"/>
    <w:rsid w:val="006E6722"/>
    <w:rsid w:val="006F144E"/>
    <w:rsid w:val="006F5276"/>
    <w:rsid w:val="007027B9"/>
    <w:rsid w:val="00715E88"/>
    <w:rsid w:val="00717477"/>
    <w:rsid w:val="00722927"/>
    <w:rsid w:val="0072353B"/>
    <w:rsid w:val="00734CAA"/>
    <w:rsid w:val="00734EF6"/>
    <w:rsid w:val="0073502C"/>
    <w:rsid w:val="00741B20"/>
    <w:rsid w:val="00751150"/>
    <w:rsid w:val="0075533C"/>
    <w:rsid w:val="00757581"/>
    <w:rsid w:val="00760CC8"/>
    <w:rsid w:val="007611A0"/>
    <w:rsid w:val="0076147A"/>
    <w:rsid w:val="00762098"/>
    <w:rsid w:val="007808B6"/>
    <w:rsid w:val="007828A5"/>
    <w:rsid w:val="007841F5"/>
    <w:rsid w:val="00796B51"/>
    <w:rsid w:val="00796D3F"/>
    <w:rsid w:val="007A1683"/>
    <w:rsid w:val="007A5C12"/>
    <w:rsid w:val="007A7CB0"/>
    <w:rsid w:val="007B24F8"/>
    <w:rsid w:val="007B68A3"/>
    <w:rsid w:val="007C2541"/>
    <w:rsid w:val="007C521D"/>
    <w:rsid w:val="007D66A8"/>
    <w:rsid w:val="007E003F"/>
    <w:rsid w:val="0080005F"/>
    <w:rsid w:val="008164F2"/>
    <w:rsid w:val="008201A2"/>
    <w:rsid w:val="00821395"/>
    <w:rsid w:val="00824FC7"/>
    <w:rsid w:val="00830E26"/>
    <w:rsid w:val="00843576"/>
    <w:rsid w:val="00843732"/>
    <w:rsid w:val="00843B64"/>
    <w:rsid w:val="008478FC"/>
    <w:rsid w:val="00851E37"/>
    <w:rsid w:val="00865B1B"/>
    <w:rsid w:val="00867BFF"/>
    <w:rsid w:val="0088480A"/>
    <w:rsid w:val="0088757A"/>
    <w:rsid w:val="008957DD"/>
    <w:rsid w:val="00897D98"/>
    <w:rsid w:val="008A3441"/>
    <w:rsid w:val="008A6DF2"/>
    <w:rsid w:val="008A7807"/>
    <w:rsid w:val="008B0886"/>
    <w:rsid w:val="008B4CC9"/>
    <w:rsid w:val="008C4C74"/>
    <w:rsid w:val="008D1000"/>
    <w:rsid w:val="008D1827"/>
    <w:rsid w:val="008D1F75"/>
    <w:rsid w:val="008D32AF"/>
    <w:rsid w:val="008D6889"/>
    <w:rsid w:val="008D7C99"/>
    <w:rsid w:val="008E05CA"/>
    <w:rsid w:val="008E0FCB"/>
    <w:rsid w:val="008E62D0"/>
    <w:rsid w:val="008F1DC2"/>
    <w:rsid w:val="008F201B"/>
    <w:rsid w:val="008F5D00"/>
    <w:rsid w:val="0092178C"/>
    <w:rsid w:val="00930B88"/>
    <w:rsid w:val="00930E68"/>
    <w:rsid w:val="00935E07"/>
    <w:rsid w:val="00936C1C"/>
    <w:rsid w:val="0094095A"/>
    <w:rsid w:val="00940DCC"/>
    <w:rsid w:val="0094179A"/>
    <w:rsid w:val="0094459E"/>
    <w:rsid w:val="00944DBC"/>
    <w:rsid w:val="009473C6"/>
    <w:rsid w:val="00950977"/>
    <w:rsid w:val="00951A7B"/>
    <w:rsid w:val="00953C69"/>
    <w:rsid w:val="009564A6"/>
    <w:rsid w:val="0095717D"/>
    <w:rsid w:val="00962471"/>
    <w:rsid w:val="00962DA6"/>
    <w:rsid w:val="00967621"/>
    <w:rsid w:val="00967E6A"/>
    <w:rsid w:val="009811F0"/>
    <w:rsid w:val="00984069"/>
    <w:rsid w:val="00992DE3"/>
    <w:rsid w:val="009A6D77"/>
    <w:rsid w:val="009B4A0F"/>
    <w:rsid w:val="009C11D2"/>
    <w:rsid w:val="009C2E41"/>
    <w:rsid w:val="009C6C70"/>
    <w:rsid w:val="009D0B63"/>
    <w:rsid w:val="009D7B82"/>
    <w:rsid w:val="009E24BE"/>
    <w:rsid w:val="009E2F3F"/>
    <w:rsid w:val="009E307E"/>
    <w:rsid w:val="009E4DDF"/>
    <w:rsid w:val="009E7D55"/>
    <w:rsid w:val="009F1B32"/>
    <w:rsid w:val="009F6778"/>
    <w:rsid w:val="00A001C6"/>
    <w:rsid w:val="00A07870"/>
    <w:rsid w:val="00A07F19"/>
    <w:rsid w:val="00A11B9F"/>
    <w:rsid w:val="00A1257B"/>
    <w:rsid w:val="00A1348D"/>
    <w:rsid w:val="00A142E9"/>
    <w:rsid w:val="00A232EE"/>
    <w:rsid w:val="00A32F74"/>
    <w:rsid w:val="00A3546E"/>
    <w:rsid w:val="00A35EA7"/>
    <w:rsid w:val="00A40ECE"/>
    <w:rsid w:val="00A4175F"/>
    <w:rsid w:val="00A44411"/>
    <w:rsid w:val="00A469FA"/>
    <w:rsid w:val="00A55B01"/>
    <w:rsid w:val="00A56B5B"/>
    <w:rsid w:val="00A603FF"/>
    <w:rsid w:val="00A657DD"/>
    <w:rsid w:val="00A666A6"/>
    <w:rsid w:val="00A675FD"/>
    <w:rsid w:val="00A706CF"/>
    <w:rsid w:val="00A71EFB"/>
    <w:rsid w:val="00A72437"/>
    <w:rsid w:val="00A7296A"/>
    <w:rsid w:val="00A80611"/>
    <w:rsid w:val="00A84395"/>
    <w:rsid w:val="00AB5340"/>
    <w:rsid w:val="00AC0A89"/>
    <w:rsid w:val="00AC5CBF"/>
    <w:rsid w:val="00AC7C96"/>
    <w:rsid w:val="00AD044C"/>
    <w:rsid w:val="00AE237D"/>
    <w:rsid w:val="00AE502A"/>
    <w:rsid w:val="00AF2B1A"/>
    <w:rsid w:val="00AF5F32"/>
    <w:rsid w:val="00AF65E4"/>
    <w:rsid w:val="00AF7C07"/>
    <w:rsid w:val="00B11663"/>
    <w:rsid w:val="00B12B35"/>
    <w:rsid w:val="00B14653"/>
    <w:rsid w:val="00B22C93"/>
    <w:rsid w:val="00B27589"/>
    <w:rsid w:val="00B405B7"/>
    <w:rsid w:val="00B40CD8"/>
    <w:rsid w:val="00B4162D"/>
    <w:rsid w:val="00B52222"/>
    <w:rsid w:val="00B52657"/>
    <w:rsid w:val="00B5428A"/>
    <w:rsid w:val="00B54847"/>
    <w:rsid w:val="00B54FE7"/>
    <w:rsid w:val="00B66901"/>
    <w:rsid w:val="00B71E6D"/>
    <w:rsid w:val="00B72070"/>
    <w:rsid w:val="00B737E9"/>
    <w:rsid w:val="00B779E1"/>
    <w:rsid w:val="00B81F26"/>
    <w:rsid w:val="00B849E3"/>
    <w:rsid w:val="00B8799F"/>
    <w:rsid w:val="00B91EE1"/>
    <w:rsid w:val="00B925AB"/>
    <w:rsid w:val="00BA0090"/>
    <w:rsid w:val="00BA0954"/>
    <w:rsid w:val="00BA1A67"/>
    <w:rsid w:val="00BA7128"/>
    <w:rsid w:val="00BB16F5"/>
    <w:rsid w:val="00BB5F80"/>
    <w:rsid w:val="00BD4CF7"/>
    <w:rsid w:val="00BD6B78"/>
    <w:rsid w:val="00BE46AA"/>
    <w:rsid w:val="00BE5B5F"/>
    <w:rsid w:val="00BF17E5"/>
    <w:rsid w:val="00C0203E"/>
    <w:rsid w:val="00C059F0"/>
    <w:rsid w:val="00C10E2B"/>
    <w:rsid w:val="00C228DB"/>
    <w:rsid w:val="00C22DD8"/>
    <w:rsid w:val="00C26F55"/>
    <w:rsid w:val="00C30C63"/>
    <w:rsid w:val="00C36B8B"/>
    <w:rsid w:val="00C415C1"/>
    <w:rsid w:val="00C47DBF"/>
    <w:rsid w:val="00C52AC2"/>
    <w:rsid w:val="00C552FF"/>
    <w:rsid w:val="00C558DA"/>
    <w:rsid w:val="00C55AF3"/>
    <w:rsid w:val="00C61C81"/>
    <w:rsid w:val="00C84759"/>
    <w:rsid w:val="00C86D73"/>
    <w:rsid w:val="00C9603D"/>
    <w:rsid w:val="00CA6C7F"/>
    <w:rsid w:val="00CC0B96"/>
    <w:rsid w:val="00CC10A6"/>
    <w:rsid w:val="00CC19C7"/>
    <w:rsid w:val="00CC7F63"/>
    <w:rsid w:val="00CD5EB8"/>
    <w:rsid w:val="00CD7044"/>
    <w:rsid w:val="00CE08B9"/>
    <w:rsid w:val="00CE1B4A"/>
    <w:rsid w:val="00CE3103"/>
    <w:rsid w:val="00CE524C"/>
    <w:rsid w:val="00CF141F"/>
    <w:rsid w:val="00CF4777"/>
    <w:rsid w:val="00D067BB"/>
    <w:rsid w:val="00D07B3C"/>
    <w:rsid w:val="00D07EDB"/>
    <w:rsid w:val="00D1352A"/>
    <w:rsid w:val="00D13873"/>
    <w:rsid w:val="00D169AF"/>
    <w:rsid w:val="00D24508"/>
    <w:rsid w:val="00D25249"/>
    <w:rsid w:val="00D25ED8"/>
    <w:rsid w:val="00D33365"/>
    <w:rsid w:val="00D34DE9"/>
    <w:rsid w:val="00D35F94"/>
    <w:rsid w:val="00D41C9A"/>
    <w:rsid w:val="00D44172"/>
    <w:rsid w:val="00D55049"/>
    <w:rsid w:val="00D61FBB"/>
    <w:rsid w:val="00D63230"/>
    <w:rsid w:val="00D63B8C"/>
    <w:rsid w:val="00D63C26"/>
    <w:rsid w:val="00D63D88"/>
    <w:rsid w:val="00D65163"/>
    <w:rsid w:val="00D739CC"/>
    <w:rsid w:val="00D76E06"/>
    <w:rsid w:val="00D8093D"/>
    <w:rsid w:val="00D8108C"/>
    <w:rsid w:val="00D842AE"/>
    <w:rsid w:val="00D9211C"/>
    <w:rsid w:val="00D92DE0"/>
    <w:rsid w:val="00D92FEF"/>
    <w:rsid w:val="00D93A0F"/>
    <w:rsid w:val="00D96B56"/>
    <w:rsid w:val="00DA1BCA"/>
    <w:rsid w:val="00DA606E"/>
    <w:rsid w:val="00DB43F4"/>
    <w:rsid w:val="00DC46FF"/>
    <w:rsid w:val="00DC5254"/>
    <w:rsid w:val="00DC54E9"/>
    <w:rsid w:val="00DD0210"/>
    <w:rsid w:val="00DD1A4F"/>
    <w:rsid w:val="00DD3107"/>
    <w:rsid w:val="00DD7C2C"/>
    <w:rsid w:val="00DE498A"/>
    <w:rsid w:val="00DE7B39"/>
    <w:rsid w:val="00DF5015"/>
    <w:rsid w:val="00DF70BF"/>
    <w:rsid w:val="00E04526"/>
    <w:rsid w:val="00E04FF0"/>
    <w:rsid w:val="00E06797"/>
    <w:rsid w:val="00E072CC"/>
    <w:rsid w:val="00E1265B"/>
    <w:rsid w:val="00E13B48"/>
    <w:rsid w:val="00E1404F"/>
    <w:rsid w:val="00E215F8"/>
    <w:rsid w:val="00E21C83"/>
    <w:rsid w:val="00E24063"/>
    <w:rsid w:val="00E24ADA"/>
    <w:rsid w:val="00E276A4"/>
    <w:rsid w:val="00E32F59"/>
    <w:rsid w:val="00E3329D"/>
    <w:rsid w:val="00E46D9A"/>
    <w:rsid w:val="00E51305"/>
    <w:rsid w:val="00E5361A"/>
    <w:rsid w:val="00E565FF"/>
    <w:rsid w:val="00E57692"/>
    <w:rsid w:val="00E62022"/>
    <w:rsid w:val="00E65388"/>
    <w:rsid w:val="00E726A7"/>
    <w:rsid w:val="00E74BAF"/>
    <w:rsid w:val="00E85B7D"/>
    <w:rsid w:val="00E9121B"/>
    <w:rsid w:val="00E91D53"/>
    <w:rsid w:val="00E942CC"/>
    <w:rsid w:val="00E96DA8"/>
    <w:rsid w:val="00EA0AE2"/>
    <w:rsid w:val="00EA2AAE"/>
    <w:rsid w:val="00EA2CF9"/>
    <w:rsid w:val="00EA39E5"/>
    <w:rsid w:val="00EA6376"/>
    <w:rsid w:val="00EB4B6F"/>
    <w:rsid w:val="00EB508B"/>
    <w:rsid w:val="00EC5A46"/>
    <w:rsid w:val="00EC63E2"/>
    <w:rsid w:val="00ED45ED"/>
    <w:rsid w:val="00ED4B19"/>
    <w:rsid w:val="00EE0374"/>
    <w:rsid w:val="00EF22B3"/>
    <w:rsid w:val="00F03B69"/>
    <w:rsid w:val="00F05C85"/>
    <w:rsid w:val="00F07A50"/>
    <w:rsid w:val="00F113DA"/>
    <w:rsid w:val="00F116A8"/>
    <w:rsid w:val="00F11AC1"/>
    <w:rsid w:val="00F34719"/>
    <w:rsid w:val="00F34880"/>
    <w:rsid w:val="00F37DC8"/>
    <w:rsid w:val="00F439B3"/>
    <w:rsid w:val="00F650C3"/>
    <w:rsid w:val="00F65D85"/>
    <w:rsid w:val="00F7542C"/>
    <w:rsid w:val="00F76E07"/>
    <w:rsid w:val="00F8091E"/>
    <w:rsid w:val="00F839A2"/>
    <w:rsid w:val="00F8615C"/>
    <w:rsid w:val="00F873F8"/>
    <w:rsid w:val="00F87A18"/>
    <w:rsid w:val="00F92E48"/>
    <w:rsid w:val="00F96550"/>
    <w:rsid w:val="00F96910"/>
    <w:rsid w:val="00F969E5"/>
    <w:rsid w:val="00FA51CB"/>
    <w:rsid w:val="00FA6BB0"/>
    <w:rsid w:val="00FB258A"/>
    <w:rsid w:val="00FB49C6"/>
    <w:rsid w:val="00FB7DD2"/>
    <w:rsid w:val="00FC0F8A"/>
    <w:rsid w:val="00FD2F7B"/>
    <w:rsid w:val="00FD5860"/>
    <w:rsid w:val="00FD5F10"/>
    <w:rsid w:val="00FE352D"/>
    <w:rsid w:val="00FE40EB"/>
    <w:rsid w:val="00FE4D02"/>
    <w:rsid w:val="00FE7D62"/>
    <w:rsid w:val="00FF3819"/>
    <w:rsid w:val="00FF5C9E"/>
    <w:rsid w:val="00FF66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83D8CE"/>
  <w15:chartTrackingRefBased/>
  <w15:docId w15:val="{6CF2D374-7F3E-4F02-AE33-435F2C331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Title" w:uiPriority="10"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15442E"/>
    <w:rPr>
      <w:rFonts w:eastAsia="SimSun"/>
      <w:lang w:val="en-US" w:eastAsia="zh-CN"/>
    </w:rPr>
  </w:style>
  <w:style w:type="paragraph" w:styleId="Heading1">
    <w:name w:val="heading 1"/>
    <w:basedOn w:val="Normal"/>
    <w:next w:val="Normalnumber"/>
    <w:link w:val="Heading1Char"/>
    <w:uiPriority w:val="9"/>
    <w:qFormat/>
    <w:rsid w:val="0015442E"/>
    <w:pPr>
      <w:keepNext/>
      <w:spacing w:before="240" w:after="120"/>
      <w:ind w:left="1247" w:hanging="680"/>
      <w:outlineLvl w:val="0"/>
    </w:pPr>
    <w:rPr>
      <w:b/>
      <w:sz w:val="28"/>
    </w:rPr>
  </w:style>
  <w:style w:type="paragraph" w:styleId="Heading2">
    <w:name w:val="heading 2"/>
    <w:basedOn w:val="Normal"/>
    <w:next w:val="Normalnumber"/>
    <w:link w:val="Heading2Char"/>
    <w:uiPriority w:val="9"/>
    <w:qFormat/>
    <w:rsid w:val="0015442E"/>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15442E"/>
    <w:pPr>
      <w:spacing w:after="120"/>
      <w:ind w:left="1247" w:hanging="680"/>
      <w:outlineLvl w:val="2"/>
    </w:pPr>
    <w:rPr>
      <w:b/>
    </w:rPr>
  </w:style>
  <w:style w:type="paragraph" w:styleId="Heading4">
    <w:name w:val="heading 4"/>
    <w:basedOn w:val="Heading3"/>
    <w:next w:val="Normalnumber"/>
    <w:rsid w:val="0015442E"/>
    <w:pPr>
      <w:keepNext/>
      <w:outlineLvl w:val="3"/>
    </w:pPr>
  </w:style>
  <w:style w:type="paragraph" w:styleId="Heading5">
    <w:name w:val="heading 5"/>
    <w:basedOn w:val="Normal"/>
    <w:next w:val="Normal"/>
    <w:rsid w:val="0015442E"/>
    <w:pPr>
      <w:keepNext/>
      <w:outlineLvl w:val="4"/>
    </w:pPr>
    <w:rPr>
      <w:rFonts w:ascii="Univers" w:hAnsi="Univers"/>
      <w:b/>
      <w:sz w:val="24"/>
    </w:rPr>
  </w:style>
  <w:style w:type="paragraph" w:styleId="Heading6">
    <w:name w:val="heading 6"/>
    <w:basedOn w:val="Normal"/>
    <w:next w:val="Normal"/>
    <w:rsid w:val="0015442E"/>
    <w:pPr>
      <w:keepNext/>
      <w:ind w:left="578"/>
      <w:outlineLvl w:val="5"/>
    </w:pPr>
    <w:rPr>
      <w:b/>
      <w:bCs/>
      <w:sz w:val="24"/>
    </w:rPr>
  </w:style>
  <w:style w:type="paragraph" w:styleId="Heading7">
    <w:name w:val="heading 7"/>
    <w:basedOn w:val="Normal"/>
    <w:next w:val="Normal"/>
    <w:rsid w:val="0015442E"/>
    <w:pPr>
      <w:keepNext/>
      <w:widowControl w:val="0"/>
      <w:jc w:val="center"/>
      <w:outlineLvl w:val="6"/>
    </w:pPr>
    <w:rPr>
      <w:snapToGrid w:val="0"/>
      <w:u w:val="single"/>
    </w:rPr>
  </w:style>
  <w:style w:type="paragraph" w:styleId="Heading8">
    <w:name w:val="heading 8"/>
    <w:basedOn w:val="Normal"/>
    <w:next w:val="Normal"/>
    <w:rsid w:val="0015442E"/>
    <w:pPr>
      <w:keepNext/>
      <w:widowControl w:val="0"/>
      <w:tabs>
        <w:tab w:val="left" w:pos="-1440"/>
        <w:tab w:val="left" w:pos="-720"/>
        <w:tab w:val="num" w:pos="720"/>
      </w:tabs>
      <w:suppressAutoHyphens/>
      <w:ind w:left="720" w:hanging="720"/>
      <w:jc w:val="center"/>
      <w:outlineLvl w:val="7"/>
    </w:pPr>
    <w:rPr>
      <w:snapToGrid w:val="0"/>
      <w:u w:val="single"/>
    </w:rPr>
  </w:style>
  <w:style w:type="paragraph" w:styleId="Heading9">
    <w:name w:val="heading 9"/>
    <w:basedOn w:val="Normal"/>
    <w:next w:val="Normal"/>
    <w:rsid w:val="0015442E"/>
    <w:pPr>
      <w:keepNext/>
      <w:widowControl w:val="0"/>
      <w:suppressAutoHyphens/>
      <w:ind w:left="360" w:hanging="360"/>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15442E"/>
    <w:rPr>
      <w:rFonts w:ascii="Times New Roman" w:hAnsi="Times New Roman"/>
      <w:b/>
      <w:sz w:val="18"/>
    </w:rPr>
  </w:style>
  <w:style w:type="table" w:customStyle="1" w:styleId="Tabledocright">
    <w:name w:val="Table_doc_right"/>
    <w:basedOn w:val="TableNormal"/>
    <w:rsid w:val="0015442E"/>
    <w:pPr>
      <w:spacing w:before="40" w:after="40"/>
    </w:pPr>
    <w:rPr>
      <w:rFonts w:eastAsia="SimSu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15442E"/>
    <w:pPr>
      <w:ind w:left="1000"/>
    </w:pPr>
    <w:rPr>
      <w:sz w:val="18"/>
      <w:szCs w:val="18"/>
    </w:rPr>
  </w:style>
  <w:style w:type="paragraph" w:styleId="TOC7">
    <w:name w:val="toc 7"/>
    <w:basedOn w:val="Normal"/>
    <w:next w:val="Normal"/>
    <w:autoRedefine/>
    <w:semiHidden/>
    <w:rsid w:val="0015442E"/>
    <w:pPr>
      <w:ind w:left="1200"/>
    </w:pPr>
    <w:rPr>
      <w:sz w:val="18"/>
      <w:szCs w:val="18"/>
    </w:rPr>
  </w:style>
  <w:style w:type="paragraph" w:styleId="TOC8">
    <w:name w:val="toc 8"/>
    <w:basedOn w:val="Normal"/>
    <w:next w:val="Normal"/>
    <w:autoRedefine/>
    <w:semiHidden/>
    <w:rsid w:val="0015442E"/>
    <w:pPr>
      <w:ind w:left="1400"/>
    </w:pPr>
    <w:rPr>
      <w:sz w:val="18"/>
      <w:szCs w:val="18"/>
    </w:rPr>
  </w:style>
  <w:style w:type="paragraph" w:styleId="TOC9">
    <w:name w:val="toc 9"/>
    <w:basedOn w:val="Normal"/>
    <w:next w:val="Normal"/>
    <w:autoRedefine/>
    <w:semiHidden/>
    <w:rsid w:val="0015442E"/>
    <w:pPr>
      <w:ind w:left="1600"/>
    </w:pPr>
    <w:rPr>
      <w:sz w:val="18"/>
      <w:szCs w:val="18"/>
    </w:rPr>
  </w:style>
  <w:style w:type="paragraph" w:customStyle="1" w:styleId="Titlefigure">
    <w:name w:val="Title_figure"/>
    <w:basedOn w:val="Titletable"/>
    <w:next w:val="NormalNonumber"/>
    <w:rsid w:val="0015442E"/>
    <w:rPr>
      <w:bCs w:val="0"/>
    </w:rPr>
  </w:style>
  <w:style w:type="paragraph" w:styleId="TableofFigures">
    <w:name w:val="table of figures"/>
    <w:basedOn w:val="Normal"/>
    <w:next w:val="Normal"/>
    <w:autoRedefine/>
    <w:semiHidden/>
    <w:rsid w:val="0015442E"/>
    <w:pPr>
      <w:ind w:left="1814" w:hanging="567"/>
    </w:pPr>
  </w:style>
  <w:style w:type="paragraph" w:customStyle="1" w:styleId="CH1">
    <w:name w:val="CH1"/>
    <w:basedOn w:val="Normal-pool"/>
    <w:next w:val="CH2"/>
    <w:qFormat/>
    <w:rsid w:val="0015442E"/>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15442E"/>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15442E"/>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15442E"/>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15442E"/>
    <w:rPr>
      <w:rFonts w:ascii="Arial" w:eastAsia="SimSun" w:hAnsi="Arial"/>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15442E"/>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15442E"/>
    <w:pPr>
      <w:tabs>
        <w:tab w:val="left" w:pos="4321"/>
        <w:tab w:val="right" w:pos="8641"/>
      </w:tabs>
      <w:spacing w:before="60" w:after="120"/>
    </w:pPr>
    <w:rPr>
      <w:b/>
      <w:sz w:val="18"/>
    </w:rPr>
  </w:style>
  <w:style w:type="paragraph" w:customStyle="1" w:styleId="Headerpool">
    <w:name w:val="Header_pool"/>
    <w:basedOn w:val="Normal"/>
    <w:next w:val="Normal"/>
    <w:semiHidden/>
    <w:rsid w:val="0015442E"/>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15442E"/>
    <w:pPr>
      <w:tabs>
        <w:tab w:val="left" w:pos="1247"/>
        <w:tab w:val="left" w:pos="1814"/>
        <w:tab w:val="left" w:pos="2381"/>
        <w:tab w:val="left" w:pos="2948"/>
        <w:tab w:val="left" w:pos="3515"/>
        <w:tab w:val="left" w:pos="4082"/>
      </w:tabs>
    </w:pPr>
    <w:rPr>
      <w:rFonts w:eastAsia="SimSun"/>
      <w:lang w:val="fr-CA" w:eastAsia="en-US"/>
    </w:rPr>
  </w:style>
  <w:style w:type="paragraph" w:customStyle="1" w:styleId="Footer-pool">
    <w:name w:val="Footer-pool"/>
    <w:basedOn w:val="Normal-pool"/>
    <w:next w:val="Normal-pool"/>
    <w:rsid w:val="0015442E"/>
    <w:pPr>
      <w:tabs>
        <w:tab w:val="left" w:pos="4321"/>
        <w:tab w:val="right" w:pos="8641"/>
      </w:tabs>
      <w:spacing w:before="60" w:after="120"/>
    </w:pPr>
    <w:rPr>
      <w:b/>
      <w:sz w:val="18"/>
    </w:rPr>
  </w:style>
  <w:style w:type="paragraph" w:customStyle="1" w:styleId="Header-pool">
    <w:name w:val="Header-pool"/>
    <w:basedOn w:val="Normal-pool"/>
    <w:next w:val="Normal-pool"/>
    <w:rsid w:val="0015442E"/>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535E99"/>
    <w:pPr>
      <w:tabs>
        <w:tab w:val="left" w:pos="1247"/>
        <w:tab w:val="left" w:pos="1814"/>
        <w:tab w:val="left" w:pos="2381"/>
        <w:tab w:val="left" w:pos="2948"/>
        <w:tab w:val="left" w:pos="3515"/>
        <w:tab w:val="left" w:pos="4082"/>
      </w:tabs>
    </w:pPr>
    <w:rPr>
      <w:rFonts w:eastAsia="SimSun"/>
      <w:lang w:eastAsia="en-US"/>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93,Char"/>
    <w:basedOn w:val="Normal"/>
    <w:link w:val="FootnoteTextChar"/>
    <w:uiPriority w:val="99"/>
    <w:qFormat/>
    <w:rsid w:val="0015442E"/>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HeaderChar">
    <w:name w:val="Header Char"/>
    <w:link w:val="Header"/>
    <w:uiPriority w:val="99"/>
    <w:rsid w:val="00250B6D"/>
    <w:rPr>
      <w:rFonts w:eastAsia="SimSun"/>
      <w:b/>
      <w:sz w:val="18"/>
      <w:lang w:val="en-US" w:eastAsia="zh-CN"/>
    </w:rPr>
  </w:style>
  <w:style w:type="table" w:customStyle="1" w:styleId="AATable">
    <w:name w:val="AA_Table"/>
    <w:basedOn w:val="TableNormal"/>
    <w:semiHidden/>
    <w:rsid w:val="0015442E"/>
    <w:rPr>
      <w:rFonts w:eastAsia="SimSu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535E99"/>
    <w:pPr>
      <w:keepNext/>
      <w:keepLines/>
      <w:suppressAutoHyphens/>
      <w:ind w:right="5103"/>
    </w:pPr>
    <w:rPr>
      <w:b/>
    </w:rPr>
  </w:style>
  <w:style w:type="paragraph" w:customStyle="1" w:styleId="AATitle2">
    <w:name w:val="AA_Title2"/>
    <w:basedOn w:val="AATitle"/>
    <w:qFormat/>
    <w:rsid w:val="00D07B3C"/>
    <w:pPr>
      <w:tabs>
        <w:tab w:val="clear" w:pos="4082"/>
      </w:tabs>
      <w:spacing w:before="60"/>
      <w:ind w:right="4536"/>
    </w:pPr>
  </w:style>
  <w:style w:type="paragraph" w:customStyle="1" w:styleId="BBTitle">
    <w:name w:val="BB_Title"/>
    <w:basedOn w:val="Normal-pool"/>
    <w:link w:val="BBTitleChar"/>
    <w:qFormat/>
    <w:rsid w:val="0015442E"/>
    <w:pPr>
      <w:keepNext/>
      <w:keepLines/>
      <w:suppressAutoHyphens/>
      <w:spacing w:before="320" w:after="240"/>
      <w:ind w:left="1247" w:right="567"/>
    </w:pPr>
    <w:rPr>
      <w:b/>
      <w:sz w:val="28"/>
      <w:szCs w:val="28"/>
    </w:rPr>
  </w:style>
  <w:style w:type="paragraph" w:styleId="Footer">
    <w:name w:val="footer"/>
    <w:basedOn w:val="Normal"/>
    <w:link w:val="FooterChar"/>
    <w:uiPriority w:val="99"/>
    <w:rsid w:val="0015442E"/>
    <w:pPr>
      <w:tabs>
        <w:tab w:val="center" w:pos="4320"/>
        <w:tab w:val="right" w:pos="8640"/>
      </w:tabs>
      <w:spacing w:before="60" w:after="120"/>
    </w:pPr>
    <w:rPr>
      <w:sz w:val="18"/>
    </w:rPr>
  </w:style>
  <w:style w:type="paragraph" w:styleId="Header">
    <w:name w:val="header"/>
    <w:basedOn w:val="Normal"/>
    <w:link w:val="HeaderChar"/>
    <w:uiPriority w:val="99"/>
    <w:rsid w:val="0015442E"/>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15442E"/>
    <w:rPr>
      <w:rFonts w:ascii="Times New Roman" w:hAnsi="Times New Roman"/>
      <w:color w:val="auto"/>
      <w:sz w:val="20"/>
      <w:szCs w:val="20"/>
      <w:u w:val="none"/>
      <w:lang w:val="en-US"/>
    </w:rPr>
  </w:style>
  <w:style w:type="numbering" w:customStyle="1" w:styleId="Normallist">
    <w:name w:val="Normal_list"/>
    <w:basedOn w:val="NoList"/>
    <w:rsid w:val="0015442E"/>
    <w:pPr>
      <w:numPr>
        <w:numId w:val="1"/>
      </w:numPr>
    </w:pPr>
  </w:style>
  <w:style w:type="paragraph" w:customStyle="1" w:styleId="NormalNonumber">
    <w:name w:val="Normal_No_number"/>
    <w:basedOn w:val="Normal-pool"/>
    <w:qFormat/>
    <w:rsid w:val="0015442E"/>
    <w:pPr>
      <w:spacing w:after="120"/>
      <w:ind w:left="1247"/>
    </w:pPr>
  </w:style>
  <w:style w:type="paragraph" w:customStyle="1" w:styleId="Normalnumber">
    <w:name w:val="Normal_number"/>
    <w:link w:val="NormalnumberChar"/>
    <w:qFormat/>
    <w:rsid w:val="00865B1B"/>
    <w:pPr>
      <w:numPr>
        <w:numId w:val="2"/>
      </w:numPr>
      <w:tabs>
        <w:tab w:val="left" w:pos="624"/>
      </w:tabs>
      <w:spacing w:after="120"/>
    </w:pPr>
    <w:rPr>
      <w:lang w:val="fr-CA" w:eastAsia="en-US"/>
    </w:rPr>
  </w:style>
  <w:style w:type="paragraph" w:customStyle="1" w:styleId="Titletable">
    <w:name w:val="Title_table"/>
    <w:basedOn w:val="Normal-pool"/>
    <w:next w:val="NormalNonumber"/>
    <w:rsid w:val="0015442E"/>
    <w:pPr>
      <w:keepNext/>
      <w:keepLines/>
      <w:suppressAutoHyphens/>
      <w:spacing w:after="60"/>
      <w:ind w:left="1247"/>
    </w:pPr>
    <w:rPr>
      <w:b/>
      <w:bCs/>
    </w:rPr>
  </w:style>
  <w:style w:type="paragraph" w:styleId="TOC1">
    <w:name w:val="toc 1"/>
    <w:basedOn w:val="Normal-pool"/>
    <w:next w:val="Normal-pool"/>
    <w:uiPriority w:val="39"/>
    <w:unhideWhenUsed/>
    <w:rsid w:val="0015442E"/>
    <w:pPr>
      <w:tabs>
        <w:tab w:val="right" w:leader="dot" w:pos="9486"/>
      </w:tabs>
      <w:spacing w:before="240"/>
      <w:ind w:left="1814" w:hanging="567"/>
    </w:pPr>
    <w:rPr>
      <w:bCs/>
    </w:rPr>
  </w:style>
  <w:style w:type="paragraph" w:styleId="TOC2">
    <w:name w:val="toc 2"/>
    <w:basedOn w:val="Normal-pool"/>
    <w:next w:val="Normal-pool"/>
    <w:uiPriority w:val="39"/>
    <w:unhideWhenUsed/>
    <w:rsid w:val="0015442E"/>
    <w:pPr>
      <w:tabs>
        <w:tab w:val="right" w:leader="dot" w:pos="9486"/>
      </w:tabs>
      <w:ind w:left="2381" w:hanging="567"/>
    </w:pPr>
  </w:style>
  <w:style w:type="paragraph" w:styleId="TOC3">
    <w:name w:val="toc 3"/>
    <w:basedOn w:val="Normal-pool"/>
    <w:next w:val="Normal-pool"/>
    <w:uiPriority w:val="39"/>
    <w:unhideWhenUsed/>
    <w:rsid w:val="0015442E"/>
    <w:pPr>
      <w:tabs>
        <w:tab w:val="right" w:leader="dot" w:pos="9486"/>
      </w:tabs>
      <w:ind w:left="2948" w:hanging="567"/>
    </w:pPr>
    <w:rPr>
      <w:iCs/>
    </w:rPr>
  </w:style>
  <w:style w:type="paragraph" w:styleId="TOC4">
    <w:name w:val="toc 4"/>
    <w:basedOn w:val="Normal-pool"/>
    <w:next w:val="Normal-pool"/>
    <w:unhideWhenUsed/>
    <w:rsid w:val="0015442E"/>
    <w:pPr>
      <w:tabs>
        <w:tab w:val="left" w:pos="1000"/>
        <w:tab w:val="right" w:leader="dot" w:pos="9486"/>
      </w:tabs>
      <w:ind w:left="3515" w:hanging="567"/>
    </w:pPr>
    <w:rPr>
      <w:szCs w:val="18"/>
    </w:rPr>
  </w:style>
  <w:style w:type="paragraph" w:styleId="TOC5">
    <w:name w:val="toc 5"/>
    <w:basedOn w:val="Normal-pool"/>
    <w:next w:val="Normal-pool"/>
    <w:rsid w:val="0015442E"/>
    <w:pPr>
      <w:ind w:left="800"/>
    </w:pPr>
    <w:rPr>
      <w:sz w:val="18"/>
      <w:szCs w:val="18"/>
    </w:rPr>
  </w:style>
  <w:style w:type="paragraph" w:customStyle="1" w:styleId="ZZAnxheader">
    <w:name w:val="ZZ_Anx_header"/>
    <w:basedOn w:val="Normal-pool"/>
    <w:rsid w:val="0015442E"/>
    <w:rPr>
      <w:b/>
      <w:bCs/>
      <w:sz w:val="28"/>
      <w:szCs w:val="22"/>
    </w:rPr>
  </w:style>
  <w:style w:type="paragraph" w:customStyle="1" w:styleId="ZZAnxtitle">
    <w:name w:val="ZZ_Anx_title"/>
    <w:basedOn w:val="Normal-pool"/>
    <w:rsid w:val="0015442E"/>
    <w:pPr>
      <w:spacing w:before="360" w:after="120"/>
      <w:ind w:left="1247"/>
    </w:pPr>
    <w:rPr>
      <w:b/>
      <w:bCs/>
      <w:sz w:val="28"/>
      <w:szCs w:val="26"/>
    </w:rPr>
  </w:style>
  <w:style w:type="paragraph" w:styleId="BalloonText">
    <w:name w:val="Balloon Text"/>
    <w:basedOn w:val="Normal"/>
    <w:link w:val="BalloonTextChar"/>
    <w:uiPriority w:val="99"/>
    <w:rsid w:val="003E6F41"/>
    <w:rPr>
      <w:rFonts w:ascii="Segoe UI" w:hAnsi="Segoe UI" w:cs="Segoe UI"/>
      <w:sz w:val="18"/>
      <w:szCs w:val="18"/>
    </w:rPr>
  </w:style>
  <w:style w:type="character" w:customStyle="1" w:styleId="BalloonTextChar">
    <w:name w:val="Balloon Text Char"/>
    <w:basedOn w:val="DefaultParagraphFont"/>
    <w:link w:val="BalloonText"/>
    <w:uiPriority w:val="99"/>
    <w:rsid w:val="003E6F41"/>
    <w:rPr>
      <w:rFonts w:ascii="Segoe UI" w:hAnsi="Segoe UI" w:cs="Segoe UI"/>
      <w:sz w:val="18"/>
      <w:szCs w:val="18"/>
      <w:lang w:val="fr-FR" w:eastAsia="en-US"/>
    </w:rPr>
  </w:style>
  <w:style w:type="character" w:styleId="CommentReference">
    <w:name w:val="annotation reference"/>
    <w:basedOn w:val="DefaultParagraphFont"/>
    <w:uiPriority w:val="99"/>
    <w:rsid w:val="003E6F41"/>
    <w:rPr>
      <w:sz w:val="16"/>
      <w:szCs w:val="16"/>
    </w:rPr>
  </w:style>
  <w:style w:type="paragraph" w:styleId="CommentText">
    <w:name w:val="annotation text"/>
    <w:basedOn w:val="Normal"/>
    <w:link w:val="CommentTextChar"/>
    <w:uiPriority w:val="99"/>
    <w:rsid w:val="003E6F41"/>
    <w:rPr>
      <w:sz w:val="24"/>
      <w:szCs w:val="24"/>
      <w:lang w:val="en-GB" w:eastAsia="en-GB"/>
    </w:rPr>
  </w:style>
  <w:style w:type="character" w:customStyle="1" w:styleId="CommentTextChar">
    <w:name w:val="Comment Text Char"/>
    <w:basedOn w:val="DefaultParagraphFont"/>
    <w:link w:val="CommentText"/>
    <w:uiPriority w:val="99"/>
    <w:rsid w:val="003E6F41"/>
    <w:rPr>
      <w:sz w:val="24"/>
      <w:szCs w:val="24"/>
    </w:rPr>
  </w:style>
  <w:style w:type="paragraph" w:styleId="CommentSubject">
    <w:name w:val="annotation subject"/>
    <w:basedOn w:val="CommentText"/>
    <w:next w:val="CommentText"/>
    <w:link w:val="CommentSubjectChar"/>
    <w:uiPriority w:val="99"/>
    <w:rsid w:val="007841F5"/>
    <w:pPr>
      <w:tabs>
        <w:tab w:val="left" w:pos="1247"/>
        <w:tab w:val="left" w:pos="1814"/>
        <w:tab w:val="left" w:pos="2381"/>
        <w:tab w:val="left" w:pos="2948"/>
        <w:tab w:val="left" w:pos="3515"/>
      </w:tabs>
    </w:pPr>
    <w:rPr>
      <w:b/>
      <w:bCs/>
      <w:sz w:val="20"/>
      <w:szCs w:val="20"/>
      <w:lang w:val="fr-FR" w:eastAsia="en-US"/>
    </w:rPr>
  </w:style>
  <w:style w:type="character" w:customStyle="1" w:styleId="CommentSubjectChar">
    <w:name w:val="Comment Subject Char"/>
    <w:basedOn w:val="CommentTextChar"/>
    <w:link w:val="CommentSubject"/>
    <w:uiPriority w:val="99"/>
    <w:rsid w:val="007841F5"/>
    <w:rPr>
      <w:b/>
      <w:bCs/>
      <w:sz w:val="24"/>
      <w:szCs w:val="24"/>
      <w:lang w:val="fr-FR"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2644F"/>
    <w:rPr>
      <w:rFonts w:eastAsia="SimSun"/>
      <w:sz w:val="18"/>
      <w:lang w:val="fr-CA" w:eastAsia="en-US"/>
    </w:rPr>
  </w:style>
  <w:style w:type="paragraph" w:styleId="ListParagraph">
    <w:name w:val="List Paragraph"/>
    <w:basedOn w:val="Normal"/>
    <w:link w:val="ListParagraphChar"/>
    <w:uiPriority w:val="34"/>
    <w:qFormat/>
    <w:rsid w:val="00D07EDB"/>
    <w:pPr>
      <w:ind w:left="720"/>
      <w:contextualSpacing/>
    </w:pPr>
  </w:style>
  <w:style w:type="character" w:styleId="FootnoteReference">
    <w:name w:val="footnote reference"/>
    <w:aliases w:val="16 Point,Superscript 6 Point,ftref,(Ref. de nota al pie),number,SUPERS,Footnote Reference Superscript,Superscript 6 Point + 11 pt,Appel note de bas de page,-E Fußnotenzeichen,(Diplomarbeit FZ),(Diplomarbeit FZ)1,(Diplomarbeit FZ)2"/>
    <w:uiPriority w:val="99"/>
    <w:qFormat/>
    <w:rsid w:val="0015442E"/>
    <w:rPr>
      <w:rFonts w:ascii="Times New Roman" w:hAnsi="Times New Roman"/>
      <w:color w:val="auto"/>
      <w:sz w:val="20"/>
      <w:szCs w:val="18"/>
      <w:vertAlign w:val="superscript"/>
    </w:rPr>
  </w:style>
  <w:style w:type="paragraph" w:styleId="NormalWeb">
    <w:name w:val="Normal (Web)"/>
    <w:basedOn w:val="Normal"/>
    <w:uiPriority w:val="99"/>
    <w:unhideWhenUsed/>
    <w:rsid w:val="0015442E"/>
    <w:pPr>
      <w:spacing w:before="100" w:beforeAutospacing="1" w:after="100" w:afterAutospacing="1"/>
    </w:pPr>
    <w:rPr>
      <w:rFonts w:eastAsiaTheme="minorEastAsia"/>
      <w:sz w:val="24"/>
      <w:szCs w:val="24"/>
      <w:lang w:eastAsia="en-US"/>
    </w:rPr>
  </w:style>
  <w:style w:type="table" w:styleId="TableGrid">
    <w:name w:val="Table Grid"/>
    <w:basedOn w:val="TableNormal"/>
    <w:uiPriority w:val="39"/>
    <w:qFormat/>
    <w:rsid w:val="0015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96B51"/>
    <w:rPr>
      <w:rFonts w:eastAsia="SimSun"/>
      <w:b/>
      <w:lang w:val="en-US" w:eastAsia="zh-CN"/>
    </w:rPr>
  </w:style>
  <w:style w:type="paragraph" w:styleId="TOCHeading">
    <w:name w:val="TOC Heading"/>
    <w:basedOn w:val="Heading1"/>
    <w:next w:val="Normal"/>
    <w:uiPriority w:val="39"/>
    <w:unhideWhenUsed/>
    <w:qFormat/>
    <w:rsid w:val="00734EF6"/>
    <w:pPr>
      <w:keepLines/>
      <w:spacing w:after="0" w:line="259" w:lineRule="auto"/>
      <w:ind w:left="0" w:firstLine="0"/>
      <w:outlineLvl w:val="9"/>
    </w:pPr>
    <w:rPr>
      <w:rFonts w:asciiTheme="majorHAnsi" w:eastAsiaTheme="majorEastAsia" w:hAnsiTheme="majorHAnsi" w:cstheme="majorBidi"/>
      <w:b w:val="0"/>
      <w:color w:val="2E74B5" w:themeColor="accent1" w:themeShade="BF"/>
      <w:sz w:val="32"/>
      <w:szCs w:val="32"/>
      <w:lang w:eastAsia="en-US"/>
    </w:rPr>
  </w:style>
  <w:style w:type="paragraph" w:customStyle="1" w:styleId="Heading">
    <w:name w:val="Heading"/>
    <w:basedOn w:val="Normalnumber"/>
    <w:rsid w:val="00734EF6"/>
    <w:pPr>
      <w:numPr>
        <w:numId w:val="0"/>
      </w:numPr>
      <w:tabs>
        <w:tab w:val="num" w:pos="360"/>
      </w:tabs>
      <w:ind w:left="360" w:hanging="360"/>
    </w:pPr>
    <w:rPr>
      <w:b/>
      <w:bCs/>
      <w:sz w:val="24"/>
      <w:szCs w:val="24"/>
      <w:lang w:val="en-GB"/>
    </w:rPr>
  </w:style>
  <w:style w:type="character" w:customStyle="1" w:styleId="Heading1Char">
    <w:name w:val="Heading 1 Char"/>
    <w:basedOn w:val="DefaultParagraphFont"/>
    <w:link w:val="Heading1"/>
    <w:uiPriority w:val="9"/>
    <w:rsid w:val="00734EF6"/>
    <w:rPr>
      <w:rFonts w:eastAsia="SimSun"/>
      <w:b/>
      <w:sz w:val="28"/>
      <w:lang w:val="en-US" w:eastAsia="zh-CN"/>
    </w:rPr>
  </w:style>
  <w:style w:type="character" w:customStyle="1" w:styleId="CH2Char">
    <w:name w:val="CH2 Char"/>
    <w:link w:val="CH2"/>
    <w:locked/>
    <w:rsid w:val="00734EF6"/>
    <w:rPr>
      <w:rFonts w:eastAsia="SimSun"/>
      <w:b/>
      <w:sz w:val="24"/>
      <w:szCs w:val="24"/>
      <w:lang w:eastAsia="en-US"/>
    </w:rPr>
  </w:style>
  <w:style w:type="character" w:customStyle="1" w:styleId="Normal-poolChar">
    <w:name w:val="Normal-pool Char"/>
    <w:link w:val="Normal-pool"/>
    <w:rsid w:val="00734EF6"/>
    <w:rPr>
      <w:rFonts w:eastAsia="SimSun"/>
      <w:lang w:eastAsia="en-US"/>
    </w:rPr>
  </w:style>
  <w:style w:type="character" w:customStyle="1" w:styleId="FooterChar">
    <w:name w:val="Footer Char"/>
    <w:basedOn w:val="DefaultParagraphFont"/>
    <w:link w:val="Footer"/>
    <w:uiPriority w:val="99"/>
    <w:rsid w:val="00734EF6"/>
    <w:rPr>
      <w:rFonts w:eastAsia="SimSun"/>
      <w:sz w:val="18"/>
      <w:lang w:val="en-US" w:eastAsia="zh-CN"/>
    </w:rPr>
  </w:style>
  <w:style w:type="paragraph" w:styleId="Revision">
    <w:name w:val="Revision"/>
    <w:hidden/>
    <w:uiPriority w:val="99"/>
    <w:semiHidden/>
    <w:rsid w:val="00734EF6"/>
    <w:rPr>
      <w:lang w:eastAsia="en-US"/>
    </w:rPr>
  </w:style>
  <w:style w:type="character" w:customStyle="1" w:styleId="BBTitleChar">
    <w:name w:val="BB_Title Char"/>
    <w:link w:val="BBTitle"/>
    <w:rsid w:val="00734EF6"/>
    <w:rPr>
      <w:rFonts w:eastAsia="SimSun"/>
      <w:b/>
      <w:sz w:val="28"/>
      <w:szCs w:val="28"/>
      <w:lang w:eastAsia="en-US"/>
    </w:rPr>
  </w:style>
  <w:style w:type="character" w:customStyle="1" w:styleId="NormalnumberChar">
    <w:name w:val="Normal_number Char"/>
    <w:link w:val="Normalnumber"/>
    <w:locked/>
    <w:rsid w:val="00865B1B"/>
    <w:rPr>
      <w:lang w:val="fr-CA" w:eastAsia="en-US"/>
    </w:rPr>
  </w:style>
  <w:style w:type="paragraph" w:styleId="Caption">
    <w:name w:val="caption"/>
    <w:basedOn w:val="Normal"/>
    <w:next w:val="Normal"/>
    <w:unhideWhenUsed/>
    <w:qFormat/>
    <w:rsid w:val="00734EF6"/>
    <w:pPr>
      <w:tabs>
        <w:tab w:val="left" w:pos="1247"/>
        <w:tab w:val="left" w:pos="1814"/>
        <w:tab w:val="left" w:pos="2381"/>
        <w:tab w:val="left" w:pos="2948"/>
        <w:tab w:val="left" w:pos="3515"/>
      </w:tabs>
      <w:spacing w:after="200" w:line="280" w:lineRule="exact"/>
      <w:jc w:val="both"/>
    </w:pPr>
    <w:rPr>
      <w:i/>
      <w:iCs/>
      <w:color w:val="44546A" w:themeColor="text2"/>
      <w:sz w:val="18"/>
      <w:szCs w:val="18"/>
    </w:rPr>
  </w:style>
  <w:style w:type="character" w:customStyle="1" w:styleId="ListParagraphChar">
    <w:name w:val="List Paragraph Char"/>
    <w:basedOn w:val="DefaultParagraphFont"/>
    <w:link w:val="ListParagraph"/>
    <w:uiPriority w:val="34"/>
    <w:qFormat/>
    <w:locked/>
    <w:rsid w:val="00734EF6"/>
    <w:rPr>
      <w:rFonts w:eastAsia="SimSun"/>
      <w:lang w:val="en-US" w:eastAsia="zh-CN"/>
    </w:rPr>
  </w:style>
  <w:style w:type="character" w:customStyle="1" w:styleId="normaltextrun">
    <w:name w:val="normaltextrun"/>
    <w:basedOn w:val="DefaultParagraphFont"/>
    <w:rsid w:val="00734EF6"/>
  </w:style>
  <w:style w:type="paragraph" w:styleId="BodyText">
    <w:name w:val="Body Text"/>
    <w:basedOn w:val="Normal"/>
    <w:link w:val="BodyTextChar"/>
    <w:uiPriority w:val="1"/>
    <w:qFormat/>
    <w:rsid w:val="00734EF6"/>
    <w:pPr>
      <w:widowControl w:val="0"/>
      <w:autoSpaceDE w:val="0"/>
      <w:autoSpaceDN w:val="0"/>
    </w:pPr>
    <w:rPr>
      <w:rFonts w:ascii="Arial" w:eastAsia="Arial" w:hAnsi="Arial" w:cs="Arial"/>
      <w:sz w:val="22"/>
      <w:szCs w:val="22"/>
      <w:lang w:eastAsia="en-US"/>
    </w:rPr>
  </w:style>
  <w:style w:type="character" w:customStyle="1" w:styleId="BodyTextChar">
    <w:name w:val="Body Text Char"/>
    <w:basedOn w:val="DefaultParagraphFont"/>
    <w:link w:val="BodyText"/>
    <w:uiPriority w:val="1"/>
    <w:rsid w:val="00734EF6"/>
    <w:rPr>
      <w:rFonts w:ascii="Arial" w:eastAsia="Arial" w:hAnsi="Arial" w:cs="Arial"/>
      <w:sz w:val="22"/>
      <w:szCs w:val="22"/>
      <w:lang w:val="en-US" w:eastAsia="en-US"/>
    </w:rPr>
  </w:style>
  <w:style w:type="paragraph" w:styleId="Title">
    <w:name w:val="Title"/>
    <w:basedOn w:val="Normal"/>
    <w:link w:val="TitleChar"/>
    <w:uiPriority w:val="10"/>
    <w:qFormat/>
    <w:rsid w:val="00734EF6"/>
    <w:pPr>
      <w:widowControl w:val="0"/>
      <w:autoSpaceDE w:val="0"/>
      <w:autoSpaceDN w:val="0"/>
      <w:spacing w:before="7" w:after="1"/>
    </w:pPr>
    <w:rPr>
      <w:rFonts w:eastAsia="Times New Roman"/>
      <w:sz w:val="22"/>
      <w:szCs w:val="22"/>
      <w:lang w:eastAsia="en-US"/>
    </w:rPr>
  </w:style>
  <w:style w:type="character" w:customStyle="1" w:styleId="TitleChar">
    <w:name w:val="Title Char"/>
    <w:basedOn w:val="DefaultParagraphFont"/>
    <w:link w:val="Title"/>
    <w:uiPriority w:val="10"/>
    <w:rsid w:val="00734EF6"/>
    <w:rPr>
      <w:sz w:val="22"/>
      <w:szCs w:val="22"/>
      <w:lang w:val="en-US" w:eastAsia="en-US"/>
    </w:rPr>
  </w:style>
  <w:style w:type="character" w:customStyle="1" w:styleId="Heading2Char">
    <w:name w:val="Heading 2 Char"/>
    <w:basedOn w:val="DefaultParagraphFont"/>
    <w:link w:val="Heading2"/>
    <w:uiPriority w:val="9"/>
    <w:rsid w:val="00734EF6"/>
    <w:rPr>
      <w:rFonts w:eastAsia="SimSun"/>
      <w:b/>
      <w:sz w:val="24"/>
      <w:szCs w:val="24"/>
      <w:lang w:val="en-US" w:eastAsia="zh-CN"/>
    </w:rPr>
  </w:style>
  <w:style w:type="table" w:customStyle="1" w:styleId="TableGrid0">
    <w:name w:val="TableGrid"/>
    <w:rsid w:val="00734EF6"/>
    <w:rPr>
      <w:rFonts w:asciiTheme="minorHAnsi" w:eastAsiaTheme="minorEastAsia" w:hAnsiTheme="minorHAnsi" w:cstheme="minorBidi"/>
      <w:sz w:val="22"/>
      <w:szCs w:val="22"/>
      <w:lang w:val="en-US" w:eastAsia="zh-C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902645289">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2.xml"/><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55.png"/><Relationship Id="rId79"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3.xml"/><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5.xml"/><Relationship Id="rId80" Type="http://schemas.openxmlformats.org/officeDocument/2006/relationships/footer" Target="footer5.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3.xml"/><Relationship Id="rId75" Type="http://schemas.openxmlformats.org/officeDocument/2006/relationships/hyperlink" Target="https://owncloud.unog.ch/s/R7wm3Wc7Moo8iO1/download?path=%2FExchange_Session_210304&amp;files=Presentation_Additional%20Exchange%20Session_4%20March%202021.pdf" TargetMode="Externa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1.xml"/><Relationship Id="rId73" Type="http://schemas.openxmlformats.org/officeDocument/2006/relationships/footer" Target="footer4.xml"/><Relationship Id="rId78" Type="http://schemas.openxmlformats.org/officeDocument/2006/relationships/header" Target="header6.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eader" Target="header2.xml"/><Relationship Id="rId61" Type="http://schemas.openxmlformats.org/officeDocument/2006/relationships/image" Target="media/image51.png"/><Relationship Id="rId8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auj\Downloads\UNEP-MC-COP_EN%20(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14" ma:contentTypeDescription="Create a new document." ma:contentTypeScope="" ma:versionID="241d62901d39c384860e1af5ef71eab1">
  <xsd:schema xmlns:xsd="http://www.w3.org/2001/XMLSchema" xmlns:xs="http://www.w3.org/2001/XMLSchema" xmlns:p="http://schemas.microsoft.com/office/2006/metadata/properties" xmlns:ns2="822da31b-d518-49e2-88cd-1351ccd720a8" xmlns:ns3="8e99bad0-3155-475a-8063-b4d93685c2ad" targetNamespace="http://schemas.microsoft.com/office/2006/metadata/properties" ma:root="true" ma:fieldsID="6d36852573bb89ee29abc2659ba5c959" ns2:_="" ns3:_="">
    <xsd:import namespace="822da31b-d518-49e2-88cd-1351ccd720a8"/>
    <xsd:import namespace="8e99bad0-3155-475a-8063-b4d93685c2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91B3D-AA87-49FB-9EF7-FD41B95EDE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04D670-DA5B-47C4-A0D4-F2F3FAE5F38E}"/>
</file>

<file path=customXml/itemProps3.xml><?xml version="1.0" encoding="utf-8"?>
<ds:datastoreItem xmlns:ds="http://schemas.openxmlformats.org/officeDocument/2006/customXml" ds:itemID="{9F1DA343-F8C2-4EE4-9F56-9973669BF703}">
  <ds:schemaRefs>
    <ds:schemaRef ds:uri="http://schemas.microsoft.com/sharepoint/v3/contenttype/forms"/>
  </ds:schemaRefs>
</ds:datastoreItem>
</file>

<file path=customXml/itemProps4.xml><?xml version="1.0" encoding="utf-8"?>
<ds:datastoreItem xmlns:ds="http://schemas.openxmlformats.org/officeDocument/2006/customXml" ds:itemID="{B8DC5F0C-2C2A-4E2E-A642-70CA8CDBC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UNEP-MC-COP_EN (8).dotm</Template>
  <TotalTime>2</TotalTime>
  <Pages>102</Pages>
  <Words>26660</Words>
  <Characters>151962</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Dowdall</dc:creator>
  <cp:keywords/>
  <dc:description/>
  <cp:lastModifiedBy>Cynthia Mwanza</cp:lastModifiedBy>
  <cp:revision>4</cp:revision>
  <dcterms:created xsi:type="dcterms:W3CDTF">2021-07-30T05:50:00Z</dcterms:created>
  <dcterms:modified xsi:type="dcterms:W3CDTF">2021-07-30T05:53:00Z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ies>
</file>