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11" w:type="pct"/>
        <w:jc w:val="center"/>
        <w:tblLayout w:type="fixed"/>
        <w:tblCellMar>
          <w:left w:w="0" w:type="dxa"/>
          <w:right w:w="0" w:type="dxa"/>
        </w:tblCellMar>
        <w:tblLook w:val="0000" w:firstRow="0" w:lastRow="0" w:firstColumn="0" w:lastColumn="0" w:noHBand="0" w:noVBand="0"/>
      </w:tblPr>
      <w:tblGrid>
        <w:gridCol w:w="1620"/>
        <w:gridCol w:w="1027"/>
        <w:gridCol w:w="2209"/>
        <w:gridCol w:w="4661"/>
      </w:tblGrid>
      <w:tr w:rsidR="00B829B4" w:rsidRPr="005F07DF" w14:paraId="27CF1D0B" w14:textId="77777777" w:rsidTr="005F07DF">
        <w:trPr>
          <w:trHeight w:val="995"/>
          <w:jc w:val="center"/>
        </w:trPr>
        <w:tc>
          <w:tcPr>
            <w:tcW w:w="1649" w:type="dxa"/>
            <w:vAlign w:val="center"/>
          </w:tcPr>
          <w:p w14:paraId="44D17B7F" w14:textId="77777777" w:rsidR="00B829B4" w:rsidRPr="005F07DF" w:rsidRDefault="00B829B4" w:rsidP="006718C3">
            <w:pPr>
              <w:ind w:right="-57"/>
              <w:rPr>
                <w:rFonts w:ascii="Arial" w:hAnsi="Arial" w:cs="Arial"/>
                <w:b/>
                <w:bCs/>
                <w:sz w:val="27"/>
                <w:szCs w:val="27"/>
                <w:lang w:val="en-US"/>
              </w:rPr>
            </w:pPr>
            <w:r w:rsidRPr="005F07DF">
              <w:rPr>
                <w:rFonts w:ascii="Arial" w:hAnsi="Arial" w:cs="Arial"/>
                <w:b/>
                <w:bCs/>
                <w:sz w:val="64"/>
                <w:szCs w:val="64"/>
                <w:lang w:val="en-US"/>
              </w:rPr>
              <w:t>MC</w:t>
            </w:r>
          </w:p>
        </w:tc>
        <w:tc>
          <w:tcPr>
            <w:tcW w:w="8039" w:type="dxa"/>
            <w:gridSpan w:val="3"/>
            <w:vAlign w:val="center"/>
          </w:tcPr>
          <w:p w14:paraId="4D761485" w14:textId="00463CEE" w:rsidR="00B829B4" w:rsidRPr="005F07DF" w:rsidRDefault="00B829B4" w:rsidP="00F662D1">
            <w:pPr>
              <w:tabs>
                <w:tab w:val="clear" w:pos="1247"/>
                <w:tab w:val="clear" w:pos="2381"/>
              </w:tabs>
              <w:bidi/>
              <w:spacing w:before="80" w:after="120" w:line="400" w:lineRule="exact"/>
              <w:ind w:left="48" w:right="506"/>
              <w:rPr>
                <w:rFonts w:ascii="Simplified Arabic" w:hAnsi="Simplified Arabic" w:cs="Simplified Arabic"/>
                <w:sz w:val="2"/>
                <w:szCs w:val="2"/>
                <w:lang w:val="en-US"/>
              </w:rPr>
            </w:pPr>
            <w:r w:rsidRPr="005F07DF">
              <w:rPr>
                <w:noProof/>
                <w:lang w:val="en-US"/>
              </w:rPr>
              <w:drawing>
                <wp:anchor distT="0" distB="0" distL="114300" distR="114300" simplePos="0" relativeHeight="251658240" behindDoc="1" locked="0" layoutInCell="1" allowOverlap="1" wp14:anchorId="42C51BB0" wp14:editId="5AC2EAE5">
                  <wp:simplePos x="1684655" y="740410"/>
                  <wp:positionH relativeFrom="margin">
                    <wp:posOffset>2948940</wp:posOffset>
                  </wp:positionH>
                  <wp:positionV relativeFrom="margin">
                    <wp:posOffset>58420</wp:posOffset>
                  </wp:positionV>
                  <wp:extent cx="1266825" cy="564515"/>
                  <wp:effectExtent l="0" t="0" r="9525" b="698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N-UNEP_AR-small.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66825" cy="564515"/>
                          </a:xfrm>
                          <a:prstGeom prst="rect">
                            <a:avLst/>
                          </a:prstGeom>
                        </pic:spPr>
                      </pic:pic>
                    </a:graphicData>
                  </a:graphic>
                  <wp14:sizeRelH relativeFrom="page">
                    <wp14:pctWidth>0</wp14:pctWidth>
                  </wp14:sizeRelH>
                  <wp14:sizeRelV relativeFrom="page">
                    <wp14:pctHeight>0</wp14:pctHeight>
                  </wp14:sizeRelV>
                </wp:anchor>
              </w:drawing>
            </w:r>
            <w:r w:rsidRPr="005F07DF">
              <w:rPr>
                <w:rFonts w:ascii="Simplified Arabic" w:hAnsi="Simplified Arabic" w:cs="Simplified Arabic"/>
                <w:b/>
                <w:bCs/>
                <w:sz w:val="44"/>
                <w:szCs w:val="44"/>
                <w:rtl/>
                <w:lang w:val="en-US"/>
              </w:rPr>
              <w:t>الأمم</w:t>
            </w:r>
          </w:p>
          <w:p w14:paraId="27169140" w14:textId="3FEB06A1" w:rsidR="00B829B4" w:rsidRPr="005F07DF" w:rsidRDefault="00F662D1" w:rsidP="00F662D1">
            <w:pPr>
              <w:tabs>
                <w:tab w:val="clear" w:pos="1247"/>
                <w:tab w:val="clear" w:pos="2381"/>
              </w:tabs>
              <w:bidi/>
              <w:spacing w:before="80" w:after="120" w:line="400" w:lineRule="exact"/>
              <w:ind w:right="506"/>
              <w:jc w:val="both"/>
              <w:rPr>
                <w:rFonts w:ascii="Arial" w:hAnsi="Arial" w:cs="Arial"/>
                <w:b/>
                <w:bCs/>
                <w:sz w:val="16"/>
                <w:szCs w:val="16"/>
                <w:lang w:val="en-US"/>
              </w:rPr>
            </w:pPr>
            <w:r w:rsidRPr="005F07DF">
              <w:rPr>
                <w:rFonts w:ascii="Simplified Arabic" w:hAnsi="Simplified Arabic" w:cs="Simplified Arabic"/>
                <w:b/>
                <w:bCs/>
                <w:sz w:val="44"/>
                <w:szCs w:val="44"/>
                <w:rtl/>
                <w:lang w:val="en-US"/>
              </w:rPr>
              <w:t>ا</w:t>
            </w:r>
            <w:r w:rsidR="00B829B4" w:rsidRPr="005F07DF">
              <w:rPr>
                <w:rFonts w:ascii="Simplified Arabic" w:hAnsi="Simplified Arabic" w:cs="Simplified Arabic"/>
                <w:b/>
                <w:bCs/>
                <w:sz w:val="44"/>
                <w:szCs w:val="44"/>
                <w:rtl/>
                <w:lang w:val="en-US"/>
              </w:rPr>
              <w:t>لمتحدة</w:t>
            </w:r>
          </w:p>
        </w:tc>
      </w:tr>
      <w:tr w:rsidR="00CE7DBF" w:rsidRPr="005F07DF" w14:paraId="0F1B5950" w14:textId="77777777" w:rsidTr="005F07DF">
        <w:trPr>
          <w:gridAfter w:val="2"/>
          <w:wAfter w:w="6994" w:type="dxa"/>
          <w:trHeight w:val="57"/>
          <w:jc w:val="center"/>
        </w:trPr>
        <w:tc>
          <w:tcPr>
            <w:tcW w:w="2694" w:type="dxa"/>
            <w:gridSpan w:val="2"/>
            <w:tcBorders>
              <w:bottom w:val="single" w:sz="6" w:space="0" w:color="auto"/>
            </w:tcBorders>
          </w:tcPr>
          <w:p w14:paraId="4F99EBD6" w14:textId="6017C937" w:rsidR="00CE7DBF" w:rsidRPr="005F07DF" w:rsidRDefault="00CE7DBF" w:rsidP="000B2151">
            <w:pPr>
              <w:rPr>
                <w:lang w:val="en-US"/>
              </w:rPr>
            </w:pPr>
            <w:r w:rsidRPr="005F07DF">
              <w:rPr>
                <w:b/>
                <w:bCs/>
                <w:sz w:val="28"/>
                <w:szCs w:val="28"/>
                <w:lang w:val="en-US"/>
              </w:rPr>
              <w:t>UNEP</w:t>
            </w:r>
            <w:r w:rsidRPr="005F07DF">
              <w:rPr>
                <w:lang w:val="en-US"/>
              </w:rPr>
              <w:t>/MC/COP.4/</w:t>
            </w:r>
            <w:r w:rsidR="002235A0" w:rsidRPr="005F07DF">
              <w:rPr>
                <w:lang w:val="en-US"/>
              </w:rPr>
              <w:t>15</w:t>
            </w:r>
            <w:r w:rsidR="005F07DF">
              <w:rPr>
                <w:lang w:val="en-US"/>
              </w:rPr>
              <w:t>/Rev.1</w:t>
            </w:r>
          </w:p>
        </w:tc>
      </w:tr>
      <w:tr w:rsidR="0015442E" w:rsidRPr="005F07DF" w14:paraId="1D557F41" w14:textId="77777777" w:rsidTr="005F07DF">
        <w:trPr>
          <w:trHeight w:val="1949"/>
          <w:jc w:val="center"/>
        </w:trPr>
        <w:tc>
          <w:tcPr>
            <w:tcW w:w="2694" w:type="dxa"/>
            <w:gridSpan w:val="2"/>
            <w:tcBorders>
              <w:top w:val="single" w:sz="6" w:space="0" w:color="auto"/>
              <w:bottom w:val="single" w:sz="24" w:space="0" w:color="auto"/>
            </w:tcBorders>
            <w:shd w:val="clear" w:color="auto" w:fill="auto"/>
          </w:tcPr>
          <w:p w14:paraId="273E0B9C" w14:textId="59E9CA1A" w:rsidR="00343820" w:rsidRPr="005F07DF" w:rsidRDefault="00343820" w:rsidP="00385B6D">
            <w:pPr>
              <w:pStyle w:val="Normal-pool"/>
              <w:spacing w:before="120"/>
              <w:textDirection w:val="tbRlV"/>
              <w:rPr>
                <w:iCs/>
                <w:lang w:val="en-US"/>
              </w:rPr>
            </w:pPr>
            <w:r w:rsidRPr="005F07DF">
              <w:rPr>
                <w:lang w:val="en-US"/>
              </w:rPr>
              <w:t>Distr.</w:t>
            </w:r>
            <w:r w:rsidR="00696742" w:rsidRPr="005F07DF">
              <w:rPr>
                <w:lang w:val="en-US"/>
              </w:rPr>
              <w:t>:</w:t>
            </w:r>
            <w:r w:rsidRPr="005F07DF">
              <w:rPr>
                <w:lang w:val="en-US"/>
              </w:rPr>
              <w:t xml:space="preserve"> </w:t>
            </w:r>
            <w:r w:rsidR="00696742" w:rsidRPr="005F07DF">
              <w:rPr>
                <w:lang w:val="en-US"/>
              </w:rPr>
              <w:t>G</w:t>
            </w:r>
            <w:r w:rsidRPr="005F07DF">
              <w:rPr>
                <w:lang w:val="en-US"/>
              </w:rPr>
              <w:t>eneral</w:t>
            </w:r>
            <w:r w:rsidRPr="005F07DF">
              <w:rPr>
                <w:lang w:val="en-US"/>
              </w:rPr>
              <w:br/>
            </w:r>
            <w:r w:rsidR="005F07DF" w:rsidRPr="005F07DF">
              <w:rPr>
                <w:lang w:val="en-US"/>
              </w:rPr>
              <w:t>31 January 2022</w:t>
            </w:r>
          </w:p>
          <w:p w14:paraId="12502655" w14:textId="77777777" w:rsidR="0015442E" w:rsidRPr="005F07DF" w:rsidRDefault="00696742" w:rsidP="00385B6D">
            <w:pPr>
              <w:spacing w:before="120" w:after="240"/>
              <w:rPr>
                <w:sz w:val="22"/>
                <w:lang w:val="en-US"/>
              </w:rPr>
            </w:pPr>
            <w:r w:rsidRPr="005F07DF">
              <w:rPr>
                <w:lang w:val="en-US"/>
              </w:rPr>
              <w:t>Arabic</w:t>
            </w:r>
            <w:r w:rsidR="00343820" w:rsidRPr="005F07DF">
              <w:rPr>
                <w:lang w:val="en-US"/>
              </w:rPr>
              <w:t xml:space="preserve"> </w:t>
            </w:r>
            <w:r w:rsidR="00343820" w:rsidRPr="005F07DF">
              <w:rPr>
                <w:lang w:val="en-US"/>
              </w:rPr>
              <w:br/>
              <w:t xml:space="preserve">Original: </w:t>
            </w:r>
            <w:r w:rsidRPr="005F07DF">
              <w:rPr>
                <w:lang w:val="en-US"/>
              </w:rPr>
              <w:t>English</w:t>
            </w:r>
          </w:p>
        </w:tc>
        <w:tc>
          <w:tcPr>
            <w:tcW w:w="2249" w:type="dxa"/>
            <w:tcBorders>
              <w:top w:val="single" w:sz="6" w:space="0" w:color="auto"/>
              <w:bottom w:val="single" w:sz="24" w:space="0" w:color="auto"/>
            </w:tcBorders>
            <w:shd w:val="clear" w:color="auto" w:fill="auto"/>
          </w:tcPr>
          <w:p w14:paraId="27DB495F" w14:textId="77777777" w:rsidR="0015442E" w:rsidRPr="005F07DF" w:rsidRDefault="0015442E" w:rsidP="00962471">
            <w:pPr>
              <w:spacing w:before="240" w:after="480"/>
              <w:rPr>
                <w:rFonts w:ascii="Arial" w:hAnsi="Arial" w:cs="Arial"/>
                <w:sz w:val="2"/>
                <w:szCs w:val="2"/>
                <w:lang w:val="en-US"/>
              </w:rPr>
            </w:pPr>
          </w:p>
        </w:tc>
        <w:tc>
          <w:tcPr>
            <w:tcW w:w="4745" w:type="dxa"/>
            <w:tcBorders>
              <w:top w:val="single" w:sz="6" w:space="0" w:color="auto"/>
              <w:bottom w:val="single" w:sz="24" w:space="0" w:color="auto"/>
            </w:tcBorders>
          </w:tcPr>
          <w:p w14:paraId="229A87B9" w14:textId="07C3DEC7" w:rsidR="0015442E" w:rsidRPr="005F07DF" w:rsidRDefault="00F92EDD" w:rsidP="005268DD">
            <w:pPr>
              <w:bidi/>
              <w:spacing w:before="120" w:after="240"/>
              <w:rPr>
                <w:sz w:val="2"/>
                <w:szCs w:val="2"/>
                <w:rtl/>
                <w:lang w:val="en-US"/>
              </w:rPr>
            </w:pPr>
            <w:r w:rsidRPr="005F07DF">
              <w:rPr>
                <w:noProof/>
                <w:sz w:val="22"/>
                <w:lang w:val="en-US"/>
              </w:rPr>
              <w:drawing>
                <wp:inline distT="0" distB="0" distL="0" distR="0" wp14:anchorId="7D0F441A" wp14:editId="62F41036">
                  <wp:extent cx="1993529" cy="1079500"/>
                  <wp:effectExtent l="0" t="0" r="6985"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INAMATA-BW_AR.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3724" cy="1112096"/>
                          </a:xfrm>
                          <a:prstGeom prst="rect">
                            <a:avLst/>
                          </a:prstGeom>
                        </pic:spPr>
                      </pic:pic>
                    </a:graphicData>
                  </a:graphic>
                </wp:inline>
              </w:drawing>
            </w:r>
          </w:p>
        </w:tc>
      </w:tr>
    </w:tbl>
    <w:p w14:paraId="73FF992E" w14:textId="23EB5977" w:rsidR="00365569" w:rsidRPr="005F07DF" w:rsidRDefault="00365569" w:rsidP="00443A06">
      <w:pPr>
        <w:bidi/>
        <w:spacing w:before="120" w:line="340" w:lineRule="exact"/>
        <w:rPr>
          <w:rFonts w:ascii="Simplified Arabic" w:hAnsi="Simplified Arabic" w:cs="Simplified Arabic"/>
          <w:sz w:val="24"/>
          <w:szCs w:val="24"/>
          <w:lang w:val="en-US"/>
        </w:rPr>
      </w:pPr>
      <w:r w:rsidRPr="005F07DF">
        <w:rPr>
          <w:b/>
          <w:bCs/>
          <w:sz w:val="24"/>
          <w:szCs w:val="24"/>
          <w:rtl/>
          <w:lang w:val="en-US"/>
        </w:rPr>
        <w:t xml:space="preserve">مؤتمر </w:t>
      </w:r>
      <w:r w:rsidRPr="005F07DF">
        <w:rPr>
          <w:rFonts w:ascii="Simplified Arabic" w:hAnsi="Simplified Arabic" w:cs="Simplified Arabic"/>
          <w:b/>
          <w:bCs/>
          <w:sz w:val="24"/>
          <w:szCs w:val="24"/>
          <w:rtl/>
          <w:lang w:val="en-US"/>
        </w:rPr>
        <w:t xml:space="preserve">الأطراف في اتفاقية </w:t>
      </w:r>
      <w:proofErr w:type="spellStart"/>
      <w:r w:rsidRPr="005F07DF">
        <w:rPr>
          <w:rFonts w:ascii="Simplified Arabic" w:hAnsi="Simplified Arabic" w:cs="Simplified Arabic"/>
          <w:b/>
          <w:bCs/>
          <w:sz w:val="24"/>
          <w:szCs w:val="24"/>
          <w:rtl/>
          <w:lang w:val="en-US"/>
        </w:rPr>
        <w:t>ميناماتا</w:t>
      </w:r>
      <w:proofErr w:type="spellEnd"/>
      <w:r w:rsidRPr="005F07DF">
        <w:rPr>
          <w:rFonts w:ascii="Simplified Arabic" w:hAnsi="Simplified Arabic" w:cs="Simplified Arabic"/>
          <w:b/>
          <w:bCs/>
          <w:sz w:val="24"/>
          <w:szCs w:val="24"/>
          <w:rtl/>
          <w:lang w:val="en-US"/>
        </w:rPr>
        <w:t xml:space="preserve"> بشأن الزئبق</w:t>
      </w:r>
    </w:p>
    <w:p w14:paraId="2FA47F3C" w14:textId="77777777" w:rsidR="00365569" w:rsidRPr="005F07DF" w:rsidRDefault="00365569" w:rsidP="00443A06">
      <w:pPr>
        <w:bidi/>
        <w:spacing w:line="340" w:lineRule="exact"/>
        <w:rPr>
          <w:rFonts w:ascii="Simplified Arabic" w:hAnsi="Simplified Arabic" w:cs="Simplified Arabic"/>
          <w:b/>
          <w:bCs/>
          <w:sz w:val="24"/>
          <w:szCs w:val="24"/>
          <w:lang w:val="en-US"/>
        </w:rPr>
      </w:pPr>
      <w:r w:rsidRPr="005F07DF">
        <w:rPr>
          <w:rFonts w:ascii="Simplified Arabic" w:hAnsi="Simplified Arabic" w:cs="Simplified Arabic"/>
          <w:b/>
          <w:bCs/>
          <w:sz w:val="24"/>
          <w:szCs w:val="24"/>
          <w:rtl/>
          <w:lang w:val="en-US"/>
        </w:rPr>
        <w:t>الاجتماع الرابع</w:t>
      </w:r>
    </w:p>
    <w:p w14:paraId="52D4B30F" w14:textId="6F9D5AE7" w:rsidR="005F07DF" w:rsidRDefault="005F07DF" w:rsidP="005F07DF">
      <w:pPr>
        <w:bidi/>
        <w:spacing w:line="340" w:lineRule="exact"/>
        <w:jc w:val="both"/>
        <w:rPr>
          <w:rFonts w:ascii="Simplified Arabic" w:hAnsi="Simplified Arabic" w:cs="Simplified Arabic"/>
          <w:sz w:val="24"/>
          <w:szCs w:val="24"/>
          <w:rtl/>
          <w:lang w:val="en-US"/>
        </w:rPr>
      </w:pPr>
      <w:r w:rsidRPr="00A63E61">
        <w:rPr>
          <w:rFonts w:ascii="Simplified Arabic" w:hAnsi="Simplified Arabic" w:cs="Simplified Arabic"/>
          <w:sz w:val="24"/>
          <w:szCs w:val="24"/>
          <w:rtl/>
          <w:lang w:val="en-US"/>
        </w:rPr>
        <w:t>عبر الإنترنت، 1-5 تشرين الثاني/نوفمبر 2021</w:t>
      </w:r>
    </w:p>
    <w:p w14:paraId="44E61C3E" w14:textId="77777777" w:rsidR="005F07DF" w:rsidRPr="00A63E61" w:rsidRDefault="005F07DF" w:rsidP="005F07DF">
      <w:pPr>
        <w:bidi/>
        <w:spacing w:line="340" w:lineRule="exact"/>
        <w:jc w:val="both"/>
        <w:rPr>
          <w:rFonts w:ascii="Simplified Arabic" w:hAnsi="Simplified Arabic" w:cs="Simplified Arabic"/>
          <w:sz w:val="24"/>
          <w:szCs w:val="24"/>
          <w:lang w:val="en-US"/>
        </w:rPr>
      </w:pPr>
      <w:r>
        <w:rPr>
          <w:rFonts w:ascii="Simplified Arabic" w:hAnsi="Simplified Arabic" w:cs="Simplified Arabic"/>
          <w:sz w:val="24"/>
          <w:szCs w:val="24"/>
          <w:rtl/>
          <w:lang w:val="en-US"/>
        </w:rPr>
        <w:t>وبالي، إندونيسيا، 21-25 آذار/مارس 2022</w:t>
      </w:r>
    </w:p>
    <w:p w14:paraId="4AD64F8A" w14:textId="1CD81491" w:rsidR="005F07DF" w:rsidRPr="00A63E61" w:rsidRDefault="005F07DF" w:rsidP="005F07DF">
      <w:pPr>
        <w:bidi/>
        <w:spacing w:line="340" w:lineRule="exact"/>
        <w:jc w:val="both"/>
        <w:rPr>
          <w:rFonts w:ascii="Simplified Arabic" w:hAnsi="Simplified Arabic" w:cs="Simplified Arabic"/>
          <w:sz w:val="24"/>
          <w:szCs w:val="24"/>
          <w:rtl/>
          <w:lang w:val="en-US"/>
        </w:rPr>
      </w:pPr>
      <w:r w:rsidRPr="005F07DF">
        <w:rPr>
          <w:rFonts w:ascii="Simplified Arabic" w:hAnsi="Simplified Arabic" w:cs="Simplified Arabic"/>
          <w:sz w:val="24"/>
          <w:szCs w:val="24"/>
          <w:rtl/>
          <w:lang w:val="en-US"/>
        </w:rPr>
        <w:t xml:space="preserve">البند </w:t>
      </w:r>
      <w:r w:rsidRPr="005F07DF">
        <w:rPr>
          <w:rFonts w:ascii="Simplified Arabic" w:hAnsi="Simplified Arabic" w:cs="Simplified Arabic"/>
          <w:sz w:val="24"/>
          <w:szCs w:val="24"/>
          <w:lang w:val="en-US"/>
        </w:rPr>
        <w:t>4</w:t>
      </w:r>
      <w:r w:rsidRPr="005F07DF">
        <w:rPr>
          <w:rFonts w:ascii="Simplified Arabic" w:hAnsi="Simplified Arabic" w:cs="Simplified Arabic"/>
          <w:sz w:val="24"/>
          <w:szCs w:val="24"/>
          <w:rtl/>
          <w:lang w:val="en-US"/>
        </w:rPr>
        <w:t xml:space="preserve"> (ز) من </w:t>
      </w:r>
      <w:r w:rsidRPr="00A63E61">
        <w:rPr>
          <w:rFonts w:ascii="Simplified Arabic" w:hAnsi="Simplified Arabic" w:cs="Simplified Arabic"/>
          <w:sz w:val="24"/>
          <w:szCs w:val="24"/>
          <w:rtl/>
          <w:lang w:val="en-US"/>
        </w:rPr>
        <w:t>جدول الأعمال</w:t>
      </w:r>
      <w:r w:rsidRPr="00A63E61">
        <w:rPr>
          <w:rFonts w:asciiTheme="majorBidi" w:hAnsiTheme="majorBidi" w:cstheme="majorBidi"/>
          <w:sz w:val="28"/>
          <w:szCs w:val="28"/>
          <w:vertAlign w:val="superscript"/>
          <w:lang w:val="en-US"/>
        </w:rPr>
        <w:footnoteReference w:customMarkFollows="1" w:id="2"/>
        <w:t>*</w:t>
      </w:r>
    </w:p>
    <w:p w14:paraId="344D074B" w14:textId="05C8A855" w:rsidR="00FC77D5" w:rsidRPr="005F07DF" w:rsidRDefault="004A4912" w:rsidP="00E35178">
      <w:pPr>
        <w:bidi/>
        <w:spacing w:line="300" w:lineRule="exact"/>
        <w:ind w:right="5529"/>
        <w:rPr>
          <w:rFonts w:ascii="Simplified Arabic" w:hAnsi="Simplified Arabic" w:cs="Simplified Arabic"/>
          <w:sz w:val="24"/>
          <w:szCs w:val="24"/>
          <w:rtl/>
          <w:lang w:val="en-US"/>
        </w:rPr>
      </w:pPr>
      <w:r w:rsidRPr="005F07DF">
        <w:rPr>
          <w:rFonts w:ascii="Simplified Arabic" w:hAnsi="Simplified Arabic" w:cs="Simplified Arabic"/>
          <w:bCs/>
          <w:sz w:val="22"/>
          <w:szCs w:val="22"/>
          <w:rtl/>
          <w:lang w:val="en-US"/>
        </w:rPr>
        <w:t>مسائل تُعرض على مؤتمر الأطراف لكي ينظر فيها</w:t>
      </w:r>
      <w:r w:rsidR="00E35178">
        <w:rPr>
          <w:rFonts w:ascii="Simplified Arabic" w:hAnsi="Simplified Arabic" w:cs="Simplified Arabic" w:hint="cs"/>
          <w:bCs/>
          <w:sz w:val="22"/>
          <w:szCs w:val="22"/>
          <w:rtl/>
          <w:lang w:val="en-US"/>
        </w:rPr>
        <w:t xml:space="preserve"> </w:t>
      </w:r>
      <w:r w:rsidRPr="005F07DF">
        <w:rPr>
          <w:rFonts w:ascii="Simplified Arabic" w:hAnsi="Simplified Arabic" w:cs="Simplified Arabic"/>
          <w:bCs/>
          <w:sz w:val="22"/>
          <w:szCs w:val="22"/>
          <w:rtl/>
          <w:lang w:val="en-US"/>
        </w:rPr>
        <w:t>أو يتخذ إجراءً بشأنها: لجنة التنفيذ والامتثال</w:t>
      </w:r>
    </w:p>
    <w:p w14:paraId="42E4F9DC" w14:textId="787B7388" w:rsidR="00A171F7" w:rsidRPr="00E35178" w:rsidRDefault="00A171F7" w:rsidP="009E323B">
      <w:pPr>
        <w:pStyle w:val="BBTitle"/>
        <w:tabs>
          <w:tab w:val="clear" w:pos="1247"/>
        </w:tabs>
        <w:bidi/>
        <w:spacing w:before="360" w:line="360" w:lineRule="exact"/>
        <w:ind w:left="1134" w:right="0"/>
        <w:jc w:val="both"/>
        <w:textDirection w:val="tbRlV"/>
        <w:rPr>
          <w:rFonts w:cs="Simplified Arabic"/>
          <w:b w:val="0"/>
          <w:lang w:val="en-US"/>
        </w:rPr>
      </w:pPr>
      <w:r w:rsidRPr="00E35178">
        <w:rPr>
          <w:rFonts w:cs="Simplified Arabic"/>
          <w:bCs/>
          <w:rtl/>
          <w:lang w:val="en-US"/>
        </w:rPr>
        <w:t xml:space="preserve">تقرير عن أعمال لجنة التنفيذ والامتثال التابعة لاتفاقية </w:t>
      </w:r>
      <w:proofErr w:type="spellStart"/>
      <w:r w:rsidRPr="00E35178">
        <w:rPr>
          <w:rFonts w:cs="Simplified Arabic"/>
          <w:bCs/>
          <w:rtl/>
          <w:lang w:val="en-US"/>
        </w:rPr>
        <w:t>ميناماتا</w:t>
      </w:r>
      <w:proofErr w:type="spellEnd"/>
      <w:r w:rsidRPr="00E35178">
        <w:rPr>
          <w:rFonts w:cs="Simplified Arabic"/>
          <w:bCs/>
          <w:rtl/>
          <w:lang w:val="en-US"/>
        </w:rPr>
        <w:t xml:space="preserve"> بشأن الزئبق</w:t>
      </w:r>
    </w:p>
    <w:p w14:paraId="65524389" w14:textId="77777777" w:rsidR="00A171F7" w:rsidRPr="005F07DF" w:rsidRDefault="00A171F7" w:rsidP="006C7D8C">
      <w:pPr>
        <w:pStyle w:val="BBTitle"/>
        <w:tabs>
          <w:tab w:val="clear" w:pos="1247"/>
        </w:tabs>
        <w:bidi/>
        <w:spacing w:before="0" w:line="360" w:lineRule="exact"/>
        <w:ind w:left="1134" w:right="0"/>
        <w:jc w:val="both"/>
        <w:textDirection w:val="tbRlV"/>
        <w:rPr>
          <w:rFonts w:cs="Simplified Arabic"/>
          <w:bCs/>
          <w:sz w:val="26"/>
          <w:szCs w:val="26"/>
          <w:lang w:val="en-US"/>
        </w:rPr>
      </w:pPr>
      <w:r w:rsidRPr="005F07DF">
        <w:rPr>
          <w:rFonts w:cs="Simplified Arabic"/>
          <w:bCs/>
          <w:sz w:val="26"/>
          <w:szCs w:val="26"/>
          <w:rtl/>
          <w:lang w:val="en-US"/>
        </w:rPr>
        <w:t>مذكرة من الأمانة</w:t>
      </w:r>
    </w:p>
    <w:p w14:paraId="1FF5DE13" w14:textId="77777777" w:rsidR="00A171F7" w:rsidRPr="005F07DF" w:rsidRDefault="00A171F7" w:rsidP="000C3063">
      <w:pPr>
        <w:pStyle w:val="Normalnumber"/>
        <w:numPr>
          <w:ilvl w:val="0"/>
          <w:numId w:val="4"/>
        </w:numPr>
        <w:tabs>
          <w:tab w:val="clear" w:pos="567"/>
          <w:tab w:val="clear" w:pos="1247"/>
          <w:tab w:val="clear" w:pos="1814"/>
          <w:tab w:val="clear" w:pos="2381"/>
          <w:tab w:val="clear" w:pos="2948"/>
          <w:tab w:val="clear" w:pos="3515"/>
          <w:tab w:val="clear" w:pos="4082"/>
          <w:tab w:val="left" w:pos="1841"/>
          <w:tab w:val="left" w:pos="2408"/>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تُنشئ المادة 15 من اتفاقية </w:t>
      </w:r>
      <w:proofErr w:type="spellStart"/>
      <w:r w:rsidRPr="005F07DF">
        <w:rPr>
          <w:rFonts w:cs="Simplified Arabic"/>
          <w:sz w:val="22"/>
          <w:szCs w:val="24"/>
          <w:rtl/>
          <w:lang w:val="en-US" w:eastAsia="zh-TW"/>
        </w:rPr>
        <w:t>ميناماتا</w:t>
      </w:r>
      <w:proofErr w:type="spellEnd"/>
      <w:r w:rsidRPr="005F07DF">
        <w:rPr>
          <w:rFonts w:cs="Simplified Arabic"/>
          <w:sz w:val="22"/>
          <w:szCs w:val="24"/>
          <w:rtl/>
          <w:lang w:val="en-US" w:eastAsia="zh-TW"/>
        </w:rPr>
        <w:t xml:space="preserve"> بشأن الزئبق، بشأن لجنة التنفيذ والامتثال، آلية، تشمل لجنة بصفة هيئة فرعية تابعة لمؤتمر الأطراف، لتعزيز تنفيذ جميع أحكام الاتفاقية واستعراض الامتثال لها. وفي الفترة ما بين الاجتماعين الثالث والرابع لمؤتمر الأطراف، اجتمعت اللجنة مرة واحدة، عبر الإنترنت، في 7 و8 حزيران/</w:t>
      </w:r>
      <w:proofErr w:type="gramStart"/>
      <w:r w:rsidRPr="005F07DF">
        <w:rPr>
          <w:rFonts w:cs="Simplified Arabic"/>
          <w:sz w:val="22"/>
          <w:szCs w:val="24"/>
          <w:rtl/>
          <w:lang w:val="en-US" w:eastAsia="zh-TW"/>
        </w:rPr>
        <w:t>يونيه</w:t>
      </w:r>
      <w:proofErr w:type="gramEnd"/>
      <w:r w:rsidRPr="005F07DF">
        <w:rPr>
          <w:rFonts w:cs="Simplified Arabic"/>
          <w:sz w:val="22"/>
          <w:szCs w:val="24"/>
          <w:rtl/>
          <w:lang w:val="en-US" w:eastAsia="zh-TW"/>
        </w:rPr>
        <w:t xml:space="preserve"> 2021.</w:t>
      </w:r>
    </w:p>
    <w:p w14:paraId="365549AF" w14:textId="4AFD3D7E" w:rsidR="00A171F7" w:rsidRPr="005F07DF" w:rsidRDefault="00A171F7" w:rsidP="000C3063">
      <w:pPr>
        <w:pStyle w:val="Normalnumber"/>
        <w:numPr>
          <w:ilvl w:val="0"/>
          <w:numId w:val="4"/>
        </w:numPr>
        <w:tabs>
          <w:tab w:val="clear" w:pos="567"/>
          <w:tab w:val="clear" w:pos="1247"/>
          <w:tab w:val="clear" w:pos="1814"/>
          <w:tab w:val="clear" w:pos="2381"/>
          <w:tab w:val="clear" w:pos="2948"/>
          <w:tab w:val="clear" w:pos="3515"/>
          <w:tab w:val="clear" w:pos="4082"/>
          <w:tab w:val="left" w:pos="1841"/>
          <w:tab w:val="left" w:pos="2408"/>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وتتشرف الأمانة بأن تقدم، في مرفق هذه المذكرة، تقريراً عن أعمال الاجتماع الثالث للجنة التنفيذ والامتثال. ويعرض التذييل للتقرير توصيات، بالصيغة النهائية التي أعدتها اللجنة، لينظر فيها مؤتمر الأطراف في اجتماعه الرابع.</w:t>
      </w:r>
    </w:p>
    <w:p w14:paraId="00F87CB2" w14:textId="77777777" w:rsidR="00A171F7" w:rsidRPr="005F07DF" w:rsidRDefault="00A171F7" w:rsidP="000C3063">
      <w:pPr>
        <w:pStyle w:val="BBTitle"/>
        <w:tabs>
          <w:tab w:val="clear" w:pos="2381"/>
          <w:tab w:val="left" w:pos="1841"/>
          <w:tab w:val="left" w:pos="2408"/>
        </w:tabs>
        <w:bidi/>
        <w:spacing w:before="0" w:after="120" w:line="360" w:lineRule="exact"/>
        <w:ind w:left="1134" w:right="0"/>
        <w:jc w:val="both"/>
        <w:textDirection w:val="tbRlV"/>
        <w:rPr>
          <w:rFonts w:cs="Simplified Arabic"/>
          <w:bCs/>
          <w:sz w:val="22"/>
          <w:szCs w:val="24"/>
          <w:lang w:val="en-US" w:eastAsia="zh-TW"/>
        </w:rPr>
      </w:pPr>
      <w:r w:rsidRPr="005F07DF">
        <w:rPr>
          <w:rFonts w:cs="Simplified Arabic"/>
          <w:bCs/>
          <w:sz w:val="22"/>
          <w:szCs w:val="24"/>
          <w:rtl/>
          <w:lang w:val="en-US" w:eastAsia="zh-TW"/>
        </w:rPr>
        <w:t>الإجراء المقترح اتخاذه من جانب مؤتمر الأطراف</w:t>
      </w:r>
    </w:p>
    <w:p w14:paraId="57D45C07" w14:textId="77777777" w:rsidR="00A171F7" w:rsidRPr="005F07DF" w:rsidRDefault="00A171F7" w:rsidP="000C3063">
      <w:pPr>
        <w:pStyle w:val="Normalnumber"/>
        <w:numPr>
          <w:ilvl w:val="0"/>
          <w:numId w:val="4"/>
        </w:numPr>
        <w:tabs>
          <w:tab w:val="clear" w:pos="567"/>
          <w:tab w:val="clear" w:pos="1247"/>
          <w:tab w:val="clear" w:pos="1814"/>
          <w:tab w:val="clear" w:pos="2381"/>
          <w:tab w:val="clear" w:pos="2948"/>
          <w:tab w:val="clear" w:pos="3515"/>
          <w:tab w:val="clear" w:pos="4082"/>
          <w:tab w:val="left" w:pos="1841"/>
          <w:tab w:val="left" w:pos="2408"/>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قد يرغب مؤتمر الأطراف في النظر في تقرير الاجتماع الثالث للجنة، بما في ذلك توصيات اللجنة المعروضة وفقاً للفقرة 2 من المادة 15 من الاتفاقية والفرع الخامس من اختصاصات اللجنة المعتمدة بموجب المقرر ا م</w:t>
      </w:r>
      <w:r w:rsidRPr="005F07DF">
        <w:rPr>
          <w:rFonts w:cs="Simplified Arabic"/>
          <w:sz w:val="22"/>
          <w:szCs w:val="24"/>
          <w:rtl/>
          <w:lang w:val="en-US" w:eastAsia="zh-TW"/>
        </w:rPr>
        <w:noBreakHyphen/>
        <w:t>3/9.</w:t>
      </w:r>
    </w:p>
    <w:p w14:paraId="08DB6E8F" w14:textId="77777777" w:rsidR="00A171F7" w:rsidRPr="005F07DF" w:rsidRDefault="00A171F7" w:rsidP="00C30F31">
      <w:pPr>
        <w:bidi/>
        <w:spacing w:after="120" w:line="360" w:lineRule="exact"/>
        <w:jc w:val="both"/>
        <w:rPr>
          <w:rFonts w:eastAsiaTheme="minorEastAsia" w:cs="Simplified Arabic"/>
          <w:sz w:val="22"/>
          <w:szCs w:val="24"/>
          <w:rtl/>
          <w:lang w:val="en-US" w:eastAsia="zh-TW"/>
        </w:rPr>
      </w:pPr>
      <w:r w:rsidRPr="005F07DF">
        <w:rPr>
          <w:rFonts w:cs="Simplified Arabic"/>
          <w:sz w:val="22"/>
          <w:szCs w:val="24"/>
          <w:rtl/>
          <w:lang w:val="en-US" w:eastAsia="zh-TW"/>
        </w:rPr>
        <w:br w:type="page"/>
      </w:r>
    </w:p>
    <w:p w14:paraId="652D261C" w14:textId="77777777" w:rsidR="00A171F7" w:rsidRPr="005F07DF" w:rsidRDefault="00A171F7" w:rsidP="00C30F31">
      <w:pPr>
        <w:pStyle w:val="ZZAnxheader"/>
        <w:bidi/>
        <w:spacing w:after="120" w:line="360" w:lineRule="exact"/>
        <w:jc w:val="both"/>
        <w:textDirection w:val="tbRlV"/>
        <w:rPr>
          <w:rFonts w:cs="Simplified Arabic"/>
          <w:sz w:val="30"/>
          <w:szCs w:val="30"/>
          <w:rtl/>
          <w:lang w:val="en-US" w:eastAsia="zh-TW"/>
        </w:rPr>
      </w:pPr>
      <w:r w:rsidRPr="005F07DF">
        <w:rPr>
          <w:rFonts w:cs="Simplified Arabic"/>
          <w:sz w:val="30"/>
          <w:szCs w:val="30"/>
          <w:rtl/>
          <w:lang w:val="en-US" w:eastAsia="zh-TW"/>
        </w:rPr>
        <w:lastRenderedPageBreak/>
        <w:t>المرفق</w:t>
      </w:r>
    </w:p>
    <w:p w14:paraId="101BE8ED" w14:textId="77777777" w:rsidR="00A171F7" w:rsidRPr="005F07DF" w:rsidRDefault="00A171F7" w:rsidP="00360753">
      <w:pPr>
        <w:pStyle w:val="ZZAnxtitle"/>
        <w:tabs>
          <w:tab w:val="clear" w:pos="1247"/>
          <w:tab w:val="clear" w:pos="1814"/>
          <w:tab w:val="clear" w:pos="2381"/>
          <w:tab w:val="clear" w:pos="2948"/>
          <w:tab w:val="clear" w:pos="4082"/>
        </w:tabs>
        <w:bidi/>
        <w:spacing w:before="0" w:after="240" w:line="360" w:lineRule="exact"/>
        <w:ind w:left="1134"/>
        <w:jc w:val="both"/>
        <w:textDirection w:val="tbRlV"/>
        <w:rPr>
          <w:rFonts w:cs="Simplified Arabic"/>
          <w:szCs w:val="28"/>
          <w:lang w:val="en-US" w:eastAsia="zh-TW"/>
        </w:rPr>
      </w:pPr>
      <w:r w:rsidRPr="005F07DF">
        <w:rPr>
          <w:rFonts w:cs="Simplified Arabic"/>
          <w:szCs w:val="28"/>
          <w:rtl/>
          <w:lang w:val="en-US" w:eastAsia="zh-TW"/>
        </w:rPr>
        <w:t xml:space="preserve">تقرير عن الاجتماع الثالث للجنة التنفيذ والامتثال التابعة لاتفاقية </w:t>
      </w:r>
      <w:proofErr w:type="spellStart"/>
      <w:r w:rsidRPr="005F07DF">
        <w:rPr>
          <w:rFonts w:cs="Simplified Arabic"/>
          <w:szCs w:val="28"/>
          <w:rtl/>
          <w:lang w:val="en-US" w:eastAsia="zh-TW"/>
        </w:rPr>
        <w:t>ميناماتا</w:t>
      </w:r>
      <w:proofErr w:type="spellEnd"/>
      <w:r w:rsidRPr="005F07DF">
        <w:rPr>
          <w:rFonts w:cs="Simplified Arabic"/>
          <w:szCs w:val="28"/>
          <w:rtl/>
          <w:lang w:val="en-US" w:eastAsia="zh-TW"/>
        </w:rPr>
        <w:t xml:space="preserve"> بشأن الزئبق، الذي عقد عبر الإنترنت في 7 و8 حزيران/</w:t>
      </w:r>
      <w:proofErr w:type="gramStart"/>
      <w:r w:rsidRPr="005F07DF">
        <w:rPr>
          <w:rFonts w:cs="Simplified Arabic"/>
          <w:szCs w:val="28"/>
          <w:rtl/>
          <w:lang w:val="en-US" w:eastAsia="zh-TW"/>
        </w:rPr>
        <w:t>يونيه</w:t>
      </w:r>
      <w:proofErr w:type="gramEnd"/>
      <w:r w:rsidRPr="005F07DF">
        <w:rPr>
          <w:rFonts w:cs="Simplified Arabic"/>
          <w:szCs w:val="28"/>
          <w:rtl/>
          <w:lang w:val="en-US" w:eastAsia="zh-TW"/>
        </w:rPr>
        <w:t xml:space="preserve"> 2021</w:t>
      </w:r>
    </w:p>
    <w:p w14:paraId="19C37D07"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rtl/>
          <w:lang w:val="en-US" w:eastAsia="zh-TW"/>
        </w:rPr>
      </w:pPr>
      <w:r w:rsidRPr="005F07DF">
        <w:rPr>
          <w:rFonts w:cs="Simplified Arabic"/>
          <w:bCs/>
          <w:sz w:val="26"/>
          <w:szCs w:val="26"/>
          <w:rtl/>
          <w:lang w:val="en-US" w:eastAsia="zh-TW"/>
        </w:rPr>
        <w:t>البند 1</w:t>
      </w:r>
    </w:p>
    <w:p w14:paraId="7BA04078"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افتتاح الاجتماع</w:t>
      </w:r>
    </w:p>
    <w:p w14:paraId="4DD62E02" w14:textId="77777777" w:rsidR="00A171F7" w:rsidRPr="005F07DF" w:rsidRDefault="00A171F7" w:rsidP="00360753">
      <w:pPr>
        <w:pStyle w:val="Normalnumber"/>
        <w:numPr>
          <w:ilvl w:val="0"/>
          <w:numId w:val="5"/>
        </w:numPr>
        <w:tabs>
          <w:tab w:val="clear" w:pos="567"/>
          <w:tab w:val="clear" w:pos="1247"/>
          <w:tab w:val="clear" w:pos="1814"/>
          <w:tab w:val="clear" w:pos="2381"/>
          <w:tab w:val="clear" w:pos="2948"/>
          <w:tab w:val="clear" w:pos="3515"/>
          <w:tab w:val="clear" w:pos="4082"/>
          <w:tab w:val="left" w:pos="1870"/>
          <w:tab w:val="left" w:pos="2437"/>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عُقد الاجتماع الثالث للجنة التنفيذ والامتثال التابعة لاتفاقية </w:t>
      </w:r>
      <w:proofErr w:type="spellStart"/>
      <w:r w:rsidRPr="005F07DF">
        <w:rPr>
          <w:rFonts w:cs="Simplified Arabic"/>
          <w:sz w:val="22"/>
          <w:szCs w:val="24"/>
          <w:rtl/>
          <w:lang w:val="en-US" w:eastAsia="zh-TW"/>
        </w:rPr>
        <w:t>ميناماتا</w:t>
      </w:r>
      <w:proofErr w:type="spellEnd"/>
      <w:r w:rsidRPr="005F07DF">
        <w:rPr>
          <w:rFonts w:cs="Simplified Arabic"/>
          <w:sz w:val="22"/>
          <w:szCs w:val="24"/>
          <w:rtl/>
          <w:lang w:val="en-US" w:eastAsia="zh-TW"/>
        </w:rPr>
        <w:t xml:space="preserve"> بشأن الزئبق (المشار إليها فيما يلي باسم </w:t>
      </w:r>
      <w:proofErr w:type="gramStart"/>
      <w:r w:rsidRPr="005F07DF">
        <w:rPr>
          <w:rFonts w:cs="Simplified Arabic"/>
          <w:sz w:val="22"/>
          <w:szCs w:val="24"/>
          <w:rtl/>
          <w:lang w:val="en-US" w:eastAsia="zh-TW"/>
        </w:rPr>
        <w:t>’’اللجنة</w:t>
      </w:r>
      <w:proofErr w:type="gramEnd"/>
      <w:r w:rsidRPr="005F07DF">
        <w:rPr>
          <w:rFonts w:cs="Simplified Arabic"/>
          <w:sz w:val="22"/>
          <w:szCs w:val="24"/>
          <w:rtl/>
          <w:lang w:val="en-US" w:eastAsia="zh-TW"/>
        </w:rPr>
        <w:t>‘‘) عبر الإنترنت، في 7 و8 حزيران/يونيه 2021.</w:t>
      </w:r>
    </w:p>
    <w:p w14:paraId="2CAFEAA7" w14:textId="3940DDE6" w:rsidR="00A171F7" w:rsidRPr="005F07DF" w:rsidRDefault="00A171F7" w:rsidP="00360753">
      <w:pPr>
        <w:pStyle w:val="Normalnumber"/>
        <w:numPr>
          <w:ilvl w:val="0"/>
          <w:numId w:val="5"/>
        </w:numPr>
        <w:tabs>
          <w:tab w:val="clear" w:pos="567"/>
          <w:tab w:val="clear" w:pos="1247"/>
          <w:tab w:val="clear" w:pos="1814"/>
          <w:tab w:val="clear" w:pos="2381"/>
          <w:tab w:val="clear" w:pos="2948"/>
          <w:tab w:val="clear" w:pos="3515"/>
          <w:tab w:val="clear" w:pos="4082"/>
          <w:tab w:val="left" w:pos="1870"/>
          <w:tab w:val="left" w:pos="2437"/>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وافتتحت السيدة كلوديا سورينا </w:t>
      </w:r>
      <w:proofErr w:type="spellStart"/>
      <w:r w:rsidRPr="005F07DF">
        <w:rPr>
          <w:rFonts w:cs="Simplified Arabic"/>
          <w:sz w:val="22"/>
          <w:szCs w:val="24"/>
          <w:rtl/>
          <w:lang w:val="en-US" w:eastAsia="zh-TW"/>
        </w:rPr>
        <w:t>دوميترو</w:t>
      </w:r>
      <w:proofErr w:type="spellEnd"/>
      <w:r w:rsidRPr="005F07DF">
        <w:rPr>
          <w:rFonts w:cs="Simplified Arabic"/>
          <w:sz w:val="22"/>
          <w:szCs w:val="24"/>
          <w:rtl/>
          <w:lang w:val="en-US" w:eastAsia="zh-TW"/>
        </w:rPr>
        <w:t xml:space="preserve"> (رومانيا)، رئيسة اللجنة، الاجتماع في الساعة الواحدة ظهراً (بتوقيت جنيف، التوقيت العالمي المنسق +2) من يوم الاثنين 7 حزيران/</w:t>
      </w:r>
      <w:proofErr w:type="gramStart"/>
      <w:r w:rsidRPr="005F07DF">
        <w:rPr>
          <w:rFonts w:cs="Simplified Arabic"/>
          <w:sz w:val="22"/>
          <w:szCs w:val="24"/>
          <w:rtl/>
          <w:lang w:val="en-US" w:eastAsia="zh-TW"/>
        </w:rPr>
        <w:t>يونيه</w:t>
      </w:r>
      <w:proofErr w:type="gramEnd"/>
      <w:r w:rsidRPr="005F07DF">
        <w:rPr>
          <w:rFonts w:cs="Simplified Arabic"/>
          <w:sz w:val="22"/>
          <w:szCs w:val="24"/>
          <w:rtl/>
          <w:lang w:val="en-US" w:eastAsia="zh-TW"/>
        </w:rPr>
        <w:t xml:space="preserve"> 2021. ورحبت بأعضاء اللجنة والمراقبين وشكرتهم على اهتمامهم بعمل اللجنة، وأشارت إلى أنها تتطلع إلى مناقشات مثمرة.</w:t>
      </w:r>
    </w:p>
    <w:p w14:paraId="73C9E008" w14:textId="77777777" w:rsidR="00A171F7" w:rsidRPr="005F07DF" w:rsidRDefault="00A171F7" w:rsidP="00360753">
      <w:pPr>
        <w:pStyle w:val="Normalnumber"/>
        <w:numPr>
          <w:ilvl w:val="0"/>
          <w:numId w:val="5"/>
        </w:numPr>
        <w:tabs>
          <w:tab w:val="clear" w:pos="567"/>
          <w:tab w:val="clear" w:pos="1247"/>
          <w:tab w:val="clear" w:pos="1814"/>
          <w:tab w:val="clear" w:pos="2381"/>
          <w:tab w:val="clear" w:pos="2948"/>
          <w:tab w:val="clear" w:pos="3515"/>
          <w:tab w:val="clear" w:pos="4082"/>
          <w:tab w:val="left" w:pos="1870"/>
          <w:tab w:val="left" w:pos="2437"/>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وفي ملاحظاتها الافتتاحية، رحبت السيدة مونيكا </w:t>
      </w:r>
      <w:proofErr w:type="spellStart"/>
      <w:r w:rsidRPr="005F07DF">
        <w:rPr>
          <w:rFonts w:cs="Simplified Arabic"/>
          <w:sz w:val="22"/>
          <w:szCs w:val="24"/>
          <w:rtl/>
          <w:lang w:val="en-US" w:eastAsia="zh-TW"/>
        </w:rPr>
        <w:t>ستانكيفيتش</w:t>
      </w:r>
      <w:proofErr w:type="spellEnd"/>
      <w:r w:rsidRPr="005F07DF">
        <w:rPr>
          <w:rFonts w:cs="Simplified Arabic"/>
          <w:sz w:val="22"/>
          <w:szCs w:val="24"/>
          <w:rtl/>
          <w:lang w:val="en-US" w:eastAsia="zh-TW"/>
        </w:rPr>
        <w:t xml:space="preserve">، الأمينة التنفيذية لاتفاقية </w:t>
      </w:r>
      <w:proofErr w:type="spellStart"/>
      <w:r w:rsidRPr="005F07DF">
        <w:rPr>
          <w:rFonts w:cs="Simplified Arabic"/>
          <w:sz w:val="22"/>
          <w:szCs w:val="24"/>
          <w:rtl/>
          <w:lang w:val="en-US" w:eastAsia="zh-TW"/>
        </w:rPr>
        <w:t>ميناماتا</w:t>
      </w:r>
      <w:proofErr w:type="spellEnd"/>
      <w:r w:rsidRPr="005F07DF">
        <w:rPr>
          <w:rFonts w:cs="Simplified Arabic"/>
          <w:sz w:val="22"/>
          <w:szCs w:val="24"/>
          <w:rtl/>
          <w:lang w:val="en-US" w:eastAsia="zh-TW"/>
        </w:rPr>
        <w:t>، بأعضاء اللجنة في الاجتماع الثالث وشكرتهم على استعدادهم للاجتماع عبر الإنترنت وعلى قبولهم المضي قدماً في انتخاب رئيس ونائب رئيس اللجنة خلال اجتماع يعقد عبر الإنترنت كإجراء استثنائي بسبب الظروف التي تفرضها جائحة مرض فيروس كورونا المستمرة (كوفيد-19).</w:t>
      </w:r>
    </w:p>
    <w:p w14:paraId="22A48B2B" w14:textId="77777777" w:rsidR="00A171F7" w:rsidRPr="005F07DF" w:rsidRDefault="00A171F7" w:rsidP="00360753">
      <w:pPr>
        <w:pStyle w:val="Normalnumber"/>
        <w:numPr>
          <w:ilvl w:val="0"/>
          <w:numId w:val="5"/>
        </w:numPr>
        <w:tabs>
          <w:tab w:val="clear" w:pos="567"/>
          <w:tab w:val="clear" w:pos="1247"/>
          <w:tab w:val="clear" w:pos="1814"/>
          <w:tab w:val="clear" w:pos="2381"/>
          <w:tab w:val="clear" w:pos="2948"/>
          <w:tab w:val="clear" w:pos="3515"/>
          <w:tab w:val="clear" w:pos="4082"/>
          <w:tab w:val="left" w:pos="1870"/>
          <w:tab w:val="left" w:pos="2437"/>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وأشارت الأمينة التنفيذية إلى أن اللجنة ستقوم خلال الاجتماع الحالي، ولأول مرة، بدراسة مسائل متعلقة بتنفيذ العديد من أحكام الاتفاقية والامتثال لها، استناداً إلى التقارير الوطنية القصيرة التي قدمتها الأطراف وفقاً للمادة 21 من الاتفاقية، بما في ذلك عملاً بالمادة 3 المتعلقة بمصادر الإمداد بالزئبق والتجارة فيه والمادة 11 بشأن نفايات الزئبق. وشددت كذلك على أن اعتبارات اللجنة واستنتاجاتها ستشكل دعماً قيّماً بشكل خاص للأطراف في إعداد تقاريرها الكاملة بموجب المادة 21 لتقديمها بحلول نهاية عام 2021.</w:t>
      </w:r>
    </w:p>
    <w:p w14:paraId="1D7BB8A1" w14:textId="77777777" w:rsidR="00A171F7" w:rsidRPr="005F07DF" w:rsidRDefault="00A171F7" w:rsidP="00360753">
      <w:pPr>
        <w:pStyle w:val="Normalnumber"/>
        <w:numPr>
          <w:ilvl w:val="0"/>
          <w:numId w:val="5"/>
        </w:numPr>
        <w:tabs>
          <w:tab w:val="clear" w:pos="567"/>
          <w:tab w:val="clear" w:pos="1247"/>
          <w:tab w:val="clear" w:pos="1814"/>
          <w:tab w:val="clear" w:pos="2381"/>
          <w:tab w:val="clear" w:pos="2948"/>
          <w:tab w:val="clear" w:pos="3515"/>
          <w:tab w:val="clear" w:pos="4082"/>
          <w:tab w:val="left" w:pos="1870"/>
          <w:tab w:val="left" w:pos="2437"/>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وعقب البيان الافتتاحي والملاحظات الاستهلالية التي أدلى بها أعضاء اللجنة، أشارت الرئيسة إلى أن إحدى عضوات اللجنة، وهي السيدة </w:t>
      </w:r>
      <w:proofErr w:type="spellStart"/>
      <w:r w:rsidRPr="005F07DF">
        <w:rPr>
          <w:rFonts w:cs="Simplified Arabic"/>
          <w:sz w:val="22"/>
          <w:szCs w:val="24"/>
          <w:rtl/>
          <w:lang w:val="en-US" w:eastAsia="zh-TW"/>
        </w:rPr>
        <w:t>سفيتلانا</w:t>
      </w:r>
      <w:proofErr w:type="spellEnd"/>
      <w:r w:rsidRPr="005F07DF">
        <w:rPr>
          <w:rFonts w:cs="Simplified Arabic"/>
          <w:sz w:val="22"/>
          <w:szCs w:val="24"/>
          <w:rtl/>
          <w:lang w:val="en-US" w:eastAsia="zh-TW"/>
        </w:rPr>
        <w:t xml:space="preserve"> </w:t>
      </w:r>
      <w:proofErr w:type="spellStart"/>
      <w:r w:rsidRPr="005F07DF">
        <w:rPr>
          <w:rFonts w:cs="Simplified Arabic"/>
          <w:sz w:val="22"/>
          <w:szCs w:val="24"/>
          <w:rtl/>
          <w:lang w:val="en-US" w:eastAsia="zh-TW"/>
        </w:rPr>
        <w:t>بوبوكان</w:t>
      </w:r>
      <w:proofErr w:type="spellEnd"/>
      <w:r w:rsidRPr="005F07DF">
        <w:rPr>
          <w:rFonts w:cs="Simplified Arabic"/>
          <w:sz w:val="22"/>
          <w:szCs w:val="24"/>
          <w:rtl/>
          <w:lang w:val="en-US" w:eastAsia="zh-TW"/>
        </w:rPr>
        <w:t xml:space="preserve"> (مولدوفا)، لم تتمكن من حضور الاجتماع.</w:t>
      </w:r>
    </w:p>
    <w:p w14:paraId="2E66C152" w14:textId="77777777" w:rsidR="00A171F7" w:rsidRPr="005F07DF" w:rsidRDefault="00A171F7" w:rsidP="00360753">
      <w:pPr>
        <w:pStyle w:val="Normalnumber"/>
        <w:numPr>
          <w:ilvl w:val="0"/>
          <w:numId w:val="5"/>
        </w:numPr>
        <w:tabs>
          <w:tab w:val="clear" w:pos="567"/>
          <w:tab w:val="clear" w:pos="1247"/>
          <w:tab w:val="clear" w:pos="1814"/>
          <w:tab w:val="clear" w:pos="2381"/>
          <w:tab w:val="clear" w:pos="2948"/>
          <w:tab w:val="clear" w:pos="3515"/>
          <w:tab w:val="clear" w:pos="4082"/>
          <w:tab w:val="left" w:pos="1870"/>
          <w:tab w:val="left" w:pos="2437"/>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وحضر الاجتماع الثالث الأعضاء التالية أسماؤهم:</w:t>
      </w:r>
    </w:p>
    <w:p w14:paraId="37132F8C" w14:textId="77777777" w:rsidR="00A171F7" w:rsidRPr="005F07DF" w:rsidRDefault="00A171F7" w:rsidP="004D10A2">
      <w:pPr>
        <w:pStyle w:val="Normalnumber"/>
        <w:tabs>
          <w:tab w:val="clear" w:pos="1247"/>
          <w:tab w:val="clear" w:pos="1814"/>
          <w:tab w:val="clear" w:pos="2381"/>
        </w:tabs>
        <w:bidi/>
        <w:spacing w:after="60" w:line="360" w:lineRule="exact"/>
        <w:ind w:left="1729"/>
        <w:jc w:val="both"/>
        <w:textDirection w:val="tbRlV"/>
        <w:rPr>
          <w:rFonts w:cs="Simplified Arabic"/>
          <w:sz w:val="22"/>
          <w:szCs w:val="24"/>
          <w:lang w:val="en-US" w:eastAsia="zh-TW"/>
        </w:rPr>
      </w:pPr>
      <w:r w:rsidRPr="005F07DF">
        <w:rPr>
          <w:rFonts w:cs="Simplified Arabic"/>
          <w:sz w:val="22"/>
          <w:szCs w:val="24"/>
          <w:rtl/>
          <w:lang w:val="en-US" w:eastAsia="zh-TW"/>
        </w:rPr>
        <w:t>من الدول الأفريقية:</w:t>
      </w:r>
    </w:p>
    <w:p w14:paraId="7613CFA5" w14:textId="77777777" w:rsidR="00A171F7" w:rsidRPr="005F07DF" w:rsidRDefault="00A171F7" w:rsidP="005D5D75">
      <w:pPr>
        <w:pStyle w:val="Normalnumber"/>
        <w:tabs>
          <w:tab w:val="clear" w:pos="1247"/>
        </w:tabs>
        <w:bidi/>
        <w:spacing w:after="60"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السيدة </w:t>
      </w:r>
      <w:proofErr w:type="spellStart"/>
      <w:r w:rsidRPr="005F07DF">
        <w:rPr>
          <w:rFonts w:cs="Simplified Arabic"/>
          <w:sz w:val="22"/>
          <w:szCs w:val="24"/>
          <w:rtl/>
          <w:lang w:val="en-US" w:eastAsia="zh-TW"/>
        </w:rPr>
        <w:t>هانيتريناينا</w:t>
      </w:r>
      <w:proofErr w:type="spellEnd"/>
      <w:r w:rsidRPr="005F07DF">
        <w:rPr>
          <w:rFonts w:cs="Simplified Arabic"/>
          <w:sz w:val="22"/>
          <w:szCs w:val="24"/>
          <w:rtl/>
          <w:lang w:val="en-US" w:eastAsia="zh-TW"/>
        </w:rPr>
        <w:t xml:space="preserve"> ليليان </w:t>
      </w:r>
      <w:proofErr w:type="spellStart"/>
      <w:r w:rsidRPr="005F07DF">
        <w:rPr>
          <w:rFonts w:cs="Simplified Arabic"/>
          <w:sz w:val="22"/>
          <w:szCs w:val="24"/>
          <w:rtl/>
          <w:lang w:val="en-US" w:eastAsia="zh-TW"/>
        </w:rPr>
        <w:t>راندريانومينجاهاري</w:t>
      </w:r>
      <w:proofErr w:type="spellEnd"/>
      <w:r w:rsidRPr="005F07DF">
        <w:rPr>
          <w:rFonts w:cs="Simplified Arabic"/>
          <w:sz w:val="22"/>
          <w:szCs w:val="24"/>
          <w:rtl/>
          <w:lang w:val="en-US" w:eastAsia="zh-TW"/>
        </w:rPr>
        <w:t xml:space="preserve"> (مدغشقر)</w:t>
      </w:r>
    </w:p>
    <w:p w14:paraId="7111D936" w14:textId="77777777" w:rsidR="00A171F7" w:rsidRPr="005F07DF" w:rsidRDefault="00A171F7" w:rsidP="005D5D75">
      <w:pPr>
        <w:pStyle w:val="Normalnumber"/>
        <w:tabs>
          <w:tab w:val="clear" w:pos="1247"/>
        </w:tabs>
        <w:bidi/>
        <w:spacing w:after="60" w:line="360" w:lineRule="exact"/>
        <w:ind w:left="2438"/>
        <w:jc w:val="both"/>
        <w:textDirection w:val="tbRlV"/>
        <w:rPr>
          <w:rFonts w:cs="Simplified Arabic"/>
          <w:sz w:val="22"/>
          <w:szCs w:val="24"/>
          <w:rtl/>
          <w:lang w:val="en-US" w:eastAsia="zh-TW"/>
        </w:rPr>
      </w:pPr>
      <w:r w:rsidRPr="005F07DF">
        <w:rPr>
          <w:rFonts w:cs="Simplified Arabic"/>
          <w:sz w:val="22"/>
          <w:szCs w:val="24"/>
          <w:rtl/>
          <w:lang w:val="en-US" w:eastAsia="zh-TW"/>
        </w:rPr>
        <w:t xml:space="preserve">السيد محمد عبد الله </w:t>
      </w:r>
      <w:proofErr w:type="spellStart"/>
      <w:r w:rsidRPr="005F07DF">
        <w:rPr>
          <w:rFonts w:cs="Simplified Arabic"/>
          <w:sz w:val="22"/>
          <w:szCs w:val="24"/>
          <w:rtl/>
          <w:lang w:val="en-US" w:eastAsia="zh-TW"/>
        </w:rPr>
        <w:t>كامارا</w:t>
      </w:r>
      <w:proofErr w:type="spellEnd"/>
      <w:r w:rsidRPr="005F07DF">
        <w:rPr>
          <w:rFonts w:cs="Simplified Arabic"/>
          <w:sz w:val="22"/>
          <w:szCs w:val="24"/>
          <w:rtl/>
          <w:lang w:val="en-US" w:eastAsia="zh-TW"/>
        </w:rPr>
        <w:t xml:space="preserve"> (سيراليون)</w:t>
      </w:r>
    </w:p>
    <w:p w14:paraId="54C6D897" w14:textId="77777777" w:rsidR="00A171F7" w:rsidRPr="005F07DF" w:rsidRDefault="00A171F7" w:rsidP="005D5D75">
      <w:pPr>
        <w:pStyle w:val="Normalnumber"/>
        <w:tabs>
          <w:tab w:val="clear" w:pos="1247"/>
        </w:tabs>
        <w:bidi/>
        <w:spacing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 كريستوفر </w:t>
      </w:r>
      <w:proofErr w:type="spellStart"/>
      <w:r w:rsidRPr="005F07DF">
        <w:rPr>
          <w:rFonts w:cs="Simplified Arabic"/>
          <w:sz w:val="22"/>
          <w:szCs w:val="24"/>
          <w:rtl/>
          <w:lang w:val="en-US" w:eastAsia="zh-TW"/>
        </w:rPr>
        <w:t>كانيما</w:t>
      </w:r>
      <w:proofErr w:type="spellEnd"/>
      <w:r w:rsidRPr="005F07DF">
        <w:rPr>
          <w:rFonts w:cs="Simplified Arabic"/>
          <w:sz w:val="22"/>
          <w:szCs w:val="24"/>
          <w:rtl/>
          <w:lang w:val="en-US" w:eastAsia="zh-TW"/>
        </w:rPr>
        <w:t xml:space="preserve"> (زامبيا)</w:t>
      </w:r>
    </w:p>
    <w:p w14:paraId="6B6FE8F4" w14:textId="77777777" w:rsidR="00A171F7" w:rsidRPr="005F07DF" w:rsidRDefault="00A171F7" w:rsidP="004D10A2">
      <w:pPr>
        <w:pStyle w:val="Normalnumber"/>
        <w:tabs>
          <w:tab w:val="clear" w:pos="1247"/>
          <w:tab w:val="clear" w:pos="1814"/>
          <w:tab w:val="clear" w:pos="2381"/>
        </w:tabs>
        <w:bidi/>
        <w:spacing w:after="60" w:line="360" w:lineRule="exact"/>
        <w:ind w:left="1729"/>
        <w:jc w:val="both"/>
        <w:textDirection w:val="tbRlV"/>
        <w:rPr>
          <w:rFonts w:cs="Simplified Arabic"/>
          <w:sz w:val="22"/>
          <w:szCs w:val="24"/>
          <w:lang w:val="en-US" w:eastAsia="zh-TW"/>
        </w:rPr>
      </w:pPr>
      <w:r w:rsidRPr="005F07DF">
        <w:rPr>
          <w:rFonts w:cs="Simplified Arabic"/>
          <w:sz w:val="22"/>
          <w:szCs w:val="24"/>
          <w:rtl/>
          <w:lang w:val="en-US" w:eastAsia="zh-TW"/>
        </w:rPr>
        <w:t>من دول آسيا والمحيط الهادئ:</w:t>
      </w:r>
    </w:p>
    <w:p w14:paraId="3F48B926" w14:textId="77777777" w:rsidR="00A171F7" w:rsidRPr="005F07DF" w:rsidRDefault="00A171F7" w:rsidP="005D5D75">
      <w:pPr>
        <w:pStyle w:val="Normalnumber"/>
        <w:tabs>
          <w:tab w:val="clear" w:pos="1247"/>
        </w:tabs>
        <w:bidi/>
        <w:spacing w:after="60"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السيدة </w:t>
      </w:r>
      <w:proofErr w:type="spellStart"/>
      <w:r w:rsidRPr="005F07DF">
        <w:rPr>
          <w:rFonts w:cs="Simplified Arabic"/>
          <w:sz w:val="22"/>
          <w:szCs w:val="24"/>
          <w:rtl/>
          <w:lang w:val="en-US" w:eastAsia="zh-TW"/>
        </w:rPr>
        <w:t>هايجون</w:t>
      </w:r>
      <w:proofErr w:type="spellEnd"/>
      <w:r w:rsidRPr="005F07DF">
        <w:rPr>
          <w:rFonts w:cs="Simplified Arabic"/>
          <w:sz w:val="22"/>
          <w:szCs w:val="24"/>
          <w:rtl/>
          <w:lang w:val="en-US" w:eastAsia="zh-TW"/>
        </w:rPr>
        <w:t xml:space="preserve"> تشن (الصين)</w:t>
      </w:r>
    </w:p>
    <w:p w14:paraId="63F3BED8" w14:textId="77777777" w:rsidR="00A171F7" w:rsidRPr="005F07DF" w:rsidRDefault="00A171F7" w:rsidP="005D5D75">
      <w:pPr>
        <w:pStyle w:val="Normalnumber"/>
        <w:tabs>
          <w:tab w:val="clear" w:pos="1247"/>
        </w:tabs>
        <w:bidi/>
        <w:spacing w:after="60"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السيدة </w:t>
      </w:r>
      <w:proofErr w:type="spellStart"/>
      <w:r w:rsidRPr="005F07DF">
        <w:rPr>
          <w:rFonts w:cs="Simplified Arabic"/>
          <w:sz w:val="22"/>
          <w:szCs w:val="24"/>
          <w:rtl/>
          <w:lang w:val="en-US" w:eastAsia="zh-TW"/>
        </w:rPr>
        <w:t>إيتسوكي</w:t>
      </w:r>
      <w:proofErr w:type="spellEnd"/>
      <w:r w:rsidRPr="005F07DF">
        <w:rPr>
          <w:rFonts w:cs="Simplified Arabic"/>
          <w:sz w:val="22"/>
          <w:szCs w:val="24"/>
          <w:rtl/>
          <w:lang w:val="en-US" w:eastAsia="zh-TW"/>
        </w:rPr>
        <w:t xml:space="preserve"> </w:t>
      </w:r>
      <w:proofErr w:type="spellStart"/>
      <w:r w:rsidRPr="005F07DF">
        <w:rPr>
          <w:rFonts w:cs="Simplified Arabic"/>
          <w:sz w:val="22"/>
          <w:szCs w:val="24"/>
          <w:rtl/>
          <w:lang w:val="en-US" w:eastAsia="zh-TW"/>
        </w:rPr>
        <w:t>كورودا</w:t>
      </w:r>
      <w:proofErr w:type="spellEnd"/>
      <w:r w:rsidRPr="005F07DF">
        <w:rPr>
          <w:rFonts w:cs="Simplified Arabic"/>
          <w:sz w:val="22"/>
          <w:szCs w:val="24"/>
          <w:rtl/>
          <w:lang w:val="en-US" w:eastAsia="zh-TW"/>
        </w:rPr>
        <w:t xml:space="preserve"> (اليابان)</w:t>
      </w:r>
    </w:p>
    <w:p w14:paraId="18ED4EB8" w14:textId="77777777" w:rsidR="00A171F7" w:rsidRPr="005F07DF" w:rsidRDefault="00A171F7" w:rsidP="005D5D75">
      <w:pPr>
        <w:pStyle w:val="Normalnumber"/>
        <w:tabs>
          <w:tab w:val="clear" w:pos="1247"/>
        </w:tabs>
        <w:bidi/>
        <w:spacing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 محمد </w:t>
      </w:r>
      <w:proofErr w:type="spellStart"/>
      <w:r w:rsidRPr="005F07DF">
        <w:rPr>
          <w:rFonts w:cs="Simplified Arabic"/>
          <w:sz w:val="22"/>
          <w:szCs w:val="24"/>
          <w:rtl/>
          <w:lang w:val="en-US" w:eastAsia="zh-TW"/>
        </w:rPr>
        <w:t>خشاشنة</w:t>
      </w:r>
      <w:proofErr w:type="spellEnd"/>
      <w:r w:rsidRPr="005F07DF">
        <w:rPr>
          <w:rFonts w:cs="Simplified Arabic"/>
          <w:sz w:val="22"/>
          <w:szCs w:val="24"/>
          <w:rtl/>
          <w:lang w:val="en-US" w:eastAsia="zh-TW"/>
        </w:rPr>
        <w:t xml:space="preserve"> (الأردن)، المعيّن ليحل محل السيد أحمد </w:t>
      </w:r>
      <w:proofErr w:type="spellStart"/>
      <w:r w:rsidRPr="005F07DF">
        <w:rPr>
          <w:rFonts w:cs="Simplified Arabic"/>
          <w:sz w:val="22"/>
          <w:szCs w:val="24"/>
          <w:rtl/>
          <w:lang w:val="en-US" w:eastAsia="zh-TW"/>
        </w:rPr>
        <w:t>القطارنه</w:t>
      </w:r>
      <w:proofErr w:type="spellEnd"/>
    </w:p>
    <w:p w14:paraId="62F1B20C" w14:textId="77777777" w:rsidR="00A171F7" w:rsidRPr="005F07DF" w:rsidRDefault="00A171F7" w:rsidP="004D10A2">
      <w:pPr>
        <w:pStyle w:val="Normalnumber"/>
        <w:tabs>
          <w:tab w:val="clear" w:pos="1247"/>
          <w:tab w:val="clear" w:pos="1814"/>
          <w:tab w:val="clear" w:pos="2381"/>
        </w:tabs>
        <w:bidi/>
        <w:spacing w:after="60" w:line="360" w:lineRule="exact"/>
        <w:ind w:left="1729"/>
        <w:jc w:val="both"/>
        <w:textDirection w:val="tbRlV"/>
        <w:rPr>
          <w:rFonts w:cs="Simplified Arabic"/>
          <w:sz w:val="22"/>
          <w:szCs w:val="24"/>
          <w:lang w:val="en-US" w:eastAsia="zh-TW"/>
        </w:rPr>
      </w:pPr>
      <w:r w:rsidRPr="005F07DF">
        <w:rPr>
          <w:rFonts w:cs="Simplified Arabic"/>
          <w:sz w:val="22"/>
          <w:szCs w:val="24"/>
          <w:rtl/>
          <w:lang w:val="en-US" w:eastAsia="zh-TW"/>
        </w:rPr>
        <w:t>من دول أوروبا الوسطى والشرقية:</w:t>
      </w:r>
    </w:p>
    <w:p w14:paraId="6D4861F4" w14:textId="77777777" w:rsidR="00A171F7" w:rsidRPr="005F07DF" w:rsidRDefault="00A171F7" w:rsidP="005D5D75">
      <w:pPr>
        <w:pStyle w:val="Normalnumber"/>
        <w:tabs>
          <w:tab w:val="clear" w:pos="1247"/>
        </w:tabs>
        <w:bidi/>
        <w:spacing w:after="60"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السيدة </w:t>
      </w:r>
      <w:proofErr w:type="spellStart"/>
      <w:r w:rsidRPr="005F07DF">
        <w:rPr>
          <w:rFonts w:cs="Simplified Arabic"/>
          <w:sz w:val="22"/>
          <w:szCs w:val="24"/>
          <w:rtl/>
          <w:lang w:val="en-US" w:eastAsia="zh-TW"/>
        </w:rPr>
        <w:t>دوبرافكا</w:t>
      </w:r>
      <w:proofErr w:type="spellEnd"/>
      <w:r w:rsidRPr="005F07DF">
        <w:rPr>
          <w:rFonts w:cs="Simplified Arabic"/>
          <w:sz w:val="22"/>
          <w:szCs w:val="24"/>
          <w:rtl/>
          <w:lang w:val="en-US" w:eastAsia="zh-TW"/>
        </w:rPr>
        <w:t xml:space="preserve"> ماريا </w:t>
      </w:r>
      <w:proofErr w:type="spellStart"/>
      <w:r w:rsidRPr="005F07DF">
        <w:rPr>
          <w:rFonts w:cs="Simplified Arabic"/>
          <w:sz w:val="22"/>
          <w:szCs w:val="24"/>
          <w:rtl/>
          <w:lang w:val="en-US" w:eastAsia="zh-TW"/>
        </w:rPr>
        <w:t>كريكوفيتش</w:t>
      </w:r>
      <w:proofErr w:type="spellEnd"/>
      <w:r w:rsidRPr="005F07DF">
        <w:rPr>
          <w:rFonts w:cs="Simplified Arabic"/>
          <w:sz w:val="22"/>
          <w:szCs w:val="24"/>
          <w:rtl/>
          <w:lang w:val="en-US" w:eastAsia="zh-TW"/>
        </w:rPr>
        <w:t xml:space="preserve"> (كرواتيا)</w:t>
      </w:r>
    </w:p>
    <w:p w14:paraId="0CE2C78D" w14:textId="7348EC9D" w:rsidR="00A171F7" w:rsidRPr="005F07DF" w:rsidRDefault="00A171F7" w:rsidP="005D5D75">
      <w:pPr>
        <w:pStyle w:val="Normalnumber"/>
        <w:tabs>
          <w:tab w:val="clear" w:pos="1247"/>
        </w:tabs>
        <w:bidi/>
        <w:spacing w:after="60" w:line="360" w:lineRule="exact"/>
        <w:ind w:left="2438"/>
        <w:jc w:val="both"/>
        <w:textDirection w:val="tbRlV"/>
        <w:rPr>
          <w:rFonts w:cs="Simplified Arabic"/>
          <w:sz w:val="22"/>
          <w:szCs w:val="24"/>
          <w:rtl/>
          <w:lang w:val="en-US" w:eastAsia="zh-TW"/>
        </w:rPr>
      </w:pPr>
      <w:r w:rsidRPr="005F07DF">
        <w:rPr>
          <w:rFonts w:cs="Simplified Arabic"/>
          <w:sz w:val="22"/>
          <w:szCs w:val="24"/>
          <w:rtl/>
          <w:lang w:val="en-US" w:eastAsia="zh-TW"/>
        </w:rPr>
        <w:t xml:space="preserve">السيدة كلوديا سورينا </w:t>
      </w:r>
      <w:proofErr w:type="spellStart"/>
      <w:r w:rsidRPr="005F07DF">
        <w:rPr>
          <w:rFonts w:cs="Simplified Arabic"/>
          <w:sz w:val="22"/>
          <w:szCs w:val="24"/>
          <w:rtl/>
          <w:lang w:val="en-US" w:eastAsia="zh-TW"/>
        </w:rPr>
        <w:t>دوميترو</w:t>
      </w:r>
      <w:proofErr w:type="spellEnd"/>
      <w:r w:rsidRPr="005F07DF">
        <w:rPr>
          <w:rFonts w:cs="Simplified Arabic"/>
          <w:sz w:val="22"/>
          <w:szCs w:val="24"/>
          <w:rtl/>
          <w:lang w:val="en-US" w:eastAsia="zh-TW"/>
        </w:rPr>
        <w:t xml:space="preserve"> (رومانيا)</w:t>
      </w:r>
    </w:p>
    <w:p w14:paraId="4FAA360D" w14:textId="4FE863AB" w:rsidR="005D5D75" w:rsidRPr="005F07DF" w:rsidRDefault="005D5D75" w:rsidP="005D5D75">
      <w:pPr>
        <w:tabs>
          <w:tab w:val="clear" w:pos="1247"/>
          <w:tab w:val="clear" w:pos="1814"/>
          <w:tab w:val="clear" w:pos="2381"/>
          <w:tab w:val="clear" w:pos="2948"/>
          <w:tab w:val="clear" w:pos="3515"/>
        </w:tabs>
        <w:bidi/>
        <w:rPr>
          <w:rFonts w:cs="Simplified Arabic"/>
          <w:sz w:val="22"/>
          <w:szCs w:val="24"/>
          <w:rtl/>
          <w:lang w:val="en-US" w:eastAsia="zh-TW"/>
        </w:rPr>
      </w:pPr>
      <w:r w:rsidRPr="005F07DF">
        <w:rPr>
          <w:rFonts w:cs="Simplified Arabic"/>
          <w:sz w:val="22"/>
          <w:szCs w:val="24"/>
          <w:rtl/>
          <w:lang w:val="en-US" w:eastAsia="zh-TW"/>
        </w:rPr>
        <w:br w:type="page"/>
      </w:r>
    </w:p>
    <w:p w14:paraId="730E3413" w14:textId="77777777" w:rsidR="00A171F7" w:rsidRPr="005F07DF" w:rsidRDefault="00A171F7" w:rsidP="004D10A2">
      <w:pPr>
        <w:pStyle w:val="Normalnumber"/>
        <w:tabs>
          <w:tab w:val="clear" w:pos="1247"/>
          <w:tab w:val="clear" w:pos="1814"/>
          <w:tab w:val="clear" w:pos="2381"/>
        </w:tabs>
        <w:bidi/>
        <w:spacing w:after="60" w:line="360" w:lineRule="exact"/>
        <w:ind w:left="1729"/>
        <w:jc w:val="both"/>
        <w:textDirection w:val="tbRlV"/>
        <w:rPr>
          <w:rFonts w:cs="Simplified Arabic"/>
          <w:sz w:val="22"/>
          <w:szCs w:val="24"/>
          <w:lang w:val="en-US" w:eastAsia="zh-TW"/>
        </w:rPr>
      </w:pPr>
      <w:r w:rsidRPr="005F07DF">
        <w:rPr>
          <w:rFonts w:cs="Simplified Arabic"/>
          <w:sz w:val="22"/>
          <w:szCs w:val="24"/>
          <w:rtl/>
          <w:lang w:val="en-US" w:eastAsia="zh-TW"/>
        </w:rPr>
        <w:lastRenderedPageBreak/>
        <w:t>من دول أمريكا اللاتينية ومنطقة البحر الكاريبي:</w:t>
      </w:r>
    </w:p>
    <w:p w14:paraId="02F0C487" w14:textId="77777777" w:rsidR="00A171F7" w:rsidRPr="005F07DF" w:rsidRDefault="00A171F7" w:rsidP="005D5D75">
      <w:pPr>
        <w:pStyle w:val="Normalnumber"/>
        <w:tabs>
          <w:tab w:val="clear" w:pos="1247"/>
        </w:tabs>
        <w:bidi/>
        <w:spacing w:after="60"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السيدة بولينا </w:t>
      </w:r>
      <w:proofErr w:type="spellStart"/>
      <w:r w:rsidRPr="005F07DF">
        <w:rPr>
          <w:rFonts w:cs="Simplified Arabic"/>
          <w:sz w:val="22"/>
          <w:szCs w:val="24"/>
          <w:rtl/>
          <w:lang w:val="en-US" w:eastAsia="zh-TW"/>
        </w:rPr>
        <w:t>ريكيلمي</w:t>
      </w:r>
      <w:proofErr w:type="spellEnd"/>
      <w:r w:rsidRPr="005F07DF">
        <w:rPr>
          <w:rFonts w:cs="Simplified Arabic"/>
          <w:sz w:val="22"/>
          <w:szCs w:val="24"/>
          <w:rtl/>
          <w:lang w:val="en-US" w:eastAsia="zh-TW"/>
        </w:rPr>
        <w:t xml:space="preserve"> (شيلي)</w:t>
      </w:r>
    </w:p>
    <w:p w14:paraId="69B019D3" w14:textId="77777777" w:rsidR="00A171F7" w:rsidRPr="005F07DF" w:rsidRDefault="00A171F7" w:rsidP="005D5D75">
      <w:pPr>
        <w:pStyle w:val="Normalnumber"/>
        <w:tabs>
          <w:tab w:val="clear" w:pos="1247"/>
        </w:tabs>
        <w:bidi/>
        <w:spacing w:after="60" w:line="360" w:lineRule="exact"/>
        <w:ind w:left="2438"/>
        <w:jc w:val="both"/>
        <w:textDirection w:val="tbRlV"/>
        <w:rPr>
          <w:rFonts w:cs="Simplified Arabic"/>
          <w:sz w:val="22"/>
          <w:szCs w:val="24"/>
          <w:rtl/>
          <w:lang w:val="en-US" w:eastAsia="zh-TW"/>
        </w:rPr>
      </w:pPr>
      <w:r w:rsidRPr="005F07DF">
        <w:rPr>
          <w:rFonts w:cs="Simplified Arabic"/>
          <w:sz w:val="22"/>
          <w:szCs w:val="24"/>
          <w:rtl/>
          <w:lang w:val="en-US" w:eastAsia="zh-TW"/>
        </w:rPr>
        <w:t xml:space="preserve">السيد خوسيه أنطونيو بيدرا </w:t>
      </w:r>
      <w:proofErr w:type="spellStart"/>
      <w:r w:rsidRPr="005F07DF">
        <w:rPr>
          <w:rFonts w:cs="Simplified Arabic"/>
          <w:sz w:val="22"/>
          <w:szCs w:val="24"/>
          <w:rtl/>
          <w:lang w:val="en-US" w:eastAsia="zh-TW"/>
        </w:rPr>
        <w:t>مونتويا</w:t>
      </w:r>
      <w:proofErr w:type="spellEnd"/>
      <w:r w:rsidRPr="005F07DF">
        <w:rPr>
          <w:rFonts w:cs="Simplified Arabic"/>
          <w:sz w:val="22"/>
          <w:szCs w:val="24"/>
          <w:rtl/>
          <w:lang w:val="en-US" w:eastAsia="zh-TW"/>
        </w:rPr>
        <w:t xml:space="preserve"> (إكوادور)</w:t>
      </w:r>
    </w:p>
    <w:p w14:paraId="23DBA8FF" w14:textId="77777777" w:rsidR="00A171F7" w:rsidRPr="005F07DF" w:rsidRDefault="00A171F7" w:rsidP="005D5D75">
      <w:pPr>
        <w:pStyle w:val="Normalnumber"/>
        <w:tabs>
          <w:tab w:val="clear" w:pos="1247"/>
        </w:tabs>
        <w:bidi/>
        <w:spacing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 </w:t>
      </w:r>
      <w:proofErr w:type="spellStart"/>
      <w:r w:rsidRPr="005F07DF">
        <w:rPr>
          <w:rFonts w:cs="Simplified Arabic"/>
          <w:sz w:val="22"/>
          <w:szCs w:val="24"/>
          <w:rtl/>
          <w:lang w:val="en-US" w:eastAsia="zh-TW"/>
        </w:rPr>
        <w:t>أرتورو</w:t>
      </w:r>
      <w:proofErr w:type="spellEnd"/>
      <w:r w:rsidRPr="005F07DF">
        <w:rPr>
          <w:rFonts w:cs="Simplified Arabic"/>
          <w:sz w:val="22"/>
          <w:szCs w:val="24"/>
          <w:rtl/>
          <w:lang w:val="en-US" w:eastAsia="zh-TW"/>
        </w:rPr>
        <w:t xml:space="preserve"> </w:t>
      </w:r>
      <w:proofErr w:type="spellStart"/>
      <w:r w:rsidRPr="005F07DF">
        <w:rPr>
          <w:rFonts w:cs="Simplified Arabic"/>
          <w:sz w:val="22"/>
          <w:szCs w:val="24"/>
          <w:rtl/>
          <w:lang w:val="en-US" w:eastAsia="zh-TW"/>
        </w:rPr>
        <w:t>غافيلان</w:t>
      </w:r>
      <w:proofErr w:type="spellEnd"/>
      <w:r w:rsidRPr="005F07DF">
        <w:rPr>
          <w:rFonts w:cs="Simplified Arabic"/>
          <w:sz w:val="22"/>
          <w:szCs w:val="24"/>
          <w:rtl/>
          <w:lang w:val="en-US" w:eastAsia="zh-TW"/>
        </w:rPr>
        <w:t xml:space="preserve"> غارسيا (المكسيك)</w:t>
      </w:r>
    </w:p>
    <w:p w14:paraId="3CEEF3FC" w14:textId="77777777" w:rsidR="00A171F7" w:rsidRPr="005F07DF" w:rsidRDefault="00A171F7" w:rsidP="004D10A2">
      <w:pPr>
        <w:pStyle w:val="Normalnumber"/>
        <w:tabs>
          <w:tab w:val="clear" w:pos="1247"/>
          <w:tab w:val="clear" w:pos="1814"/>
          <w:tab w:val="clear" w:pos="2381"/>
        </w:tabs>
        <w:bidi/>
        <w:spacing w:after="60" w:line="360" w:lineRule="exact"/>
        <w:ind w:left="1729"/>
        <w:jc w:val="both"/>
        <w:textDirection w:val="tbRlV"/>
        <w:rPr>
          <w:rFonts w:cs="Simplified Arabic"/>
          <w:sz w:val="22"/>
          <w:szCs w:val="24"/>
          <w:lang w:val="en-US" w:eastAsia="zh-TW"/>
        </w:rPr>
      </w:pPr>
      <w:r w:rsidRPr="005F07DF">
        <w:rPr>
          <w:rFonts w:cs="Simplified Arabic"/>
          <w:sz w:val="22"/>
          <w:szCs w:val="24"/>
          <w:rtl/>
          <w:lang w:val="en-US" w:eastAsia="zh-TW"/>
        </w:rPr>
        <w:t>من دول أوروبا الغربية ودول أخرى:</w:t>
      </w:r>
    </w:p>
    <w:p w14:paraId="202ECD0B" w14:textId="3E7CE85A" w:rsidR="002E374A" w:rsidRPr="005F07DF" w:rsidRDefault="002E374A" w:rsidP="005D5D75">
      <w:pPr>
        <w:pStyle w:val="Normalnumber"/>
        <w:tabs>
          <w:tab w:val="clear" w:pos="1247"/>
        </w:tabs>
        <w:bidi/>
        <w:spacing w:after="60" w:line="360" w:lineRule="exact"/>
        <w:ind w:left="2438"/>
        <w:jc w:val="both"/>
        <w:textDirection w:val="tbRlV"/>
        <w:rPr>
          <w:rFonts w:cs="Simplified Arabic"/>
          <w:sz w:val="22"/>
          <w:szCs w:val="24"/>
          <w:rtl/>
          <w:lang w:val="en-US" w:eastAsia="zh-TW"/>
        </w:rPr>
      </w:pPr>
      <w:r w:rsidRPr="005F07DF">
        <w:rPr>
          <w:rFonts w:cs="Simplified Arabic"/>
          <w:sz w:val="22"/>
          <w:szCs w:val="24"/>
          <w:rtl/>
          <w:lang w:val="en-US" w:eastAsia="zh-TW"/>
        </w:rPr>
        <w:t xml:space="preserve">السيدة كارولينا </w:t>
      </w:r>
      <w:proofErr w:type="spellStart"/>
      <w:r w:rsidRPr="005F07DF">
        <w:rPr>
          <w:rFonts w:cs="Simplified Arabic"/>
          <w:sz w:val="22"/>
          <w:szCs w:val="24"/>
          <w:rtl/>
          <w:lang w:val="en-US" w:eastAsia="zh-TW"/>
        </w:rPr>
        <w:t>أنتونين</w:t>
      </w:r>
      <w:proofErr w:type="spellEnd"/>
      <w:r w:rsidRPr="005F07DF">
        <w:rPr>
          <w:rFonts w:cs="Simplified Arabic"/>
          <w:sz w:val="22"/>
          <w:szCs w:val="24"/>
          <w:rtl/>
          <w:lang w:val="en-US" w:eastAsia="zh-TW"/>
        </w:rPr>
        <w:t xml:space="preserve"> (فنلندا)</w:t>
      </w:r>
    </w:p>
    <w:p w14:paraId="3612F0FA" w14:textId="72CC3C36" w:rsidR="00A171F7" w:rsidRPr="005F07DF" w:rsidRDefault="00A171F7" w:rsidP="002E374A">
      <w:pPr>
        <w:pStyle w:val="Normalnumber"/>
        <w:tabs>
          <w:tab w:val="clear" w:pos="1247"/>
        </w:tabs>
        <w:bidi/>
        <w:spacing w:after="60"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السيدة جانين فان </w:t>
      </w:r>
      <w:proofErr w:type="spellStart"/>
      <w:r w:rsidRPr="005F07DF">
        <w:rPr>
          <w:rFonts w:cs="Simplified Arabic"/>
          <w:sz w:val="22"/>
          <w:szCs w:val="24"/>
          <w:rtl/>
          <w:lang w:val="en-US" w:eastAsia="zh-TW"/>
        </w:rPr>
        <w:t>آلست</w:t>
      </w:r>
      <w:proofErr w:type="spellEnd"/>
      <w:r w:rsidRPr="005F07DF">
        <w:rPr>
          <w:rFonts w:cs="Simplified Arabic"/>
          <w:sz w:val="22"/>
          <w:szCs w:val="24"/>
          <w:rtl/>
          <w:lang w:val="en-US" w:eastAsia="zh-TW"/>
        </w:rPr>
        <w:t xml:space="preserve"> (هولندا)</w:t>
      </w:r>
    </w:p>
    <w:p w14:paraId="7059733C" w14:textId="77777777" w:rsidR="00A171F7" w:rsidRPr="005F07DF" w:rsidRDefault="00A171F7" w:rsidP="005D5D75">
      <w:pPr>
        <w:pStyle w:val="Normalnumber"/>
        <w:tabs>
          <w:tab w:val="clear" w:pos="1247"/>
        </w:tabs>
        <w:bidi/>
        <w:spacing w:line="360" w:lineRule="exact"/>
        <w:ind w:left="2438"/>
        <w:jc w:val="both"/>
        <w:textDirection w:val="tbRlV"/>
        <w:rPr>
          <w:rFonts w:cs="Simplified Arabic"/>
          <w:sz w:val="22"/>
          <w:szCs w:val="24"/>
          <w:lang w:val="en-US" w:eastAsia="zh-TW"/>
        </w:rPr>
      </w:pPr>
      <w:r w:rsidRPr="005F07DF">
        <w:rPr>
          <w:rFonts w:cs="Simplified Arabic"/>
          <w:sz w:val="22"/>
          <w:szCs w:val="24"/>
          <w:rtl/>
          <w:lang w:val="en-US" w:eastAsia="zh-TW"/>
        </w:rPr>
        <w:t xml:space="preserve">السيد جين </w:t>
      </w:r>
      <w:proofErr w:type="spellStart"/>
      <w:r w:rsidRPr="005F07DF">
        <w:rPr>
          <w:rFonts w:cs="Simplified Arabic"/>
          <w:sz w:val="22"/>
          <w:szCs w:val="24"/>
          <w:rtl/>
          <w:lang w:val="en-US" w:eastAsia="zh-TW"/>
        </w:rPr>
        <w:t>سميلانسكي</w:t>
      </w:r>
      <w:proofErr w:type="spellEnd"/>
      <w:r w:rsidRPr="005F07DF">
        <w:rPr>
          <w:rFonts w:cs="Simplified Arabic"/>
          <w:sz w:val="22"/>
          <w:szCs w:val="24"/>
          <w:rtl/>
          <w:lang w:val="en-US" w:eastAsia="zh-TW"/>
        </w:rPr>
        <w:t xml:space="preserve"> (الولايات المتحدة الأمريكية)</w:t>
      </w:r>
    </w:p>
    <w:p w14:paraId="32A6AB9A" w14:textId="4D62B013"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70"/>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ودعت اللجنة مراقبين اثنين هما السيد يوكي </w:t>
      </w:r>
      <w:proofErr w:type="spellStart"/>
      <w:r w:rsidRPr="005F07DF">
        <w:rPr>
          <w:rFonts w:cs="Simplified Arabic"/>
          <w:sz w:val="22"/>
          <w:szCs w:val="24"/>
          <w:rtl/>
          <w:lang w:val="en-US" w:eastAsia="zh-TW"/>
        </w:rPr>
        <w:t>موريناكا</w:t>
      </w:r>
      <w:proofErr w:type="spellEnd"/>
      <w:r w:rsidRPr="005F07DF">
        <w:rPr>
          <w:rFonts w:cs="Simplified Arabic"/>
          <w:sz w:val="22"/>
          <w:szCs w:val="24"/>
          <w:rtl/>
          <w:lang w:val="en-US" w:eastAsia="zh-TW"/>
        </w:rPr>
        <w:t xml:space="preserve"> من معهد </w:t>
      </w:r>
      <w:r w:rsidRPr="005F07DF">
        <w:rPr>
          <w:rFonts w:cs="Simplified Arabic"/>
          <w:sz w:val="22"/>
          <w:szCs w:val="24"/>
          <w:lang w:val="en-US" w:eastAsia="zh-TW"/>
        </w:rPr>
        <w:t>EX</w:t>
      </w:r>
      <w:r w:rsidRPr="005F07DF">
        <w:rPr>
          <w:rFonts w:cs="Simplified Arabic"/>
          <w:sz w:val="22"/>
          <w:szCs w:val="24"/>
          <w:rtl/>
          <w:lang w:val="en-US" w:eastAsia="zh-TW"/>
        </w:rPr>
        <w:t xml:space="preserve"> للبحوث، دعماً لأحد أعضاء اللجنة، والسيدة إيلينا </w:t>
      </w:r>
      <w:proofErr w:type="spellStart"/>
      <w:r w:rsidRPr="005F07DF">
        <w:rPr>
          <w:rFonts w:cs="Simplified Arabic"/>
          <w:sz w:val="22"/>
          <w:szCs w:val="24"/>
          <w:rtl/>
          <w:lang w:val="en-US" w:eastAsia="zh-TW"/>
        </w:rPr>
        <w:t>ليمبيريدي-سيتيمو</w:t>
      </w:r>
      <w:proofErr w:type="spellEnd"/>
      <w:r w:rsidRPr="005F07DF">
        <w:rPr>
          <w:rFonts w:cs="Simplified Arabic"/>
          <w:sz w:val="22"/>
          <w:szCs w:val="24"/>
          <w:rtl/>
          <w:lang w:val="en-US" w:eastAsia="zh-TW"/>
        </w:rPr>
        <w:t>، من الفريق العامل المعني بالقضاء على الزئبق التابع للمكتب البيئي الأوروبي إلى المشاركة في الاجتماع بأكمله.</w:t>
      </w:r>
    </w:p>
    <w:p w14:paraId="3F11EE84"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البند 2</w:t>
      </w:r>
    </w:p>
    <w:p w14:paraId="2DF800F1"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المسائل التنظيمية</w:t>
      </w:r>
    </w:p>
    <w:p w14:paraId="1E48DFDD" w14:textId="77777777" w:rsidR="00A171F7" w:rsidRPr="005F07DF" w:rsidRDefault="00A171F7" w:rsidP="00C30F31">
      <w:pPr>
        <w:pStyle w:val="BBTitle"/>
        <w:bidi/>
        <w:spacing w:before="0" w:after="120" w:line="360" w:lineRule="exact"/>
        <w:ind w:left="1134" w:right="0" w:hanging="567"/>
        <w:jc w:val="both"/>
        <w:textDirection w:val="tbRlV"/>
        <w:rPr>
          <w:rFonts w:cs="Simplified Arabic"/>
          <w:bCs/>
          <w:sz w:val="22"/>
          <w:szCs w:val="24"/>
          <w:lang w:val="en-US" w:eastAsia="zh-TW"/>
        </w:rPr>
      </w:pPr>
      <w:r w:rsidRPr="005F07DF">
        <w:rPr>
          <w:rFonts w:cs="Simplified Arabic"/>
          <w:bCs/>
          <w:sz w:val="22"/>
          <w:szCs w:val="24"/>
          <w:rtl/>
          <w:lang w:val="en-US" w:eastAsia="zh-TW"/>
        </w:rPr>
        <w:t>(أ)</w:t>
      </w:r>
      <w:r w:rsidRPr="005F07DF">
        <w:rPr>
          <w:rFonts w:cs="Simplified Arabic"/>
          <w:bCs/>
          <w:sz w:val="22"/>
          <w:szCs w:val="24"/>
          <w:rtl/>
          <w:lang w:val="en-US" w:eastAsia="zh-TW"/>
        </w:rPr>
        <w:tab/>
        <w:t>إقرار جدول الأعمال</w:t>
      </w:r>
    </w:p>
    <w:p w14:paraId="6CC0F19B"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70"/>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أقرت اللجنة جدول الأعمال التالي على أساس جدول الأعمال المؤقت </w:t>
      </w:r>
      <w:r w:rsidRPr="00460E92">
        <w:rPr>
          <w:rFonts w:asciiTheme="majorBidi" w:hAnsiTheme="majorBidi" w:cstheme="majorBidi"/>
          <w:sz w:val="22"/>
          <w:szCs w:val="22"/>
          <w:rtl/>
          <w:lang w:val="en-US" w:eastAsia="zh-TW"/>
        </w:rPr>
        <w:t>(</w:t>
      </w:r>
      <w:r w:rsidRPr="00460E92">
        <w:rPr>
          <w:rFonts w:asciiTheme="majorBidi" w:hAnsiTheme="majorBidi" w:cstheme="majorBidi"/>
          <w:sz w:val="22"/>
          <w:szCs w:val="22"/>
          <w:lang w:val="en-US" w:eastAsia="zh-TW"/>
        </w:rPr>
        <w:t>UNEP/MC/ICC.3/1</w:t>
      </w:r>
      <w:r w:rsidRPr="00460E92">
        <w:rPr>
          <w:rFonts w:asciiTheme="majorBidi" w:hAnsiTheme="majorBidi" w:cstheme="majorBidi"/>
          <w:sz w:val="22"/>
          <w:szCs w:val="22"/>
          <w:rtl/>
          <w:lang w:val="en-US" w:eastAsia="zh-TW"/>
        </w:rPr>
        <w:t>)</w:t>
      </w:r>
      <w:r w:rsidRPr="005F07DF">
        <w:rPr>
          <w:rFonts w:cs="Simplified Arabic"/>
          <w:sz w:val="22"/>
          <w:szCs w:val="24"/>
          <w:rtl/>
          <w:lang w:val="en-US" w:eastAsia="zh-TW"/>
        </w:rPr>
        <w:t>:</w:t>
      </w:r>
    </w:p>
    <w:p w14:paraId="4101BCB9" w14:textId="77777777" w:rsidR="00A171F7" w:rsidRPr="005F07DF" w:rsidRDefault="00A171F7" w:rsidP="00360753">
      <w:pPr>
        <w:pStyle w:val="Normalnumber"/>
        <w:tabs>
          <w:tab w:val="clear" w:pos="1247"/>
          <w:tab w:val="clear" w:pos="1814"/>
          <w:tab w:val="clear" w:pos="2381"/>
        </w:tabs>
        <w:bidi/>
        <w:spacing w:line="360" w:lineRule="exact"/>
        <w:ind w:left="2408" w:hanging="538"/>
        <w:jc w:val="both"/>
        <w:textDirection w:val="tbRlV"/>
        <w:rPr>
          <w:rFonts w:cs="Simplified Arabic"/>
          <w:sz w:val="22"/>
          <w:szCs w:val="24"/>
          <w:lang w:val="en-US" w:eastAsia="zh-TW"/>
        </w:rPr>
      </w:pPr>
      <w:r w:rsidRPr="005F07DF">
        <w:rPr>
          <w:rFonts w:cs="Simplified Arabic"/>
          <w:sz w:val="22"/>
          <w:szCs w:val="24"/>
          <w:rtl/>
          <w:lang w:val="en-US" w:eastAsia="zh-TW"/>
        </w:rPr>
        <w:t>1-</w:t>
      </w:r>
      <w:r w:rsidRPr="005F07DF">
        <w:rPr>
          <w:rFonts w:cs="Simplified Arabic"/>
          <w:sz w:val="22"/>
          <w:szCs w:val="24"/>
          <w:rtl/>
          <w:lang w:val="en-US" w:eastAsia="zh-TW"/>
        </w:rPr>
        <w:tab/>
        <w:t>افتتاح الاجتماع.</w:t>
      </w:r>
    </w:p>
    <w:p w14:paraId="7AB1D0F5" w14:textId="77777777" w:rsidR="00A171F7" w:rsidRPr="005F07DF" w:rsidRDefault="00A171F7" w:rsidP="00360753">
      <w:pPr>
        <w:pStyle w:val="Normalnumber"/>
        <w:tabs>
          <w:tab w:val="clear" w:pos="1247"/>
          <w:tab w:val="clear" w:pos="1814"/>
          <w:tab w:val="clear" w:pos="2381"/>
        </w:tabs>
        <w:bidi/>
        <w:spacing w:line="360" w:lineRule="exact"/>
        <w:ind w:left="2408" w:hanging="538"/>
        <w:jc w:val="both"/>
        <w:textDirection w:val="tbRlV"/>
        <w:rPr>
          <w:rFonts w:cs="Simplified Arabic"/>
          <w:sz w:val="22"/>
          <w:szCs w:val="24"/>
          <w:lang w:val="en-US" w:eastAsia="zh-TW"/>
        </w:rPr>
      </w:pPr>
      <w:r w:rsidRPr="005F07DF">
        <w:rPr>
          <w:rFonts w:cs="Simplified Arabic"/>
          <w:sz w:val="22"/>
          <w:szCs w:val="24"/>
          <w:rtl/>
          <w:lang w:val="en-US" w:eastAsia="zh-TW"/>
        </w:rPr>
        <w:t>2-</w:t>
      </w:r>
      <w:r w:rsidRPr="005F07DF">
        <w:rPr>
          <w:rFonts w:cs="Simplified Arabic"/>
          <w:sz w:val="22"/>
          <w:szCs w:val="24"/>
          <w:rtl/>
          <w:lang w:val="en-US" w:eastAsia="zh-TW"/>
        </w:rPr>
        <w:tab/>
        <w:t>المسائل التنظيمية:</w:t>
      </w:r>
    </w:p>
    <w:p w14:paraId="12AA3959" w14:textId="77777777" w:rsidR="00A171F7" w:rsidRPr="005F07DF" w:rsidRDefault="00A171F7" w:rsidP="00C30F31">
      <w:pPr>
        <w:pStyle w:val="Normalnumber"/>
        <w:tabs>
          <w:tab w:val="left" w:pos="2408"/>
        </w:tabs>
        <w:bidi/>
        <w:spacing w:line="360" w:lineRule="exact"/>
        <w:ind w:left="2408"/>
        <w:jc w:val="both"/>
        <w:textDirection w:val="tbRlV"/>
        <w:rPr>
          <w:rFonts w:cs="Simplified Arabic"/>
          <w:sz w:val="22"/>
          <w:szCs w:val="24"/>
          <w:lang w:val="en-US" w:eastAsia="zh-TW"/>
        </w:rPr>
      </w:pPr>
      <w:r w:rsidRPr="005F07DF">
        <w:rPr>
          <w:rFonts w:cs="Simplified Arabic"/>
          <w:sz w:val="22"/>
          <w:szCs w:val="24"/>
          <w:rtl/>
          <w:lang w:val="en-US" w:eastAsia="zh-TW"/>
        </w:rPr>
        <w:t>(أ)</w:t>
      </w:r>
      <w:r w:rsidRPr="005F07DF">
        <w:rPr>
          <w:rFonts w:cs="Simplified Arabic"/>
          <w:sz w:val="22"/>
          <w:szCs w:val="24"/>
          <w:rtl/>
          <w:lang w:val="en-US" w:eastAsia="zh-TW"/>
        </w:rPr>
        <w:tab/>
        <w:t>إقرار جدول الأعمال؛</w:t>
      </w:r>
    </w:p>
    <w:p w14:paraId="2766C601" w14:textId="77777777" w:rsidR="00A171F7" w:rsidRPr="005F07DF" w:rsidRDefault="00A171F7" w:rsidP="00C30F31">
      <w:pPr>
        <w:pStyle w:val="Normalnumber"/>
        <w:tabs>
          <w:tab w:val="left" w:pos="2408"/>
        </w:tabs>
        <w:bidi/>
        <w:spacing w:line="360" w:lineRule="exact"/>
        <w:ind w:left="2408"/>
        <w:jc w:val="both"/>
        <w:textDirection w:val="tbRlV"/>
        <w:rPr>
          <w:rFonts w:cs="Simplified Arabic"/>
          <w:sz w:val="22"/>
          <w:szCs w:val="24"/>
          <w:lang w:val="en-US" w:eastAsia="zh-TW"/>
        </w:rPr>
      </w:pPr>
      <w:r w:rsidRPr="005F07DF">
        <w:rPr>
          <w:rFonts w:cs="Simplified Arabic"/>
          <w:sz w:val="22"/>
          <w:szCs w:val="24"/>
          <w:rtl/>
          <w:lang w:val="en-US" w:eastAsia="zh-TW"/>
        </w:rPr>
        <w:t>(ب)</w:t>
      </w:r>
      <w:r w:rsidRPr="005F07DF">
        <w:rPr>
          <w:rFonts w:cs="Simplified Arabic"/>
          <w:sz w:val="22"/>
          <w:szCs w:val="24"/>
          <w:rtl/>
          <w:lang w:val="en-US" w:eastAsia="zh-TW"/>
        </w:rPr>
        <w:tab/>
        <w:t>انتخاب أعضاء المكتب؛</w:t>
      </w:r>
    </w:p>
    <w:p w14:paraId="2CC6D075" w14:textId="77777777" w:rsidR="00A171F7" w:rsidRPr="005F07DF" w:rsidRDefault="00A171F7" w:rsidP="00C30F31">
      <w:pPr>
        <w:pStyle w:val="Normalnumber"/>
        <w:tabs>
          <w:tab w:val="left" w:pos="2408"/>
        </w:tabs>
        <w:bidi/>
        <w:spacing w:line="360" w:lineRule="exact"/>
        <w:ind w:left="2408"/>
        <w:jc w:val="both"/>
        <w:textDirection w:val="tbRlV"/>
        <w:rPr>
          <w:rFonts w:cs="Simplified Arabic"/>
          <w:sz w:val="22"/>
          <w:szCs w:val="24"/>
          <w:lang w:val="en-US" w:eastAsia="zh-TW"/>
        </w:rPr>
      </w:pPr>
      <w:r w:rsidRPr="005F07DF">
        <w:rPr>
          <w:rFonts w:cs="Simplified Arabic"/>
          <w:sz w:val="22"/>
          <w:szCs w:val="24"/>
          <w:rtl/>
          <w:lang w:val="en-US" w:eastAsia="zh-TW"/>
        </w:rPr>
        <w:t>(ج)</w:t>
      </w:r>
      <w:r w:rsidRPr="005F07DF">
        <w:rPr>
          <w:rFonts w:cs="Simplified Arabic"/>
          <w:sz w:val="22"/>
          <w:szCs w:val="24"/>
          <w:rtl/>
          <w:lang w:val="en-US" w:eastAsia="zh-TW"/>
        </w:rPr>
        <w:tab/>
        <w:t>تنظيم العمل.</w:t>
      </w:r>
    </w:p>
    <w:p w14:paraId="6237E5E7" w14:textId="77777777" w:rsidR="00A171F7" w:rsidRPr="005F07DF" w:rsidRDefault="00A171F7" w:rsidP="00360753">
      <w:pPr>
        <w:pStyle w:val="Normalnumber"/>
        <w:tabs>
          <w:tab w:val="clear" w:pos="1247"/>
          <w:tab w:val="clear" w:pos="1814"/>
          <w:tab w:val="clear" w:pos="2381"/>
          <w:tab w:val="clear" w:pos="2948"/>
          <w:tab w:val="clear" w:pos="3515"/>
          <w:tab w:val="clear" w:pos="4082"/>
        </w:tabs>
        <w:bidi/>
        <w:spacing w:line="360" w:lineRule="exact"/>
        <w:ind w:left="2408" w:hanging="538"/>
        <w:jc w:val="both"/>
        <w:textDirection w:val="tbRlV"/>
        <w:rPr>
          <w:rFonts w:cs="Simplified Arabic"/>
          <w:sz w:val="22"/>
          <w:szCs w:val="24"/>
          <w:lang w:val="en-US" w:eastAsia="zh-TW"/>
        </w:rPr>
      </w:pPr>
      <w:r w:rsidRPr="005F07DF">
        <w:rPr>
          <w:rFonts w:cs="Simplified Arabic"/>
          <w:sz w:val="22"/>
          <w:szCs w:val="24"/>
          <w:rtl/>
          <w:lang w:val="en-US" w:eastAsia="zh-TW"/>
        </w:rPr>
        <w:t>3-</w:t>
      </w:r>
      <w:r w:rsidRPr="005F07DF">
        <w:rPr>
          <w:rFonts w:cs="Simplified Arabic"/>
          <w:sz w:val="22"/>
          <w:szCs w:val="24"/>
          <w:rtl/>
          <w:lang w:val="en-US" w:eastAsia="zh-TW"/>
        </w:rPr>
        <w:tab/>
        <w:t>تحديث من الأمانة.</w:t>
      </w:r>
    </w:p>
    <w:p w14:paraId="157BC11D" w14:textId="77777777" w:rsidR="00A171F7" w:rsidRPr="005F07DF" w:rsidRDefault="00A171F7" w:rsidP="00360753">
      <w:pPr>
        <w:pStyle w:val="Normalnumber"/>
        <w:tabs>
          <w:tab w:val="clear" w:pos="1247"/>
          <w:tab w:val="clear" w:pos="1814"/>
          <w:tab w:val="clear" w:pos="2381"/>
          <w:tab w:val="clear" w:pos="2948"/>
          <w:tab w:val="clear" w:pos="3515"/>
          <w:tab w:val="clear" w:pos="4082"/>
        </w:tabs>
        <w:bidi/>
        <w:spacing w:line="360" w:lineRule="exact"/>
        <w:ind w:left="2408" w:hanging="538"/>
        <w:jc w:val="both"/>
        <w:textDirection w:val="tbRlV"/>
        <w:rPr>
          <w:rFonts w:cs="Simplified Arabic"/>
          <w:sz w:val="22"/>
          <w:szCs w:val="24"/>
          <w:lang w:val="en-US" w:eastAsia="zh-TW"/>
        </w:rPr>
      </w:pPr>
      <w:r w:rsidRPr="005F07DF">
        <w:rPr>
          <w:rFonts w:cs="Simplified Arabic"/>
          <w:sz w:val="22"/>
          <w:szCs w:val="24"/>
          <w:rtl/>
          <w:lang w:val="en-US" w:eastAsia="zh-TW"/>
        </w:rPr>
        <w:t>4-</w:t>
      </w:r>
      <w:r w:rsidRPr="005F07DF">
        <w:rPr>
          <w:rFonts w:cs="Simplified Arabic"/>
          <w:sz w:val="22"/>
          <w:szCs w:val="24"/>
          <w:rtl/>
          <w:lang w:val="en-US" w:eastAsia="zh-TW"/>
        </w:rPr>
        <w:tab/>
        <w:t>الإبلاغ الوطني عملاً بالمادة 21 من الاتفاقية.</w:t>
      </w:r>
    </w:p>
    <w:p w14:paraId="47AC221E" w14:textId="77777777" w:rsidR="00A171F7" w:rsidRPr="005F07DF" w:rsidRDefault="00A171F7" w:rsidP="00360753">
      <w:pPr>
        <w:pStyle w:val="Normalnumber"/>
        <w:tabs>
          <w:tab w:val="clear" w:pos="1247"/>
          <w:tab w:val="clear" w:pos="1814"/>
          <w:tab w:val="clear" w:pos="2381"/>
          <w:tab w:val="clear" w:pos="2948"/>
          <w:tab w:val="clear" w:pos="3515"/>
          <w:tab w:val="clear" w:pos="4082"/>
        </w:tabs>
        <w:bidi/>
        <w:spacing w:line="360" w:lineRule="exact"/>
        <w:ind w:left="2408" w:hanging="538"/>
        <w:jc w:val="both"/>
        <w:textDirection w:val="tbRlV"/>
        <w:rPr>
          <w:rFonts w:cs="Simplified Arabic"/>
          <w:sz w:val="22"/>
          <w:szCs w:val="24"/>
          <w:lang w:val="en-US" w:eastAsia="zh-TW"/>
        </w:rPr>
      </w:pPr>
      <w:r w:rsidRPr="005F07DF">
        <w:rPr>
          <w:rFonts w:cs="Simplified Arabic"/>
          <w:sz w:val="22"/>
          <w:szCs w:val="24"/>
          <w:rtl/>
          <w:lang w:val="en-US" w:eastAsia="zh-TW"/>
        </w:rPr>
        <w:t>5-</w:t>
      </w:r>
      <w:r w:rsidRPr="005F07DF">
        <w:rPr>
          <w:rFonts w:cs="Simplified Arabic"/>
          <w:sz w:val="22"/>
          <w:szCs w:val="24"/>
          <w:rtl/>
          <w:lang w:val="en-US" w:eastAsia="zh-TW"/>
        </w:rPr>
        <w:tab/>
        <w:t>برنامج عمل لجنة التنفيذ والامتثال للفترة 2022-2023.</w:t>
      </w:r>
    </w:p>
    <w:p w14:paraId="31A5B5A9" w14:textId="77777777" w:rsidR="00A171F7" w:rsidRPr="005F07DF" w:rsidRDefault="00A171F7" w:rsidP="00360753">
      <w:pPr>
        <w:pStyle w:val="Normalnumber"/>
        <w:tabs>
          <w:tab w:val="clear" w:pos="1247"/>
          <w:tab w:val="clear" w:pos="1814"/>
          <w:tab w:val="clear" w:pos="2381"/>
          <w:tab w:val="clear" w:pos="2948"/>
          <w:tab w:val="clear" w:pos="3515"/>
          <w:tab w:val="clear" w:pos="4082"/>
        </w:tabs>
        <w:bidi/>
        <w:spacing w:line="360" w:lineRule="exact"/>
        <w:ind w:left="2408" w:hanging="538"/>
        <w:jc w:val="both"/>
        <w:textDirection w:val="tbRlV"/>
        <w:rPr>
          <w:rFonts w:cs="Simplified Arabic"/>
          <w:sz w:val="22"/>
          <w:szCs w:val="24"/>
          <w:lang w:val="en-US" w:eastAsia="zh-TW"/>
        </w:rPr>
      </w:pPr>
      <w:r w:rsidRPr="005F07DF">
        <w:rPr>
          <w:rFonts w:cs="Simplified Arabic"/>
          <w:sz w:val="22"/>
          <w:szCs w:val="24"/>
          <w:rtl/>
          <w:lang w:val="en-US" w:eastAsia="zh-TW"/>
        </w:rPr>
        <w:t>6-</w:t>
      </w:r>
      <w:r w:rsidRPr="005F07DF">
        <w:rPr>
          <w:rFonts w:cs="Simplified Arabic"/>
          <w:sz w:val="22"/>
          <w:szCs w:val="24"/>
          <w:rtl/>
          <w:lang w:val="en-US" w:eastAsia="zh-TW"/>
        </w:rPr>
        <w:tab/>
        <w:t>موعد ومدة ومكان انعقاد الاجتماع الرابع للجنة التنفيذ والامتثال.</w:t>
      </w:r>
    </w:p>
    <w:p w14:paraId="3D36E94A" w14:textId="77777777" w:rsidR="00A171F7" w:rsidRPr="005F07DF" w:rsidRDefault="00A171F7" w:rsidP="00360753">
      <w:pPr>
        <w:pStyle w:val="Normalnumber"/>
        <w:tabs>
          <w:tab w:val="clear" w:pos="1247"/>
          <w:tab w:val="clear" w:pos="1814"/>
          <w:tab w:val="clear" w:pos="2381"/>
          <w:tab w:val="clear" w:pos="2948"/>
          <w:tab w:val="clear" w:pos="3515"/>
          <w:tab w:val="clear" w:pos="4082"/>
        </w:tabs>
        <w:bidi/>
        <w:spacing w:line="360" w:lineRule="exact"/>
        <w:ind w:left="2408" w:hanging="538"/>
        <w:jc w:val="both"/>
        <w:textDirection w:val="tbRlV"/>
        <w:rPr>
          <w:rFonts w:cs="Simplified Arabic"/>
          <w:sz w:val="22"/>
          <w:szCs w:val="24"/>
          <w:lang w:val="en-US" w:eastAsia="zh-TW"/>
        </w:rPr>
      </w:pPr>
      <w:r w:rsidRPr="005F07DF">
        <w:rPr>
          <w:rFonts w:cs="Simplified Arabic"/>
          <w:sz w:val="22"/>
          <w:szCs w:val="24"/>
          <w:rtl/>
          <w:lang w:val="en-US" w:eastAsia="zh-TW"/>
        </w:rPr>
        <w:t>7-</w:t>
      </w:r>
      <w:r w:rsidRPr="005F07DF">
        <w:rPr>
          <w:rFonts w:cs="Simplified Arabic"/>
          <w:sz w:val="22"/>
          <w:szCs w:val="24"/>
          <w:rtl/>
          <w:lang w:val="en-US" w:eastAsia="zh-TW"/>
        </w:rPr>
        <w:tab/>
        <w:t>مسائل أخرى.</w:t>
      </w:r>
    </w:p>
    <w:p w14:paraId="7EA08E00" w14:textId="77777777" w:rsidR="00A171F7" w:rsidRPr="005F07DF" w:rsidRDefault="00A171F7" w:rsidP="00360753">
      <w:pPr>
        <w:pStyle w:val="Normalnumber"/>
        <w:tabs>
          <w:tab w:val="clear" w:pos="1247"/>
          <w:tab w:val="clear" w:pos="1814"/>
          <w:tab w:val="clear" w:pos="2381"/>
          <w:tab w:val="clear" w:pos="2948"/>
          <w:tab w:val="clear" w:pos="3515"/>
          <w:tab w:val="clear" w:pos="4082"/>
        </w:tabs>
        <w:bidi/>
        <w:spacing w:line="360" w:lineRule="exact"/>
        <w:ind w:left="2408" w:hanging="538"/>
        <w:jc w:val="both"/>
        <w:textDirection w:val="tbRlV"/>
        <w:rPr>
          <w:rFonts w:cs="Simplified Arabic"/>
          <w:sz w:val="22"/>
          <w:szCs w:val="24"/>
          <w:lang w:val="en-US" w:eastAsia="zh-TW"/>
        </w:rPr>
      </w:pPr>
      <w:r w:rsidRPr="005F07DF">
        <w:rPr>
          <w:rFonts w:cs="Simplified Arabic"/>
          <w:sz w:val="22"/>
          <w:szCs w:val="24"/>
          <w:rtl/>
          <w:lang w:val="en-US" w:eastAsia="zh-TW"/>
        </w:rPr>
        <w:t>8-</w:t>
      </w:r>
      <w:r w:rsidRPr="005F07DF">
        <w:rPr>
          <w:rFonts w:cs="Simplified Arabic"/>
          <w:sz w:val="22"/>
          <w:szCs w:val="24"/>
          <w:rtl/>
          <w:lang w:val="en-US" w:eastAsia="zh-TW"/>
        </w:rPr>
        <w:tab/>
        <w:t>اعتماد التقرير.</w:t>
      </w:r>
    </w:p>
    <w:p w14:paraId="70749932" w14:textId="77777777" w:rsidR="00A171F7" w:rsidRPr="005F07DF" w:rsidRDefault="00A171F7" w:rsidP="00360753">
      <w:pPr>
        <w:pStyle w:val="Normalnumber"/>
        <w:tabs>
          <w:tab w:val="clear" w:pos="1247"/>
          <w:tab w:val="clear" w:pos="1814"/>
          <w:tab w:val="clear" w:pos="2381"/>
          <w:tab w:val="clear" w:pos="2948"/>
          <w:tab w:val="clear" w:pos="3515"/>
          <w:tab w:val="clear" w:pos="4082"/>
        </w:tabs>
        <w:bidi/>
        <w:spacing w:line="360" w:lineRule="exact"/>
        <w:ind w:left="2408" w:hanging="538"/>
        <w:jc w:val="both"/>
        <w:textDirection w:val="tbRlV"/>
        <w:rPr>
          <w:rFonts w:cs="Simplified Arabic"/>
          <w:sz w:val="22"/>
          <w:szCs w:val="24"/>
          <w:rtl/>
          <w:lang w:val="en-US" w:eastAsia="zh-TW"/>
        </w:rPr>
      </w:pPr>
      <w:r w:rsidRPr="005F07DF">
        <w:rPr>
          <w:rFonts w:cs="Simplified Arabic"/>
          <w:sz w:val="22"/>
          <w:szCs w:val="24"/>
          <w:rtl/>
          <w:lang w:val="en-US" w:eastAsia="zh-TW"/>
        </w:rPr>
        <w:t>9-</w:t>
      </w:r>
      <w:r w:rsidRPr="005F07DF">
        <w:rPr>
          <w:rFonts w:cs="Simplified Arabic"/>
          <w:sz w:val="22"/>
          <w:szCs w:val="24"/>
          <w:rtl/>
          <w:lang w:val="en-US" w:eastAsia="zh-TW"/>
        </w:rPr>
        <w:tab/>
        <w:t>اختتام الاجتماع.</w:t>
      </w:r>
    </w:p>
    <w:p w14:paraId="44261577" w14:textId="77777777" w:rsidR="00A171F7" w:rsidRPr="005F07DF" w:rsidRDefault="00A171F7" w:rsidP="00360753">
      <w:pPr>
        <w:pStyle w:val="BBTitle"/>
        <w:tabs>
          <w:tab w:val="clear" w:pos="1247"/>
        </w:tabs>
        <w:bidi/>
        <w:spacing w:before="0" w:after="120" w:line="360" w:lineRule="exact"/>
        <w:ind w:left="1134" w:right="0" w:hanging="681"/>
        <w:jc w:val="both"/>
        <w:textDirection w:val="tbRlV"/>
        <w:rPr>
          <w:rFonts w:cs="Simplified Arabic"/>
          <w:bCs/>
          <w:sz w:val="22"/>
          <w:szCs w:val="24"/>
          <w:lang w:val="en-US" w:eastAsia="zh-TW"/>
        </w:rPr>
      </w:pPr>
      <w:r w:rsidRPr="005F07DF">
        <w:rPr>
          <w:rFonts w:cs="Simplified Arabic"/>
          <w:bCs/>
          <w:sz w:val="22"/>
          <w:szCs w:val="24"/>
          <w:rtl/>
          <w:lang w:val="en-US" w:eastAsia="zh-TW"/>
        </w:rPr>
        <w:t>(ب)</w:t>
      </w:r>
      <w:r w:rsidRPr="005F07DF">
        <w:rPr>
          <w:rFonts w:cs="Simplified Arabic"/>
          <w:bCs/>
          <w:sz w:val="22"/>
          <w:szCs w:val="24"/>
          <w:rtl/>
          <w:lang w:val="en-US" w:eastAsia="zh-TW"/>
        </w:rPr>
        <w:tab/>
        <w:t>انتخاب أعضاء المكتب</w:t>
      </w:r>
    </w:p>
    <w:p w14:paraId="04124B47" w14:textId="07F8FAC9"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70"/>
        </w:tabs>
        <w:bidi/>
        <w:spacing w:after="0"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انتخبت اللجنة السيدة بولينا </w:t>
      </w:r>
      <w:proofErr w:type="spellStart"/>
      <w:r w:rsidRPr="005F07DF">
        <w:rPr>
          <w:rFonts w:cs="Simplified Arabic"/>
          <w:sz w:val="22"/>
          <w:szCs w:val="24"/>
          <w:rtl/>
          <w:lang w:val="en-US" w:eastAsia="zh-TW"/>
        </w:rPr>
        <w:t>ريكيلمي</w:t>
      </w:r>
      <w:proofErr w:type="spellEnd"/>
      <w:r w:rsidRPr="005F07DF">
        <w:rPr>
          <w:rFonts w:cs="Simplified Arabic"/>
          <w:sz w:val="22"/>
          <w:szCs w:val="24"/>
          <w:rtl/>
          <w:lang w:val="en-US" w:eastAsia="zh-TW"/>
        </w:rPr>
        <w:t xml:space="preserve"> (شيلي) رئيسةً والسيدة </w:t>
      </w:r>
      <w:proofErr w:type="spellStart"/>
      <w:r w:rsidRPr="005F07DF">
        <w:rPr>
          <w:rFonts w:cs="Simplified Arabic"/>
          <w:sz w:val="22"/>
          <w:szCs w:val="24"/>
          <w:rtl/>
          <w:lang w:val="en-US" w:eastAsia="zh-TW"/>
        </w:rPr>
        <w:t>إيتسوكي</w:t>
      </w:r>
      <w:proofErr w:type="spellEnd"/>
      <w:r w:rsidRPr="005F07DF">
        <w:rPr>
          <w:rFonts w:cs="Simplified Arabic"/>
          <w:sz w:val="22"/>
          <w:szCs w:val="24"/>
          <w:rtl/>
          <w:lang w:val="en-US" w:eastAsia="zh-TW"/>
        </w:rPr>
        <w:t xml:space="preserve"> </w:t>
      </w:r>
      <w:proofErr w:type="spellStart"/>
      <w:r w:rsidRPr="005F07DF">
        <w:rPr>
          <w:rFonts w:cs="Simplified Arabic"/>
          <w:sz w:val="22"/>
          <w:szCs w:val="24"/>
          <w:rtl/>
          <w:lang w:val="en-US" w:eastAsia="zh-TW"/>
        </w:rPr>
        <w:t>كورودا</w:t>
      </w:r>
      <w:proofErr w:type="spellEnd"/>
      <w:r w:rsidRPr="005F07DF">
        <w:rPr>
          <w:rFonts w:cs="Simplified Arabic"/>
          <w:sz w:val="22"/>
          <w:szCs w:val="24"/>
          <w:rtl/>
          <w:lang w:val="en-US" w:eastAsia="zh-TW"/>
        </w:rPr>
        <w:t xml:space="preserve"> (اليابان) نائبةً للرئيسة ومقررةً للعمل في الفترة التي تبدأ من اختتام الاجتماع الثالث للجنة حتى اختتام اجتماعها الرابع.</w:t>
      </w:r>
    </w:p>
    <w:p w14:paraId="2726328F" w14:textId="77777777" w:rsidR="00282FB6" w:rsidRPr="005F07DF" w:rsidRDefault="00282FB6" w:rsidP="00282FB6">
      <w:pPr>
        <w:tabs>
          <w:tab w:val="clear" w:pos="1247"/>
          <w:tab w:val="clear" w:pos="1814"/>
          <w:tab w:val="clear" w:pos="2381"/>
          <w:tab w:val="clear" w:pos="2948"/>
          <w:tab w:val="clear" w:pos="3515"/>
        </w:tabs>
        <w:bidi/>
        <w:rPr>
          <w:rFonts w:cs="Simplified Arabic"/>
          <w:b/>
          <w:sz w:val="26"/>
          <w:szCs w:val="26"/>
          <w:rtl/>
          <w:lang w:val="en-US" w:eastAsia="zh-TW"/>
        </w:rPr>
      </w:pPr>
      <w:r w:rsidRPr="005F07DF">
        <w:rPr>
          <w:rFonts w:cs="Simplified Arabic"/>
          <w:b/>
          <w:sz w:val="26"/>
          <w:szCs w:val="26"/>
          <w:rtl/>
          <w:lang w:val="en-US" w:eastAsia="zh-TW"/>
        </w:rPr>
        <w:br w:type="page"/>
      </w:r>
    </w:p>
    <w:p w14:paraId="4CDE9C7D" w14:textId="1BD07506" w:rsidR="00A171F7" w:rsidRPr="005F07DF" w:rsidRDefault="00A171F7" w:rsidP="00360753">
      <w:pPr>
        <w:pStyle w:val="BBTitle"/>
        <w:tabs>
          <w:tab w:val="clear" w:pos="1247"/>
        </w:tabs>
        <w:bidi/>
        <w:spacing w:before="0" w:after="120" w:line="360" w:lineRule="exact"/>
        <w:ind w:left="1134" w:right="0" w:hanging="681"/>
        <w:jc w:val="both"/>
        <w:textDirection w:val="tbRlV"/>
        <w:rPr>
          <w:rFonts w:cs="Simplified Arabic"/>
          <w:bCs/>
          <w:sz w:val="26"/>
          <w:szCs w:val="26"/>
          <w:lang w:val="en-US" w:eastAsia="zh-TW"/>
        </w:rPr>
      </w:pPr>
      <w:r w:rsidRPr="005F07DF">
        <w:rPr>
          <w:rFonts w:cs="Simplified Arabic"/>
          <w:bCs/>
          <w:sz w:val="26"/>
          <w:szCs w:val="26"/>
          <w:rtl/>
          <w:lang w:val="en-US" w:eastAsia="zh-TW"/>
        </w:rPr>
        <w:lastRenderedPageBreak/>
        <w:t>(ج)</w:t>
      </w:r>
      <w:r w:rsidRPr="005F07DF">
        <w:rPr>
          <w:rFonts w:cs="Simplified Arabic"/>
          <w:bCs/>
          <w:sz w:val="26"/>
          <w:szCs w:val="26"/>
          <w:rtl/>
          <w:lang w:val="en-US" w:eastAsia="zh-TW"/>
        </w:rPr>
        <w:tab/>
        <w:t>تنظيم العمل</w:t>
      </w:r>
    </w:p>
    <w:p w14:paraId="13263C02" w14:textId="0603ED4C"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وافقت اللجنة على أن تجتمع عبر الإنترنت على مدى يومين، هما الاثنين 7 والثلاثاء 8 حزيران/</w:t>
      </w:r>
      <w:proofErr w:type="gramStart"/>
      <w:r w:rsidRPr="005F07DF">
        <w:rPr>
          <w:rFonts w:cs="Simplified Arabic"/>
          <w:sz w:val="22"/>
          <w:szCs w:val="24"/>
          <w:rtl/>
          <w:lang w:val="en-US" w:eastAsia="zh-TW"/>
        </w:rPr>
        <w:t>يونيه</w:t>
      </w:r>
      <w:proofErr w:type="gramEnd"/>
      <w:r w:rsidRPr="005F07DF">
        <w:rPr>
          <w:rFonts w:cs="Simplified Arabic"/>
          <w:sz w:val="22"/>
          <w:szCs w:val="24"/>
          <w:rtl/>
          <w:lang w:val="en-US" w:eastAsia="zh-TW"/>
        </w:rPr>
        <w:t xml:space="preserve"> 2021 من الساعة الواحدة إلى الساعة الرابعة ظهراً (بتوقيت جنيف، التوقيت العالمي المنسق +2) كل يوم، على النحو الوارد في شروح جدول الأعمال المؤقت.</w:t>
      </w:r>
    </w:p>
    <w:p w14:paraId="3CD8CEFA" w14:textId="77777777" w:rsidR="00A171F7" w:rsidRPr="005F07DF" w:rsidRDefault="00A171F7" w:rsidP="00B2379B">
      <w:pPr>
        <w:pStyle w:val="BBTitle"/>
        <w:bidi/>
        <w:spacing w:before="0" w:after="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البند 3</w:t>
      </w:r>
    </w:p>
    <w:p w14:paraId="648913C7"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تحديث من الأمانة</w:t>
      </w:r>
    </w:p>
    <w:p w14:paraId="79C893A7"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وجهت اللجنة انتباهها إلى النظر في الوثيقة </w:t>
      </w:r>
      <w:r w:rsidRPr="0020688E">
        <w:rPr>
          <w:rFonts w:cs="Simplified Arabic"/>
          <w:sz w:val="22"/>
          <w:szCs w:val="22"/>
          <w:lang w:val="en-US" w:eastAsia="zh-TW"/>
        </w:rPr>
        <w:t>UNEP/MC/ICC.3/2</w:t>
      </w:r>
      <w:r w:rsidRPr="005F07DF">
        <w:rPr>
          <w:rFonts w:cs="Simplified Arabic"/>
          <w:sz w:val="22"/>
          <w:szCs w:val="24"/>
          <w:rtl/>
          <w:lang w:val="en-US" w:eastAsia="zh-TW"/>
        </w:rPr>
        <w:t>، التي أعدتها الأمانة.</w:t>
      </w:r>
    </w:p>
    <w:p w14:paraId="1ED5701F" w14:textId="1867428B"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وعرضت ممثلة للأمانة هذا البند، موجهة الانتباه إلى الوثيقة المعنونة </w:t>
      </w:r>
      <w:proofErr w:type="gramStart"/>
      <w:r w:rsidR="00B2379B" w:rsidRPr="005F07DF">
        <w:rPr>
          <w:rFonts w:cs="Simplified Arabic"/>
          <w:sz w:val="22"/>
          <w:szCs w:val="24"/>
          <w:rtl/>
          <w:lang w:val="en-US" w:eastAsia="zh-TW"/>
        </w:rPr>
        <w:t>’’</w:t>
      </w:r>
      <w:r w:rsidRPr="005F07DF">
        <w:rPr>
          <w:rFonts w:cs="Simplified Arabic"/>
          <w:sz w:val="22"/>
          <w:szCs w:val="24"/>
          <w:rtl/>
          <w:lang w:val="en-US" w:eastAsia="zh-TW"/>
        </w:rPr>
        <w:t>تحديث</w:t>
      </w:r>
      <w:proofErr w:type="gramEnd"/>
      <w:r w:rsidRPr="005F07DF">
        <w:rPr>
          <w:rFonts w:cs="Simplified Arabic"/>
          <w:sz w:val="22"/>
          <w:szCs w:val="24"/>
          <w:rtl/>
          <w:lang w:val="en-US" w:eastAsia="zh-TW"/>
        </w:rPr>
        <w:t xml:space="preserve"> من الأمانة</w:t>
      </w:r>
      <w:r w:rsidR="00B2379B" w:rsidRPr="005F07DF">
        <w:rPr>
          <w:rFonts w:cs="Simplified Arabic"/>
          <w:sz w:val="22"/>
          <w:szCs w:val="24"/>
          <w:rtl/>
          <w:lang w:val="en-US" w:eastAsia="zh-TW"/>
        </w:rPr>
        <w:t>‘‘</w:t>
      </w:r>
      <w:r w:rsidRPr="005F07DF">
        <w:rPr>
          <w:rFonts w:cs="Simplified Arabic"/>
          <w:sz w:val="22"/>
          <w:szCs w:val="24"/>
          <w:rtl/>
          <w:lang w:val="en-US" w:eastAsia="zh-TW"/>
        </w:rPr>
        <w:t xml:space="preserve">، والتي تتضمن تحديثاً للأنشطة </w:t>
      </w:r>
      <w:proofErr w:type="spellStart"/>
      <w:r w:rsidRPr="005F07DF">
        <w:rPr>
          <w:rFonts w:cs="Simplified Arabic"/>
          <w:sz w:val="22"/>
          <w:szCs w:val="24"/>
          <w:rtl/>
          <w:lang w:val="en-US" w:eastAsia="zh-TW"/>
        </w:rPr>
        <w:t>المضطلع</w:t>
      </w:r>
      <w:proofErr w:type="spellEnd"/>
      <w:r w:rsidRPr="005F07DF">
        <w:rPr>
          <w:rFonts w:cs="Simplified Arabic"/>
          <w:sz w:val="22"/>
          <w:szCs w:val="24"/>
          <w:rtl/>
          <w:lang w:val="en-US" w:eastAsia="zh-TW"/>
        </w:rPr>
        <w:t xml:space="preserve"> بها لتعزيز تنفيذ أحكام الاتفاقية والامتثال لها، فضلاً عن التطورات الأخرى ذات الصلة، بما في ذلك تنظيم الاجتماع الرابع لمؤتمر الأطراف، والإخطارات التي قدمتها الأطراف عملاً بالفقرة 9 من المادة 3 والتسجيلات الأخرى ذات الصلة والتقارير التي تلقتها الأمانة خلال الفترة بين الاجتماعين الثاني والثالث للجنة. وعلى وجه الخصوص، فيما يتعلق بالإخطارات التي قدمتها الأطراف عملاً بالفقرة 9 من المادة 3، أشارت ممثلة الأمانة إلى أن اللجنة طلبت، في اجتماعها الثاني، إلى الأمانة أن تطلب من جهة الاتصال الوطنية لتايلند توضيح إخطارها فيما يتعلق بالمعلومات الخاصة بكميات الزئبق المستورد من غير الأطراف وبلدان منشأ هذا الزئبق. وأبلغت الأمانة أعضاء اللجنة بأنها طلبت من جهة الاتصال الوطنية لتايلند تقديم المعلومات المذكورة أعلاه في 9 آب/أغسطس 2019 و27 أيلول/سبتمبر 2019 و28 نيسان/أبريل 2021، ولكن لم يتم تلقي أي رد حتى </w:t>
      </w:r>
      <w:proofErr w:type="gramStart"/>
      <w:r w:rsidRPr="005F07DF">
        <w:rPr>
          <w:rFonts w:cs="Simplified Arabic"/>
          <w:sz w:val="22"/>
          <w:szCs w:val="24"/>
          <w:rtl/>
          <w:lang w:val="en-US" w:eastAsia="zh-TW"/>
        </w:rPr>
        <w:t>الآن</w:t>
      </w:r>
      <w:r w:rsidR="00707680" w:rsidRPr="003A53AD">
        <w:rPr>
          <w:rFonts w:ascii="Simplified Arabic" w:hAnsi="Simplified Arabic" w:cs="Simplified Arabic"/>
          <w:sz w:val="24"/>
          <w:szCs w:val="24"/>
          <w:vertAlign w:val="superscript"/>
          <w:rtl/>
          <w:lang w:val="en-US" w:eastAsia="zh-TW"/>
        </w:rPr>
        <w:t>(</w:t>
      </w:r>
      <w:proofErr w:type="gramEnd"/>
      <w:r w:rsidR="00707680" w:rsidRPr="003A53AD">
        <w:rPr>
          <w:rFonts w:ascii="Simplified Arabic" w:hAnsi="Simplified Arabic" w:cs="Simplified Arabic"/>
          <w:sz w:val="24"/>
          <w:szCs w:val="24"/>
          <w:vertAlign w:val="superscript"/>
          <w:rtl/>
          <w:lang w:val="en-US" w:eastAsia="zh-TW"/>
        </w:rPr>
        <w:footnoteReference w:id="3"/>
      </w:r>
      <w:r w:rsidR="00707680" w:rsidRPr="003A53AD">
        <w:rPr>
          <w:rFonts w:ascii="Simplified Arabic" w:hAnsi="Simplified Arabic" w:cs="Simplified Arabic"/>
          <w:sz w:val="24"/>
          <w:szCs w:val="24"/>
          <w:vertAlign w:val="superscript"/>
          <w:rtl/>
          <w:lang w:val="en-US" w:eastAsia="zh-TW"/>
        </w:rPr>
        <w:t>)</w:t>
      </w:r>
      <w:r w:rsidRPr="005F07DF">
        <w:rPr>
          <w:rFonts w:cs="Simplified Arabic"/>
          <w:sz w:val="22"/>
          <w:szCs w:val="24"/>
          <w:rtl/>
          <w:lang w:val="en-US" w:eastAsia="zh-TW"/>
        </w:rPr>
        <w:t>.</w:t>
      </w:r>
    </w:p>
    <w:p w14:paraId="7D3B11E0"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وأحاطت اللجنة علماً بمحتوى الوثيقة التي قدمتها الأمانة. وعلى وجه الخصوص، فيما يتعلق بالإخطارات التي قدمتها الأطراف عملاً بالفقرة 9 من المادة 3، نصحت اللجنة الأمانة بأن تطلب مرة أخرى إلى جهة الاتصال الوطنية لتايلند توضيح إخطارها فيما يتعلق بالمعلومات الخاصة بكميات الزئبق المستورد من غير الأطراف وبلدان منشأ هذا الزئبق.</w:t>
      </w:r>
    </w:p>
    <w:p w14:paraId="5E29BC8D" w14:textId="77777777" w:rsidR="00A171F7" w:rsidRPr="005F07DF" w:rsidRDefault="00A171F7" w:rsidP="00C30F31">
      <w:pPr>
        <w:pStyle w:val="BBTitle"/>
        <w:bidi/>
        <w:spacing w:before="0" w:after="120" w:line="360" w:lineRule="exact"/>
        <w:ind w:left="567" w:right="0"/>
        <w:jc w:val="both"/>
        <w:rPr>
          <w:rFonts w:cs="Simplified Arabic"/>
          <w:bCs/>
          <w:sz w:val="26"/>
          <w:szCs w:val="26"/>
          <w:lang w:val="en-US" w:eastAsia="zh-TW"/>
        </w:rPr>
      </w:pPr>
      <w:r w:rsidRPr="005F07DF">
        <w:rPr>
          <w:rFonts w:cs="Simplified Arabic"/>
          <w:bCs/>
          <w:sz w:val="26"/>
          <w:szCs w:val="26"/>
          <w:rtl/>
          <w:lang w:val="en-US" w:eastAsia="zh-TW"/>
        </w:rPr>
        <w:t>البند 4</w:t>
      </w:r>
    </w:p>
    <w:p w14:paraId="023368EF" w14:textId="77777777" w:rsidR="00A171F7" w:rsidRPr="005F07DF" w:rsidRDefault="00A171F7" w:rsidP="00C30F31">
      <w:pPr>
        <w:pStyle w:val="BBTitle"/>
        <w:bidi/>
        <w:spacing w:before="0" w:after="120" w:line="360" w:lineRule="exact"/>
        <w:ind w:left="567" w:right="0"/>
        <w:jc w:val="both"/>
        <w:rPr>
          <w:rFonts w:cs="Simplified Arabic"/>
          <w:bCs/>
          <w:sz w:val="26"/>
          <w:szCs w:val="26"/>
          <w:lang w:val="en-US" w:eastAsia="zh-TW"/>
        </w:rPr>
      </w:pPr>
      <w:r w:rsidRPr="005F07DF">
        <w:rPr>
          <w:rFonts w:cs="Simplified Arabic"/>
          <w:bCs/>
          <w:sz w:val="26"/>
          <w:szCs w:val="26"/>
          <w:rtl/>
          <w:lang w:val="en-US" w:eastAsia="zh-TW"/>
        </w:rPr>
        <w:t>الإبلاغ الوطني عملاً بالمادة 21 من الاتفاقية</w:t>
      </w:r>
    </w:p>
    <w:p w14:paraId="094D4808"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افتتحت الرئيسة بند جدول الأعمال للنظر في التقارير الوطنية الأولى المقدمة عملاً بالمادة 21 من الاتفاقية. ووفقاً للفقرة 1 من المادة 21، تقدم الأطراف، عن طريق الأمانة، إلى مؤتمر الأطراف تقارير عن التدابير التي اتخذتها لتنفيذ أحكام الاتفاقية وعن مدى فعالية تلك التدابير والتحديات المحتملة التي قد تواجهها في تحقيق أهداف الاتفاقية. ووفقاً للفقرة 2 من المادة 15، تعمل اللجنة على تعزيز تنفيذ جميع أحكام الاتفاقية واستعراض الامتثال لها، وتتدارس قضايا التنفيذ والامتثال الفردية والعامة وتقدم توصيات، وفقاً للمقتضى، إلى المؤتمر الأطراف. وعملاً بالفقرة 4 (ب) من المادة 15، يجوز أن تدرس اللجنة المسائل على أساس التقارير الوطنية، وعليه، دعت الرئيسة الأمانة إلى تقديم تقريرها إلى اللجنة بشأن التقارير الوطنية التي يستحق تقديمها بحلول 31 كانون الأول/ديسمبر 2019.</w:t>
      </w:r>
    </w:p>
    <w:p w14:paraId="74D11F04"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rtl/>
          <w:lang w:val="en-US" w:eastAsia="zh-TW"/>
        </w:rPr>
      </w:pPr>
      <w:r w:rsidRPr="005F07DF">
        <w:rPr>
          <w:rFonts w:cs="Simplified Arabic"/>
          <w:sz w:val="22"/>
          <w:szCs w:val="24"/>
          <w:rtl/>
          <w:lang w:val="en-US" w:eastAsia="zh-TW"/>
        </w:rPr>
        <w:t>وأشارت ممثلة للأمانة إلى أن مؤتمر الأطراف وافق، في المقرر ا م</w:t>
      </w:r>
      <w:r w:rsidRPr="005F07DF">
        <w:rPr>
          <w:rFonts w:cs="Simplified Arabic"/>
          <w:sz w:val="22"/>
          <w:szCs w:val="24"/>
          <w:rtl/>
          <w:lang w:val="en-US" w:eastAsia="zh-TW"/>
        </w:rPr>
        <w:noBreakHyphen/>
        <w:t xml:space="preserve">1/8، على توقيت وشكل التقارير الوطنية التي تقدمها الأطراف. ويغطي نموذج التقرير الكامل 43 سؤالاً يتعين أن تجيب عليها جميع الأطراف كل أربع سنوات، بينما يغطي التقرير القصير أربعة أسئلة (مميزة بعلامة * في التقرير الكامل) ويستحق تقديمه كل </w:t>
      </w:r>
      <w:r w:rsidRPr="005F07DF">
        <w:rPr>
          <w:rFonts w:cs="Simplified Arabic"/>
          <w:sz w:val="22"/>
          <w:szCs w:val="24"/>
          <w:rtl/>
          <w:lang w:val="en-US" w:eastAsia="zh-TW"/>
        </w:rPr>
        <w:lastRenderedPageBreak/>
        <w:t xml:space="preserve">سنتين. وتجدر الإشارة إلى أنه بالإضافة إلى الأسئلة، تضمن نموذج الإبلاغ الجزء جيم، الذي يتيح للأطراف إمكانية التعليق على التحديات المحتملة التي تواجه تحقيق أهداف الاتفاقية؛ والجزء دال، الذي يتيح للأطراف إمكانية التعليق على نموذج الإبلاغ والتحسينات الممكنة؛ والجزء هاء، الذي يتيح للأطراف إمكانية تقديم تعليق إضافي على كل مادة من خلال نص حر إذا كانت ترغب في ذلك. ووفقاً للمقرر نفسه، يستحق تقديم التقارير الوطنية القصيرة الأولى التي تستخدم المعلومات المتاحة بحلول 31 كانون الأول/ديسمبر 2019. واستناداً إلى التقارير الوطنية المقدمة، أعدت الأمانة تقريرها </w:t>
      </w:r>
      <w:r w:rsidRPr="005A7136">
        <w:rPr>
          <w:rFonts w:asciiTheme="majorBidi" w:hAnsiTheme="majorBidi" w:cstheme="majorBidi"/>
          <w:sz w:val="22"/>
          <w:szCs w:val="22"/>
          <w:lang w:val="en-US" w:eastAsia="zh-TW"/>
        </w:rPr>
        <w:t>(UNEP/MC/ICC.3/3/Rev.1)</w:t>
      </w:r>
      <w:r w:rsidRPr="005A7136">
        <w:rPr>
          <w:rFonts w:asciiTheme="majorBidi" w:hAnsiTheme="majorBidi" w:cstheme="majorBidi"/>
          <w:sz w:val="22"/>
          <w:szCs w:val="22"/>
          <w:rtl/>
          <w:lang w:val="en-US" w:eastAsia="zh-TW"/>
        </w:rPr>
        <w:t>،</w:t>
      </w:r>
      <w:r w:rsidRPr="005F07DF">
        <w:rPr>
          <w:rFonts w:cs="Simplified Arabic"/>
          <w:sz w:val="22"/>
          <w:szCs w:val="24"/>
          <w:rtl/>
          <w:lang w:val="en-US" w:eastAsia="zh-TW"/>
        </w:rPr>
        <w:t xml:space="preserve"> الذي يتضمن، عملاً بالفقرة 25 (ب) من اختصاصات اللجنة، معلومات عن أداء الإبلاغ من جانب الأطراف ويحدد المسائل المعينة التي نشأت عن التقارير وقد تكون ذات أهمية للجنة.</w:t>
      </w:r>
    </w:p>
    <w:p w14:paraId="159FD18F" w14:textId="77777777" w:rsidR="00A171F7" w:rsidRPr="005F07DF" w:rsidRDefault="00A171F7" w:rsidP="00360753">
      <w:pPr>
        <w:pStyle w:val="BBTitle"/>
        <w:bidi/>
        <w:spacing w:before="0" w:after="120" w:line="360" w:lineRule="exact"/>
        <w:ind w:left="1134" w:right="0"/>
        <w:jc w:val="both"/>
        <w:rPr>
          <w:rFonts w:cs="Simplified Arabic"/>
          <w:bCs/>
          <w:sz w:val="22"/>
          <w:szCs w:val="24"/>
          <w:lang w:val="en-US" w:eastAsia="zh-TW"/>
        </w:rPr>
      </w:pPr>
      <w:r w:rsidRPr="005F07DF">
        <w:rPr>
          <w:rFonts w:cs="Simplified Arabic"/>
          <w:bCs/>
          <w:sz w:val="22"/>
          <w:szCs w:val="24"/>
          <w:rtl/>
          <w:lang w:val="en-US" w:eastAsia="zh-TW"/>
        </w:rPr>
        <w:t>الإبلاغ عن الأداء</w:t>
      </w:r>
    </w:p>
    <w:p w14:paraId="2F3721E8"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فيما يتعلق بأداء الإبلاغ من جانب الأطراف، قدم ممثل الأمانة الفرع الثاني من الوثيقة </w:t>
      </w:r>
      <w:r w:rsidRPr="005A7136">
        <w:rPr>
          <w:rFonts w:cs="Simplified Arabic"/>
          <w:sz w:val="22"/>
          <w:szCs w:val="22"/>
          <w:lang w:val="en-US" w:eastAsia="zh-TW"/>
        </w:rPr>
        <w:t>UNEP/MC/ICC.3/3/Rev.1</w:t>
      </w:r>
      <w:r w:rsidRPr="005F07DF">
        <w:rPr>
          <w:rFonts w:cs="Simplified Arabic"/>
          <w:sz w:val="22"/>
          <w:szCs w:val="24"/>
          <w:rtl/>
          <w:lang w:val="en-US" w:eastAsia="zh-TW"/>
        </w:rPr>
        <w:t xml:space="preserve"> وأفاد بأنه من بين 114 طرفاً كان عليها </w:t>
      </w:r>
      <w:proofErr w:type="gramStart"/>
      <w:r w:rsidRPr="005F07DF">
        <w:rPr>
          <w:rFonts w:cs="Simplified Arabic"/>
          <w:sz w:val="22"/>
          <w:szCs w:val="24"/>
          <w:rtl/>
          <w:lang w:val="en-US" w:eastAsia="zh-TW"/>
        </w:rPr>
        <w:t>الإبلاغ</w:t>
      </w:r>
      <w:r w:rsidRPr="005A7136">
        <w:rPr>
          <w:rFonts w:ascii="Simplified Arabic" w:hAnsi="Simplified Arabic" w:cs="Simplified Arabic"/>
          <w:sz w:val="24"/>
          <w:szCs w:val="24"/>
          <w:vertAlign w:val="superscript"/>
          <w:rtl/>
          <w:lang w:val="en-US" w:eastAsia="zh-TW"/>
        </w:rPr>
        <w:t>(</w:t>
      </w:r>
      <w:proofErr w:type="gramEnd"/>
      <w:r w:rsidRPr="005A7136">
        <w:rPr>
          <w:rFonts w:ascii="Simplified Arabic" w:hAnsi="Simplified Arabic" w:cs="Simplified Arabic"/>
          <w:sz w:val="24"/>
          <w:szCs w:val="24"/>
          <w:vertAlign w:val="superscript"/>
          <w:rtl/>
          <w:lang w:val="en-US" w:eastAsia="zh-TW"/>
        </w:rPr>
        <w:footnoteReference w:id="4"/>
      </w:r>
      <w:r w:rsidRPr="005A7136">
        <w:rPr>
          <w:rFonts w:ascii="Simplified Arabic" w:hAnsi="Simplified Arabic" w:cs="Simplified Arabic"/>
          <w:sz w:val="24"/>
          <w:szCs w:val="24"/>
          <w:vertAlign w:val="superscript"/>
          <w:rtl/>
          <w:lang w:val="en-US" w:eastAsia="zh-TW"/>
        </w:rPr>
        <w:t>)</w:t>
      </w:r>
      <w:r w:rsidRPr="005F07DF">
        <w:rPr>
          <w:rFonts w:cs="Simplified Arabic"/>
          <w:sz w:val="22"/>
          <w:szCs w:val="24"/>
          <w:rtl/>
          <w:lang w:val="en-US" w:eastAsia="zh-TW"/>
        </w:rPr>
        <w:t xml:space="preserve"> في فترة الإبلاغ الأولى (16 آب/أغسطس 2017 إلى 31 كانون الأول/ديسمبر 2019)، قدم 63 طرفاً تقاريرها الكاملة بحلول الموعد النهائي، بينما قدم 34 طرفاً آخر تقاريرها الكاملة بحلول 30 نيسان/أبريل 2021. وبالتالي، قدم 97 </w:t>
      </w:r>
      <w:proofErr w:type="gramStart"/>
      <w:r w:rsidRPr="005F07DF">
        <w:rPr>
          <w:rFonts w:cs="Simplified Arabic"/>
          <w:sz w:val="22"/>
          <w:szCs w:val="24"/>
          <w:rtl/>
          <w:lang w:val="en-US" w:eastAsia="zh-TW"/>
        </w:rPr>
        <w:t>طرفاً</w:t>
      </w:r>
      <w:r w:rsidRPr="005A7136">
        <w:rPr>
          <w:rFonts w:ascii="Simplified Arabic" w:hAnsi="Simplified Arabic" w:cs="Simplified Arabic"/>
          <w:sz w:val="24"/>
          <w:szCs w:val="24"/>
          <w:vertAlign w:val="superscript"/>
          <w:rtl/>
          <w:lang w:val="en-US" w:eastAsia="zh-TW"/>
        </w:rPr>
        <w:t>(</w:t>
      </w:r>
      <w:proofErr w:type="gramEnd"/>
      <w:r w:rsidRPr="005A7136">
        <w:rPr>
          <w:rFonts w:ascii="Simplified Arabic" w:hAnsi="Simplified Arabic" w:cs="Simplified Arabic"/>
          <w:sz w:val="24"/>
          <w:szCs w:val="24"/>
          <w:vertAlign w:val="superscript"/>
          <w:rtl/>
          <w:lang w:val="en-US" w:eastAsia="zh-TW"/>
        </w:rPr>
        <w:footnoteReference w:id="5"/>
      </w:r>
      <w:r w:rsidRPr="005A7136">
        <w:rPr>
          <w:rFonts w:ascii="Simplified Arabic" w:hAnsi="Simplified Arabic" w:cs="Simplified Arabic"/>
          <w:sz w:val="24"/>
          <w:szCs w:val="24"/>
          <w:vertAlign w:val="superscript"/>
          <w:rtl/>
          <w:lang w:val="en-US" w:eastAsia="zh-TW"/>
        </w:rPr>
        <w:t>)</w:t>
      </w:r>
      <w:r w:rsidRPr="005A7136">
        <w:rPr>
          <w:rFonts w:cs="Simplified Arabic"/>
          <w:sz w:val="24"/>
          <w:szCs w:val="24"/>
          <w:rtl/>
          <w:lang w:val="en-US" w:eastAsia="zh-TW"/>
        </w:rPr>
        <w:t xml:space="preserve"> </w:t>
      </w:r>
      <w:r w:rsidRPr="005F07DF">
        <w:rPr>
          <w:rFonts w:cs="Simplified Arabic"/>
          <w:sz w:val="22"/>
          <w:szCs w:val="24"/>
          <w:rtl/>
          <w:lang w:val="en-US" w:eastAsia="zh-TW"/>
        </w:rPr>
        <w:t xml:space="preserve">من بين 114، حتى الآن، تقاريرها، وهو ما يشكل معدل إبلاغ نسبته 85 في المائة. ووردت أربعة تقارير </w:t>
      </w:r>
      <w:proofErr w:type="gramStart"/>
      <w:r w:rsidRPr="005F07DF">
        <w:rPr>
          <w:rFonts w:cs="Simplified Arabic"/>
          <w:sz w:val="22"/>
          <w:szCs w:val="24"/>
          <w:rtl/>
          <w:lang w:val="en-US" w:eastAsia="zh-TW"/>
        </w:rPr>
        <w:t>أخرى</w:t>
      </w:r>
      <w:r w:rsidRPr="005A7136">
        <w:rPr>
          <w:rFonts w:ascii="Simplified Arabic" w:hAnsi="Simplified Arabic" w:cs="Simplified Arabic"/>
          <w:sz w:val="24"/>
          <w:szCs w:val="24"/>
          <w:vertAlign w:val="superscript"/>
          <w:rtl/>
          <w:lang w:val="en-US" w:eastAsia="zh-TW"/>
        </w:rPr>
        <w:t>(</w:t>
      </w:r>
      <w:proofErr w:type="gramEnd"/>
      <w:r w:rsidRPr="005A7136">
        <w:rPr>
          <w:rFonts w:ascii="Simplified Arabic" w:hAnsi="Simplified Arabic" w:cs="Simplified Arabic"/>
          <w:sz w:val="24"/>
          <w:szCs w:val="24"/>
          <w:vertAlign w:val="superscript"/>
          <w:rtl/>
          <w:lang w:val="en-US" w:eastAsia="zh-TW"/>
        </w:rPr>
        <w:footnoteReference w:id="6"/>
      </w:r>
      <w:r w:rsidRPr="005A7136">
        <w:rPr>
          <w:rFonts w:ascii="Simplified Arabic" w:hAnsi="Simplified Arabic" w:cs="Simplified Arabic"/>
          <w:sz w:val="24"/>
          <w:szCs w:val="24"/>
          <w:vertAlign w:val="superscript"/>
          <w:rtl/>
          <w:lang w:val="en-US" w:eastAsia="zh-TW"/>
        </w:rPr>
        <w:t>)</w:t>
      </w:r>
      <w:r w:rsidRPr="005F07DF">
        <w:rPr>
          <w:rFonts w:cs="Simplified Arabic"/>
          <w:sz w:val="22"/>
          <w:szCs w:val="24"/>
          <w:rtl/>
          <w:lang w:val="en-US" w:eastAsia="zh-TW"/>
        </w:rPr>
        <w:t xml:space="preserve"> غير مكتملة، وتنتظر الأمانة معلومات إضافية من جهات الاتصال الوطنية المعنية للسماح بتقديم هذه التقارير كاملة. وهذا يعني أنه بالنسبة للأطراف التي كان عليها الإبلاغ والتي يبلغ عددها 114 طرفاً، لا يزال هناك 13 </w:t>
      </w:r>
      <w:proofErr w:type="gramStart"/>
      <w:r w:rsidRPr="005F07DF">
        <w:rPr>
          <w:rFonts w:cs="Simplified Arabic"/>
          <w:sz w:val="22"/>
          <w:szCs w:val="24"/>
          <w:rtl/>
          <w:lang w:val="en-US" w:eastAsia="zh-TW"/>
        </w:rPr>
        <w:t>تقريرا</w:t>
      </w:r>
      <w:r w:rsidRPr="005A7136">
        <w:rPr>
          <w:rFonts w:ascii="Simplified Arabic" w:hAnsi="Simplified Arabic" w:cs="Simplified Arabic"/>
          <w:sz w:val="24"/>
          <w:szCs w:val="24"/>
          <w:rtl/>
          <w:lang w:val="en-US" w:eastAsia="zh-TW"/>
        </w:rPr>
        <w:t>ً</w:t>
      </w:r>
      <w:r w:rsidRPr="005A7136">
        <w:rPr>
          <w:rFonts w:ascii="Simplified Arabic" w:hAnsi="Simplified Arabic" w:cs="Simplified Arabic"/>
          <w:sz w:val="24"/>
          <w:szCs w:val="24"/>
          <w:vertAlign w:val="superscript"/>
          <w:rtl/>
          <w:lang w:val="en-US" w:eastAsia="zh-TW"/>
        </w:rPr>
        <w:t>(</w:t>
      </w:r>
      <w:proofErr w:type="gramEnd"/>
      <w:r w:rsidRPr="005A7136">
        <w:rPr>
          <w:rFonts w:ascii="Simplified Arabic" w:hAnsi="Simplified Arabic" w:cs="Simplified Arabic"/>
          <w:sz w:val="24"/>
          <w:szCs w:val="24"/>
          <w:vertAlign w:val="superscript"/>
          <w:rtl/>
          <w:lang w:val="en-US" w:eastAsia="zh-TW"/>
        </w:rPr>
        <w:footnoteReference w:id="7"/>
      </w:r>
      <w:r w:rsidRPr="005A7136">
        <w:rPr>
          <w:rFonts w:ascii="Simplified Arabic" w:hAnsi="Simplified Arabic" w:cs="Simplified Arabic"/>
          <w:sz w:val="24"/>
          <w:szCs w:val="24"/>
          <w:vertAlign w:val="superscript"/>
          <w:rtl/>
          <w:lang w:val="en-US" w:eastAsia="zh-TW"/>
        </w:rPr>
        <w:t>)</w:t>
      </w:r>
      <w:r w:rsidRPr="005F07DF">
        <w:rPr>
          <w:rFonts w:cs="Simplified Arabic"/>
          <w:sz w:val="22"/>
          <w:szCs w:val="24"/>
          <w:rtl/>
          <w:lang w:val="en-US" w:eastAsia="zh-TW"/>
        </w:rPr>
        <w:t xml:space="preserve"> لم يتم استلامها، مما يشكل أداء إبلاغ قوياً وجديراً بالثناء </w:t>
      </w:r>
      <w:r w:rsidRPr="005A7136">
        <w:rPr>
          <w:rFonts w:cs="Simplified Arabic"/>
          <w:sz w:val="24"/>
          <w:szCs w:val="24"/>
          <w:rtl/>
          <w:lang w:val="en-US" w:eastAsia="zh-TW"/>
        </w:rPr>
        <w:t>بشكل عام.</w:t>
      </w:r>
      <w:r w:rsidRPr="005A7136">
        <w:rPr>
          <w:rFonts w:ascii="Simplified Arabic" w:hAnsi="Simplified Arabic" w:cs="Simplified Arabic"/>
          <w:sz w:val="24"/>
          <w:szCs w:val="24"/>
          <w:vertAlign w:val="superscript"/>
          <w:rtl/>
          <w:lang w:val="en-US" w:eastAsia="zh-TW"/>
        </w:rPr>
        <w:t>(</w:t>
      </w:r>
      <w:r w:rsidRPr="005A7136">
        <w:rPr>
          <w:rFonts w:ascii="Simplified Arabic" w:hAnsi="Simplified Arabic" w:cs="Simplified Arabic"/>
          <w:sz w:val="24"/>
          <w:szCs w:val="24"/>
          <w:vertAlign w:val="superscript"/>
          <w:rtl/>
          <w:lang w:val="en-US" w:eastAsia="zh-TW"/>
        </w:rPr>
        <w:footnoteReference w:id="8"/>
      </w:r>
      <w:r w:rsidRPr="005A7136">
        <w:rPr>
          <w:rFonts w:ascii="Simplified Arabic" w:hAnsi="Simplified Arabic" w:cs="Simplified Arabic"/>
          <w:sz w:val="24"/>
          <w:szCs w:val="24"/>
          <w:vertAlign w:val="superscript"/>
          <w:rtl/>
          <w:lang w:val="en-US" w:eastAsia="zh-TW"/>
        </w:rPr>
        <w:t>)</w:t>
      </w:r>
    </w:p>
    <w:p w14:paraId="711C9BA4"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lastRenderedPageBreak/>
        <w:t>واختتمت اللجنة نظرها في هذا الجزء من التقرير وأعربت عن تقديرها لمعدل الإبلاغ المرتفع للتقارير القصيرة الأولى. وأعرب أحد أعضاء اللجنة عن أمله في أن يستمر معدل الإبلاغ المرتفع بالنسبة للتقارير الكاملة التي يستحق موعد تقديمها في 31 كانون الأول/ديسمبر 2021.</w:t>
      </w:r>
    </w:p>
    <w:p w14:paraId="718BE507" w14:textId="77777777" w:rsidR="00A171F7" w:rsidRPr="005F07DF" w:rsidRDefault="00A171F7" w:rsidP="00360753">
      <w:pPr>
        <w:pStyle w:val="BBTitle"/>
        <w:bidi/>
        <w:spacing w:before="0" w:after="120" w:line="360" w:lineRule="exact"/>
        <w:ind w:left="1134" w:right="0"/>
        <w:jc w:val="both"/>
        <w:rPr>
          <w:rFonts w:cs="Simplified Arabic"/>
          <w:bCs/>
          <w:sz w:val="22"/>
          <w:szCs w:val="24"/>
          <w:lang w:val="en-US" w:eastAsia="zh-TW"/>
        </w:rPr>
      </w:pPr>
      <w:r w:rsidRPr="005F07DF">
        <w:rPr>
          <w:rFonts w:cs="Simplified Arabic"/>
          <w:bCs/>
          <w:sz w:val="22"/>
          <w:szCs w:val="24"/>
          <w:rtl/>
          <w:lang w:val="en-US" w:eastAsia="zh-TW"/>
        </w:rPr>
        <w:t>الإجابات المقدمة على الأسئلة الأربعة الواردة في التقارير القصيرة والمسائل ذات الصلة لكي تنظر فيها اللجنة</w:t>
      </w:r>
    </w:p>
    <w:p w14:paraId="1EDE2087"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دعت الرئيسة بعد ذلك الأمانة إلى تقديم النتائج التي توصلت إليها بشأن الإجابات المقدمة على الأسئلة الأربعة الواردة في التقارير القصيرة. وعرضت ممثلة الأمانة الفرع الثالث من الوثيقة </w:t>
      </w:r>
      <w:r w:rsidRPr="00627C38">
        <w:rPr>
          <w:rFonts w:cs="Simplified Arabic"/>
          <w:sz w:val="22"/>
          <w:szCs w:val="22"/>
          <w:lang w:val="en-US" w:eastAsia="zh-TW"/>
        </w:rPr>
        <w:t>UNEP/MC/ICC.3/3/Rev.1</w:t>
      </w:r>
      <w:r w:rsidRPr="005F07DF">
        <w:rPr>
          <w:rFonts w:cs="Simplified Arabic"/>
          <w:sz w:val="22"/>
          <w:szCs w:val="24"/>
          <w:rtl/>
          <w:lang w:val="en-US" w:eastAsia="zh-TW"/>
        </w:rPr>
        <w:t>، بما في ذلك مرفقها مع تفاصيل عن الإجابات الواردة. وقالت إن الأطراف مطالبة بالإبلاغ عن ثلاثة أسئلة تتعلق بالمادة 3 (الإمدادات من الزئبق ومصادره والتجارة فيه) وسؤال واحد يتعلق بالمادة 11 (نفايات الزئبق). وتقدم الأسئلة الأربعة لمحة سريعة عن الأجزاء الرئيسية لدورة حياة الزئبق التي تتناولها الاتفاقية.</w:t>
      </w:r>
    </w:p>
    <w:p w14:paraId="4A928C92" w14:textId="2509AE04"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وفيما يتعلق بتعدين الزئبق الأولي (السؤال 3-1)، أفادت الأمانة بأن طرفين أجابا </w:t>
      </w:r>
      <w:proofErr w:type="gramStart"/>
      <w:r w:rsidR="003563D4" w:rsidRPr="005F07DF">
        <w:rPr>
          <w:rFonts w:cs="Simplified Arabic"/>
          <w:sz w:val="22"/>
          <w:szCs w:val="24"/>
          <w:rtl/>
          <w:lang w:val="en-US" w:eastAsia="zh-TW"/>
        </w:rPr>
        <w:t>’’</w:t>
      </w:r>
      <w:r w:rsidRPr="005F07DF">
        <w:rPr>
          <w:rFonts w:cs="Simplified Arabic"/>
          <w:sz w:val="22"/>
          <w:szCs w:val="24"/>
          <w:rtl/>
          <w:lang w:val="en-US" w:eastAsia="zh-TW"/>
        </w:rPr>
        <w:t>نعم</w:t>
      </w:r>
      <w:proofErr w:type="gramEnd"/>
      <w:r w:rsidR="003563D4" w:rsidRPr="005F07DF">
        <w:rPr>
          <w:rFonts w:cs="Simplified Arabic"/>
          <w:sz w:val="22"/>
          <w:szCs w:val="24"/>
          <w:rtl/>
          <w:lang w:val="en-US" w:eastAsia="zh-TW"/>
        </w:rPr>
        <w:t>‘‘</w:t>
      </w:r>
      <w:r w:rsidRPr="005F07DF">
        <w:rPr>
          <w:rFonts w:cs="Simplified Arabic"/>
          <w:sz w:val="22"/>
          <w:szCs w:val="24"/>
          <w:rtl/>
          <w:lang w:val="en-US" w:eastAsia="zh-TW"/>
        </w:rPr>
        <w:t xml:space="preserve"> على وجود مناجم الزئبق الأولي العاملة على أراضيهما وأن 95 طرفاً أجابت </w:t>
      </w:r>
      <w:r w:rsidR="003563D4" w:rsidRPr="005F07DF">
        <w:rPr>
          <w:rFonts w:cs="Simplified Arabic"/>
          <w:sz w:val="22"/>
          <w:szCs w:val="24"/>
          <w:rtl/>
          <w:lang w:val="en-US" w:eastAsia="zh-TW"/>
        </w:rPr>
        <w:t>’’</w:t>
      </w:r>
      <w:r w:rsidRPr="005F07DF">
        <w:rPr>
          <w:rFonts w:cs="Simplified Arabic"/>
          <w:sz w:val="22"/>
          <w:szCs w:val="24"/>
          <w:rtl/>
          <w:lang w:val="en-US" w:eastAsia="zh-TW"/>
        </w:rPr>
        <w:t>لا</w:t>
      </w:r>
      <w:r w:rsidR="003563D4" w:rsidRPr="005F07DF">
        <w:rPr>
          <w:rFonts w:cs="Simplified Arabic"/>
          <w:sz w:val="22"/>
          <w:szCs w:val="24"/>
          <w:rtl/>
          <w:lang w:val="en-US" w:eastAsia="zh-TW"/>
        </w:rPr>
        <w:t>‘‘</w:t>
      </w:r>
      <w:r w:rsidRPr="005F07DF">
        <w:rPr>
          <w:rFonts w:cs="Simplified Arabic"/>
          <w:sz w:val="22"/>
          <w:szCs w:val="24"/>
          <w:rtl/>
          <w:lang w:val="en-US" w:eastAsia="zh-TW"/>
        </w:rPr>
        <w:t>.</w:t>
      </w:r>
    </w:p>
    <w:p w14:paraId="73279959" w14:textId="777777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rtl/>
          <w:lang w:val="en-US" w:eastAsia="zh-TW"/>
        </w:rPr>
      </w:pPr>
      <w:r w:rsidRPr="005F07DF">
        <w:rPr>
          <w:rFonts w:cs="Simplified Arabic"/>
          <w:sz w:val="22"/>
          <w:szCs w:val="24"/>
          <w:rtl/>
          <w:lang w:val="en-US" w:eastAsia="zh-TW"/>
        </w:rPr>
        <w:t>وقال أحد المراقبين إن هناك حاجة إلى الاتساق بين الوحدات المبلغ عنها والحاجة إلى التحقق من مصادر المعلومات بشأن المناطق المحتمل أن توجد بها مناجم الزئبق الأولي.</w:t>
      </w:r>
    </w:p>
    <w:p w14:paraId="5132E324" w14:textId="4A2FB6FF"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وفيما يتعلق بمخزونات ومصادر الزئبق ومركبات الزئبق (السؤال 3-3)، أفادت الأمانة بأن 43 طرفاً قد أجابت </w:t>
      </w:r>
      <w:proofErr w:type="gramStart"/>
      <w:r w:rsidR="00FA022E" w:rsidRPr="005F07DF">
        <w:rPr>
          <w:rFonts w:cs="Simplified Arabic"/>
          <w:sz w:val="22"/>
          <w:szCs w:val="24"/>
          <w:rtl/>
          <w:lang w:val="en-US" w:eastAsia="zh-TW"/>
        </w:rPr>
        <w:t>’’</w:t>
      </w:r>
      <w:r w:rsidRPr="005F07DF">
        <w:rPr>
          <w:rFonts w:cs="Simplified Arabic"/>
          <w:sz w:val="22"/>
          <w:szCs w:val="24"/>
          <w:rtl/>
          <w:lang w:val="en-US" w:eastAsia="zh-TW"/>
        </w:rPr>
        <w:t>نعم</w:t>
      </w:r>
      <w:proofErr w:type="gramEnd"/>
      <w:r w:rsidR="00FA022E" w:rsidRPr="005F07DF">
        <w:rPr>
          <w:rFonts w:cs="Simplified Arabic"/>
          <w:sz w:val="22"/>
          <w:szCs w:val="24"/>
          <w:rtl/>
          <w:lang w:val="en-US" w:eastAsia="zh-TW"/>
        </w:rPr>
        <w:t>‘‘</w:t>
      </w:r>
      <w:r w:rsidRPr="005F07DF">
        <w:rPr>
          <w:rFonts w:cs="Simplified Arabic"/>
          <w:sz w:val="22"/>
          <w:szCs w:val="24"/>
          <w:rtl/>
          <w:lang w:val="en-US" w:eastAsia="zh-TW"/>
        </w:rPr>
        <w:t xml:space="preserve">، أي أنها سعت إلى تحديد ما يقع على أراضيها من المخزونات المنفردة من الزئبق ومركبات الزئبق التي تزيد عن 50 طناً </w:t>
      </w:r>
      <w:proofErr w:type="spellStart"/>
      <w:r w:rsidRPr="005F07DF">
        <w:rPr>
          <w:rFonts w:cs="Simplified Arabic"/>
          <w:sz w:val="22"/>
          <w:szCs w:val="24"/>
          <w:rtl/>
          <w:lang w:val="en-US" w:eastAsia="zh-TW"/>
        </w:rPr>
        <w:t>مترياً</w:t>
      </w:r>
      <w:proofErr w:type="spellEnd"/>
      <w:r w:rsidRPr="005F07DF">
        <w:rPr>
          <w:rFonts w:cs="Simplified Arabic"/>
          <w:sz w:val="22"/>
          <w:szCs w:val="24"/>
          <w:rtl/>
          <w:lang w:val="en-US" w:eastAsia="zh-TW"/>
        </w:rPr>
        <w:t xml:space="preserve"> ومصادر إمدادات الزئبق التي تولد مخزونات تزيد عن 10 أطنان مترية في السنة، في حين أجاب 54 طرفاً </w:t>
      </w:r>
      <w:r w:rsidR="00FA022E" w:rsidRPr="005F07DF">
        <w:rPr>
          <w:rFonts w:cs="Simplified Arabic"/>
          <w:sz w:val="22"/>
          <w:szCs w:val="24"/>
          <w:rtl/>
          <w:lang w:val="en-US" w:eastAsia="zh-TW"/>
        </w:rPr>
        <w:t>’’</w:t>
      </w:r>
      <w:r w:rsidRPr="005F07DF">
        <w:rPr>
          <w:rFonts w:cs="Simplified Arabic"/>
          <w:sz w:val="22"/>
          <w:szCs w:val="24"/>
          <w:rtl/>
          <w:lang w:val="en-US" w:eastAsia="zh-TW"/>
        </w:rPr>
        <w:t>لا</w:t>
      </w:r>
      <w:r w:rsidR="00FA022E" w:rsidRPr="005F07DF">
        <w:rPr>
          <w:rFonts w:cs="Simplified Arabic"/>
          <w:sz w:val="22"/>
          <w:szCs w:val="24"/>
          <w:rtl/>
          <w:lang w:val="en-US" w:eastAsia="zh-TW"/>
        </w:rPr>
        <w:t>‘‘</w:t>
      </w:r>
      <w:r w:rsidRPr="005F07DF">
        <w:rPr>
          <w:rFonts w:cs="Simplified Arabic"/>
          <w:sz w:val="22"/>
          <w:szCs w:val="24"/>
          <w:rtl/>
          <w:lang w:val="en-US" w:eastAsia="zh-TW"/>
        </w:rPr>
        <w:t>.</w:t>
      </w:r>
    </w:p>
    <w:p w14:paraId="2840C701" w14:textId="730D8155" w:rsidR="00A171F7" w:rsidRPr="005F07DF" w:rsidRDefault="00A171F7" w:rsidP="00AD44E9">
      <w:pPr>
        <w:pStyle w:val="Normalnumber"/>
        <w:numPr>
          <w:ilvl w:val="0"/>
          <w:numId w:val="5"/>
        </w:numPr>
        <w:tabs>
          <w:tab w:val="clear" w:pos="567"/>
          <w:tab w:val="clear" w:pos="1247"/>
          <w:tab w:val="clear" w:pos="1814"/>
          <w:tab w:val="clear" w:pos="2948"/>
          <w:tab w:val="clear" w:pos="3515"/>
          <w:tab w:val="clear" w:pos="4082"/>
          <w:tab w:val="left" w:pos="1841"/>
        </w:tabs>
        <w:bidi/>
        <w:spacing w:line="34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وأشارت إحدى عضوات اللجنة إلى العدد الكبير من الأطراف التي أجابت </w:t>
      </w:r>
      <w:proofErr w:type="gramStart"/>
      <w:r w:rsidR="00FA022E" w:rsidRPr="005F07DF">
        <w:rPr>
          <w:rFonts w:cs="Simplified Arabic"/>
          <w:sz w:val="22"/>
          <w:szCs w:val="24"/>
          <w:rtl/>
          <w:lang w:val="en-US" w:eastAsia="zh-TW"/>
        </w:rPr>
        <w:t>’’</w:t>
      </w:r>
      <w:r w:rsidRPr="005F07DF">
        <w:rPr>
          <w:rFonts w:cs="Simplified Arabic"/>
          <w:sz w:val="22"/>
          <w:szCs w:val="24"/>
          <w:rtl/>
          <w:lang w:val="en-US" w:eastAsia="zh-TW"/>
        </w:rPr>
        <w:t>لا</w:t>
      </w:r>
      <w:proofErr w:type="gramEnd"/>
      <w:r w:rsidR="00FA022E" w:rsidRPr="005F07DF">
        <w:rPr>
          <w:rFonts w:cs="Simplified Arabic"/>
          <w:sz w:val="22"/>
          <w:szCs w:val="24"/>
          <w:rtl/>
          <w:lang w:val="en-US" w:eastAsia="zh-TW"/>
        </w:rPr>
        <w:t>‘‘</w:t>
      </w:r>
      <w:r w:rsidRPr="005F07DF">
        <w:rPr>
          <w:rFonts w:cs="Simplified Arabic"/>
          <w:sz w:val="22"/>
          <w:szCs w:val="24"/>
          <w:rtl/>
          <w:lang w:val="en-US" w:eastAsia="zh-TW"/>
        </w:rPr>
        <w:t xml:space="preserve">، أي التي لم تسع لتحديد ما يقع على أراضيها من المخزونات المنفردة من الزئبق ومركبات الزئبق التي تزيد عن 50 طناً </w:t>
      </w:r>
      <w:proofErr w:type="spellStart"/>
      <w:r w:rsidRPr="005F07DF">
        <w:rPr>
          <w:rFonts w:cs="Simplified Arabic"/>
          <w:sz w:val="22"/>
          <w:szCs w:val="24"/>
          <w:rtl/>
          <w:lang w:val="en-US" w:eastAsia="zh-TW"/>
        </w:rPr>
        <w:t>مترياً</w:t>
      </w:r>
      <w:proofErr w:type="spellEnd"/>
      <w:r w:rsidRPr="005F07DF">
        <w:rPr>
          <w:rFonts w:cs="Simplified Arabic"/>
          <w:sz w:val="22"/>
          <w:szCs w:val="24"/>
          <w:rtl/>
          <w:lang w:val="en-US" w:eastAsia="zh-TW"/>
        </w:rPr>
        <w:t xml:space="preserve"> أو مصادر إمدادات الزئبق التي تولد مخزونات تزيد عن 10 أطنان مترية في السنة. وعلقت قائلة إن هذا قد يعني أن 54 طرفاً لم تسع للعمل وفقاً لالتزاماتها بموجب الاتفاقية. وسألت عضوة اللجنة كذلك عما إذا كانت الأمانة تعرف السبب وراء العدد الكبير من الأطراف التي أجابت </w:t>
      </w:r>
      <w:proofErr w:type="gramStart"/>
      <w:r w:rsidR="00FF68CE" w:rsidRPr="005F07DF">
        <w:rPr>
          <w:rFonts w:cs="Simplified Arabic"/>
          <w:sz w:val="22"/>
          <w:szCs w:val="24"/>
          <w:rtl/>
          <w:lang w:val="en-US" w:eastAsia="zh-TW"/>
        </w:rPr>
        <w:t>’’</w:t>
      </w:r>
      <w:r w:rsidRPr="005F07DF">
        <w:rPr>
          <w:rFonts w:cs="Simplified Arabic"/>
          <w:sz w:val="22"/>
          <w:szCs w:val="24"/>
          <w:rtl/>
          <w:lang w:val="en-US" w:eastAsia="zh-TW"/>
        </w:rPr>
        <w:t>لا</w:t>
      </w:r>
      <w:proofErr w:type="gramEnd"/>
      <w:r w:rsidR="00FF68CE" w:rsidRPr="005F07DF">
        <w:rPr>
          <w:rFonts w:cs="Simplified Arabic"/>
          <w:sz w:val="22"/>
          <w:szCs w:val="24"/>
          <w:rtl/>
          <w:lang w:val="en-US" w:eastAsia="zh-TW"/>
        </w:rPr>
        <w:t>‘‘</w:t>
      </w:r>
      <w:r w:rsidRPr="005F07DF">
        <w:rPr>
          <w:rFonts w:cs="Simplified Arabic"/>
          <w:sz w:val="22"/>
          <w:szCs w:val="24"/>
          <w:rtl/>
          <w:lang w:val="en-US" w:eastAsia="zh-TW"/>
        </w:rPr>
        <w:t>، وما إذا كانت الأمانة قد تابعت الأمر مع الأطراف الأربعة والخمسين وما إذا كانت هناك دروس مستفادة لفترة الإبلاغ التالية.</w:t>
      </w:r>
    </w:p>
    <w:p w14:paraId="581F2C8E" w14:textId="3B88970F" w:rsidR="00A171F7" w:rsidRPr="005F07DF" w:rsidRDefault="00A171F7" w:rsidP="00AD44E9">
      <w:pPr>
        <w:pStyle w:val="Normalnumber"/>
        <w:numPr>
          <w:ilvl w:val="0"/>
          <w:numId w:val="5"/>
        </w:numPr>
        <w:tabs>
          <w:tab w:val="clear" w:pos="567"/>
          <w:tab w:val="clear" w:pos="1247"/>
          <w:tab w:val="clear" w:pos="1814"/>
          <w:tab w:val="clear" w:pos="2948"/>
          <w:tab w:val="clear" w:pos="3515"/>
          <w:tab w:val="clear" w:pos="4082"/>
          <w:tab w:val="left" w:pos="1841"/>
        </w:tabs>
        <w:bidi/>
        <w:spacing w:line="34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وواصلت عضوة اللجنة عرض التحدي الذي </w:t>
      </w:r>
      <w:proofErr w:type="spellStart"/>
      <w:r w:rsidRPr="005F07DF">
        <w:rPr>
          <w:rFonts w:cs="Simplified Arabic"/>
          <w:sz w:val="22"/>
          <w:szCs w:val="24"/>
          <w:rtl/>
          <w:lang w:val="en-US" w:eastAsia="zh-TW"/>
        </w:rPr>
        <w:t>يواجهه</w:t>
      </w:r>
      <w:proofErr w:type="spellEnd"/>
      <w:r w:rsidRPr="005F07DF">
        <w:rPr>
          <w:rFonts w:cs="Simplified Arabic"/>
          <w:sz w:val="22"/>
          <w:szCs w:val="24"/>
          <w:rtl/>
          <w:lang w:val="en-US" w:eastAsia="zh-TW"/>
        </w:rPr>
        <w:t xml:space="preserve"> بلدها في الإجابة على السؤال من حيث استخدام مصطلحي </w:t>
      </w:r>
      <w:proofErr w:type="gramStart"/>
      <w:r w:rsidR="00292E7B" w:rsidRPr="005F07DF">
        <w:rPr>
          <w:rFonts w:cs="Simplified Arabic"/>
          <w:sz w:val="22"/>
          <w:szCs w:val="24"/>
          <w:rtl/>
          <w:lang w:val="en-US" w:eastAsia="zh-TW"/>
        </w:rPr>
        <w:t>’’</w:t>
      </w:r>
      <w:r w:rsidRPr="005F07DF">
        <w:rPr>
          <w:rFonts w:cs="Simplified Arabic"/>
          <w:sz w:val="22"/>
          <w:szCs w:val="24"/>
          <w:rtl/>
          <w:lang w:val="en-US" w:eastAsia="zh-TW"/>
        </w:rPr>
        <w:t>يسعى</w:t>
      </w:r>
      <w:proofErr w:type="gramEnd"/>
      <w:r w:rsidR="00292E7B" w:rsidRPr="005F07DF">
        <w:rPr>
          <w:rFonts w:cs="Simplified Arabic"/>
          <w:sz w:val="22"/>
          <w:szCs w:val="24"/>
          <w:rtl/>
          <w:lang w:val="en-US" w:eastAsia="zh-TW"/>
        </w:rPr>
        <w:t>‘‘</w:t>
      </w:r>
      <w:r w:rsidRPr="005F07DF">
        <w:rPr>
          <w:rFonts w:cs="Simplified Arabic"/>
          <w:sz w:val="22"/>
          <w:szCs w:val="24"/>
          <w:rtl/>
          <w:lang w:val="en-US" w:eastAsia="zh-TW"/>
        </w:rPr>
        <w:t xml:space="preserve"> </w:t>
      </w:r>
      <w:proofErr w:type="spellStart"/>
      <w:r w:rsidRPr="005F07DF">
        <w:rPr>
          <w:rFonts w:cs="Simplified Arabic"/>
          <w:sz w:val="22"/>
          <w:szCs w:val="24"/>
          <w:rtl/>
          <w:lang w:val="en-US" w:eastAsia="zh-TW"/>
        </w:rPr>
        <w:t>و</w:t>
      </w:r>
      <w:r w:rsidR="00292E7B" w:rsidRPr="005F07DF">
        <w:rPr>
          <w:rFonts w:cs="Simplified Arabic"/>
          <w:sz w:val="22"/>
          <w:szCs w:val="24"/>
          <w:rtl/>
          <w:lang w:val="en-US" w:eastAsia="zh-TW"/>
        </w:rPr>
        <w:t>’’</w:t>
      </w:r>
      <w:r w:rsidRPr="005F07DF">
        <w:rPr>
          <w:rFonts w:cs="Simplified Arabic"/>
          <w:sz w:val="22"/>
          <w:szCs w:val="24"/>
          <w:rtl/>
          <w:lang w:val="en-US" w:eastAsia="zh-TW"/>
        </w:rPr>
        <w:t>تحديد</w:t>
      </w:r>
      <w:proofErr w:type="spellEnd"/>
      <w:r w:rsidR="00292E7B" w:rsidRPr="005F07DF">
        <w:rPr>
          <w:rFonts w:cs="Simplified Arabic"/>
          <w:sz w:val="22"/>
          <w:szCs w:val="24"/>
          <w:rtl/>
          <w:lang w:val="en-US" w:eastAsia="zh-TW"/>
        </w:rPr>
        <w:t>‘‘</w:t>
      </w:r>
      <w:r w:rsidRPr="005F07DF">
        <w:rPr>
          <w:rFonts w:cs="Simplified Arabic"/>
          <w:sz w:val="22"/>
          <w:szCs w:val="24"/>
          <w:rtl/>
          <w:lang w:val="en-US" w:eastAsia="zh-TW"/>
        </w:rPr>
        <w:t xml:space="preserve">، فضلاً عن </w:t>
      </w:r>
      <w:r w:rsidR="00292E7B" w:rsidRPr="005F07DF">
        <w:rPr>
          <w:rFonts w:cs="Simplified Arabic"/>
          <w:sz w:val="22"/>
          <w:szCs w:val="24"/>
          <w:rtl/>
          <w:lang w:val="en-US" w:eastAsia="zh-TW"/>
        </w:rPr>
        <w:t>’’</w:t>
      </w:r>
      <w:r w:rsidRPr="005F07DF">
        <w:rPr>
          <w:rFonts w:cs="Simplified Arabic"/>
          <w:sz w:val="22"/>
          <w:szCs w:val="24"/>
          <w:rtl/>
          <w:lang w:val="en-US" w:eastAsia="zh-TW"/>
        </w:rPr>
        <w:t>نعم</w:t>
      </w:r>
      <w:r w:rsidR="00292E7B" w:rsidRPr="005F07DF">
        <w:rPr>
          <w:rFonts w:cs="Simplified Arabic"/>
          <w:sz w:val="22"/>
          <w:szCs w:val="24"/>
          <w:rtl/>
          <w:lang w:val="en-US" w:eastAsia="zh-TW"/>
        </w:rPr>
        <w:t>‘‘</w:t>
      </w:r>
      <w:r w:rsidRPr="005F07DF">
        <w:rPr>
          <w:rFonts w:cs="Simplified Arabic"/>
          <w:sz w:val="22"/>
          <w:szCs w:val="24"/>
          <w:rtl/>
          <w:lang w:val="en-US" w:eastAsia="zh-TW"/>
        </w:rPr>
        <w:t xml:space="preserve"> </w:t>
      </w:r>
      <w:proofErr w:type="spellStart"/>
      <w:r w:rsidRPr="005F07DF">
        <w:rPr>
          <w:rFonts w:cs="Simplified Arabic"/>
          <w:sz w:val="22"/>
          <w:szCs w:val="24"/>
          <w:rtl/>
          <w:lang w:val="en-US" w:eastAsia="zh-TW"/>
        </w:rPr>
        <w:t>و</w:t>
      </w:r>
      <w:r w:rsidR="00292E7B" w:rsidRPr="005F07DF">
        <w:rPr>
          <w:rFonts w:cs="Simplified Arabic"/>
          <w:sz w:val="22"/>
          <w:szCs w:val="24"/>
          <w:rtl/>
          <w:lang w:val="en-US" w:eastAsia="zh-TW"/>
        </w:rPr>
        <w:t>’’</w:t>
      </w:r>
      <w:r w:rsidRPr="005F07DF">
        <w:rPr>
          <w:rFonts w:cs="Simplified Arabic"/>
          <w:sz w:val="22"/>
          <w:szCs w:val="24"/>
          <w:rtl/>
          <w:lang w:val="en-US" w:eastAsia="zh-TW"/>
        </w:rPr>
        <w:t>لا</w:t>
      </w:r>
      <w:proofErr w:type="spellEnd"/>
      <w:r w:rsidR="00292E7B" w:rsidRPr="005F07DF">
        <w:rPr>
          <w:rFonts w:cs="Simplified Arabic"/>
          <w:sz w:val="22"/>
          <w:szCs w:val="24"/>
          <w:rtl/>
          <w:lang w:val="en-US" w:eastAsia="zh-TW"/>
        </w:rPr>
        <w:t>‘‘</w:t>
      </w:r>
      <w:r w:rsidRPr="005F07DF">
        <w:rPr>
          <w:rFonts w:cs="Simplified Arabic"/>
          <w:sz w:val="22"/>
          <w:szCs w:val="24"/>
          <w:rtl/>
          <w:lang w:val="en-US" w:eastAsia="zh-TW"/>
        </w:rPr>
        <w:t xml:space="preserve">. وأشارت إلى أنه إذا لم يكن لدى طرف ما مخزونات أو مصادر من الزئبق للإبلاغ عنها، فربما يكون قد أجاب </w:t>
      </w:r>
      <w:proofErr w:type="gramStart"/>
      <w:r w:rsidR="00292E7B" w:rsidRPr="005F07DF">
        <w:rPr>
          <w:rFonts w:cs="Simplified Arabic"/>
          <w:sz w:val="22"/>
          <w:szCs w:val="24"/>
          <w:rtl/>
          <w:lang w:val="en-US" w:eastAsia="zh-TW"/>
        </w:rPr>
        <w:t>’’</w:t>
      </w:r>
      <w:r w:rsidRPr="005F07DF">
        <w:rPr>
          <w:rFonts w:cs="Simplified Arabic"/>
          <w:sz w:val="22"/>
          <w:szCs w:val="24"/>
          <w:rtl/>
          <w:lang w:val="en-US" w:eastAsia="zh-TW"/>
        </w:rPr>
        <w:t>لا</w:t>
      </w:r>
      <w:proofErr w:type="gramEnd"/>
      <w:r w:rsidR="00292E7B" w:rsidRPr="005F07DF">
        <w:rPr>
          <w:rFonts w:cs="Simplified Arabic"/>
          <w:sz w:val="22"/>
          <w:szCs w:val="24"/>
          <w:rtl/>
          <w:lang w:val="en-US" w:eastAsia="zh-TW"/>
        </w:rPr>
        <w:t>‘‘</w:t>
      </w:r>
      <w:r w:rsidRPr="005F07DF">
        <w:rPr>
          <w:rFonts w:cs="Simplified Arabic"/>
          <w:sz w:val="22"/>
          <w:szCs w:val="24"/>
          <w:rtl/>
          <w:lang w:val="en-US" w:eastAsia="zh-TW"/>
        </w:rPr>
        <w:t xml:space="preserve">، وهذا لا يعني بالضرورة أنه لم يسع إلى اتخاذ إجراء. وقالت عضوة أخرى في اللجنة إن بلدها أجاب </w:t>
      </w:r>
      <w:proofErr w:type="gramStart"/>
      <w:r w:rsidR="00292E7B" w:rsidRPr="005F07DF">
        <w:rPr>
          <w:rFonts w:cs="Simplified Arabic"/>
          <w:sz w:val="22"/>
          <w:szCs w:val="24"/>
          <w:rtl/>
          <w:lang w:val="en-US" w:eastAsia="zh-TW"/>
        </w:rPr>
        <w:t>’’</w:t>
      </w:r>
      <w:r w:rsidRPr="005F07DF">
        <w:rPr>
          <w:rFonts w:cs="Simplified Arabic"/>
          <w:sz w:val="22"/>
          <w:szCs w:val="24"/>
          <w:rtl/>
          <w:lang w:val="en-US" w:eastAsia="zh-TW"/>
        </w:rPr>
        <w:t>لا</w:t>
      </w:r>
      <w:proofErr w:type="gramEnd"/>
      <w:r w:rsidR="00682C4E" w:rsidRPr="005F07DF">
        <w:rPr>
          <w:rFonts w:cs="Simplified Arabic"/>
          <w:sz w:val="22"/>
          <w:szCs w:val="24"/>
          <w:rtl/>
          <w:lang w:val="en-US" w:eastAsia="zh-TW"/>
        </w:rPr>
        <w:t>‘‘</w:t>
      </w:r>
      <w:r w:rsidRPr="005F07DF">
        <w:rPr>
          <w:rFonts w:cs="Simplified Arabic"/>
          <w:sz w:val="22"/>
          <w:szCs w:val="24"/>
          <w:rtl/>
          <w:lang w:val="en-US" w:eastAsia="zh-TW"/>
        </w:rPr>
        <w:t xml:space="preserve"> لأن هناك تشريعاً قائماً يلزمها بإجراء جرد للمخزونات. وبالتالي، فقد أجابت </w:t>
      </w:r>
      <w:proofErr w:type="gramStart"/>
      <w:r w:rsidR="00682C4E" w:rsidRPr="005F07DF">
        <w:rPr>
          <w:rFonts w:cs="Simplified Arabic"/>
          <w:sz w:val="22"/>
          <w:szCs w:val="24"/>
          <w:rtl/>
          <w:lang w:val="en-US" w:eastAsia="zh-TW"/>
        </w:rPr>
        <w:t>’’</w:t>
      </w:r>
      <w:r w:rsidRPr="005F07DF">
        <w:rPr>
          <w:rFonts w:cs="Simplified Arabic"/>
          <w:sz w:val="22"/>
          <w:szCs w:val="24"/>
          <w:rtl/>
          <w:lang w:val="en-US" w:eastAsia="zh-TW"/>
        </w:rPr>
        <w:t>لا</w:t>
      </w:r>
      <w:proofErr w:type="gramEnd"/>
      <w:r w:rsidR="00682C4E" w:rsidRPr="005F07DF">
        <w:rPr>
          <w:rFonts w:cs="Simplified Arabic"/>
          <w:sz w:val="22"/>
          <w:szCs w:val="24"/>
          <w:rtl/>
          <w:lang w:val="en-US" w:eastAsia="zh-TW"/>
        </w:rPr>
        <w:t>‘‘</w:t>
      </w:r>
      <w:r w:rsidRPr="005F07DF">
        <w:rPr>
          <w:rFonts w:cs="Simplified Arabic"/>
          <w:sz w:val="22"/>
          <w:szCs w:val="24"/>
          <w:rtl/>
          <w:lang w:val="en-US" w:eastAsia="zh-TW"/>
        </w:rPr>
        <w:t xml:space="preserve"> لأن العمل قد تم بالفعل.</w:t>
      </w:r>
    </w:p>
    <w:p w14:paraId="3EFD3075" w14:textId="4EA99E93" w:rsidR="00A171F7" w:rsidRPr="005F07DF" w:rsidRDefault="00A171F7" w:rsidP="00AD44E9">
      <w:pPr>
        <w:pStyle w:val="Normalnumber"/>
        <w:numPr>
          <w:ilvl w:val="0"/>
          <w:numId w:val="5"/>
        </w:numPr>
        <w:tabs>
          <w:tab w:val="clear" w:pos="567"/>
          <w:tab w:val="clear" w:pos="1247"/>
          <w:tab w:val="clear" w:pos="1814"/>
          <w:tab w:val="clear" w:pos="2948"/>
          <w:tab w:val="clear" w:pos="3515"/>
          <w:tab w:val="clear" w:pos="4082"/>
          <w:tab w:val="left" w:pos="1841"/>
        </w:tabs>
        <w:bidi/>
        <w:spacing w:line="34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وأقرت ممثلة الأمانة بالمعلومات التي تبادلها أعضاء اللجنة وأوضحت أن بعض الأطراف قد أشارت إلى أنها تواجه تحديات مماثلة في الأماكن المخصصة للتعليقات في تقاريرها الوطنية وكذلك في تقاريرها المقدمة مباشرة إلى الأمانة عندما اتصلت بأطراف محددة للحصول على معلومات غير مدرجة في طلباتها الأصلية. وأشارت ممثلة الأمانة أيضاً إلى أن مؤتمر الأطراف اعتمد، في اجتماعه الأول، </w:t>
      </w:r>
      <w:proofErr w:type="gramStart"/>
      <w:r w:rsidRPr="005F07DF">
        <w:rPr>
          <w:rFonts w:cs="Simplified Arabic"/>
          <w:sz w:val="22"/>
          <w:szCs w:val="24"/>
          <w:rtl/>
          <w:lang w:val="en-US" w:eastAsia="zh-TW"/>
        </w:rPr>
        <w:t>توجيهات</w:t>
      </w:r>
      <w:r w:rsidRPr="00AD44E9">
        <w:rPr>
          <w:rFonts w:ascii="Simplified Arabic" w:hAnsi="Simplified Arabic" w:cs="Simplified Arabic"/>
          <w:sz w:val="24"/>
          <w:szCs w:val="24"/>
          <w:vertAlign w:val="superscript"/>
          <w:rtl/>
          <w:lang w:val="en-US" w:eastAsia="zh-TW"/>
        </w:rPr>
        <w:t>(</w:t>
      </w:r>
      <w:proofErr w:type="gramEnd"/>
      <w:r w:rsidRPr="00AD44E9">
        <w:rPr>
          <w:rFonts w:ascii="Simplified Arabic" w:hAnsi="Simplified Arabic" w:cs="Simplified Arabic"/>
          <w:sz w:val="24"/>
          <w:szCs w:val="24"/>
          <w:vertAlign w:val="superscript"/>
          <w:rtl/>
          <w:lang w:val="en-US" w:eastAsia="zh-TW"/>
        </w:rPr>
        <w:footnoteReference w:id="9"/>
      </w:r>
      <w:r w:rsidRPr="00AD44E9">
        <w:rPr>
          <w:rFonts w:ascii="Simplified Arabic" w:hAnsi="Simplified Arabic" w:cs="Simplified Arabic"/>
          <w:sz w:val="24"/>
          <w:szCs w:val="24"/>
          <w:vertAlign w:val="superscript"/>
          <w:rtl/>
          <w:lang w:val="en-US" w:eastAsia="zh-TW"/>
        </w:rPr>
        <w:t>)</w:t>
      </w:r>
      <w:r w:rsidRPr="005F07DF">
        <w:rPr>
          <w:rFonts w:cs="Simplified Arabic"/>
          <w:sz w:val="22"/>
          <w:szCs w:val="24"/>
          <w:rtl/>
          <w:lang w:val="en-US" w:eastAsia="zh-TW"/>
        </w:rPr>
        <w:t xml:space="preserve"> لدعم الأطراف في سعيها لتحديد </w:t>
      </w:r>
      <w:r w:rsidRPr="005F07DF">
        <w:rPr>
          <w:rFonts w:cs="Simplified Arabic"/>
          <w:sz w:val="22"/>
          <w:szCs w:val="24"/>
          <w:rtl/>
          <w:lang w:val="en-US" w:eastAsia="zh-TW"/>
        </w:rPr>
        <w:lastRenderedPageBreak/>
        <w:t xml:space="preserve">المخزونات المنفردة من الزئبق ومركبات الزئبق التي تزيد عن 50 طناً </w:t>
      </w:r>
      <w:proofErr w:type="spellStart"/>
      <w:r w:rsidRPr="005F07DF">
        <w:rPr>
          <w:rFonts w:cs="Simplified Arabic"/>
          <w:sz w:val="22"/>
          <w:szCs w:val="24"/>
          <w:rtl/>
          <w:lang w:val="en-US" w:eastAsia="zh-TW"/>
        </w:rPr>
        <w:t>مترياً</w:t>
      </w:r>
      <w:proofErr w:type="spellEnd"/>
      <w:r w:rsidRPr="005F07DF">
        <w:rPr>
          <w:rFonts w:cs="Simplified Arabic"/>
          <w:sz w:val="22"/>
          <w:szCs w:val="24"/>
          <w:rtl/>
          <w:lang w:val="en-US" w:eastAsia="zh-TW"/>
        </w:rPr>
        <w:t xml:space="preserve"> ومصادر إمدادات الزئبق التي تولد مخزونات تزيد عن 10 أطنان مترية في السنة. وقالت إنه لم يكن هناك أي تحليل منهجي للإجابات </w:t>
      </w:r>
      <w:proofErr w:type="gramStart"/>
      <w:r w:rsidR="00C830F8" w:rsidRPr="005F07DF">
        <w:rPr>
          <w:rFonts w:cs="Simplified Arabic"/>
          <w:sz w:val="22"/>
          <w:szCs w:val="24"/>
          <w:rtl/>
          <w:lang w:val="en-US" w:eastAsia="zh-TW"/>
        </w:rPr>
        <w:t>’’</w:t>
      </w:r>
      <w:r w:rsidRPr="005F07DF">
        <w:rPr>
          <w:rFonts w:cs="Simplified Arabic"/>
          <w:sz w:val="22"/>
          <w:szCs w:val="24"/>
          <w:rtl/>
          <w:lang w:val="en-US" w:eastAsia="zh-TW"/>
        </w:rPr>
        <w:t>لا</w:t>
      </w:r>
      <w:proofErr w:type="gramEnd"/>
      <w:r w:rsidR="00C830F8" w:rsidRPr="005F07DF">
        <w:rPr>
          <w:rFonts w:cs="Simplified Arabic"/>
          <w:sz w:val="22"/>
          <w:szCs w:val="24"/>
          <w:rtl/>
          <w:lang w:val="en-US" w:eastAsia="zh-TW"/>
        </w:rPr>
        <w:t>‘‘</w:t>
      </w:r>
      <w:r w:rsidRPr="005F07DF">
        <w:rPr>
          <w:rFonts w:cs="Simplified Arabic"/>
          <w:sz w:val="22"/>
          <w:szCs w:val="24"/>
          <w:rtl/>
          <w:lang w:val="en-US" w:eastAsia="zh-TW"/>
        </w:rPr>
        <w:t xml:space="preserve"> حتى الآن، ولكن في ضوء التوجيهات المتاحة، قد تكون هناك حاجة إلى مواصلة توجيه الانتباه إليها وبناء فهم لدى الأطراف بشأن كيفية السعي لتحديد المخزونات والمصادر لضمان الحصول على إجابات كاملة على السؤال 3-3 بالنسبة للتقارير الكاملة التي يستحق تقديمها بحلول 31 كانون الأول/ديسمبر 2021.</w:t>
      </w:r>
    </w:p>
    <w:p w14:paraId="1238CF6D" w14:textId="5FAF2FC9"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rtl/>
          <w:lang w:val="en-US" w:eastAsia="zh-TW"/>
        </w:rPr>
      </w:pPr>
      <w:r w:rsidRPr="005F07DF">
        <w:rPr>
          <w:rFonts w:cs="Simplified Arabic"/>
          <w:sz w:val="22"/>
          <w:szCs w:val="24"/>
          <w:rtl/>
          <w:lang w:val="en-US" w:eastAsia="zh-TW"/>
        </w:rPr>
        <w:t xml:space="preserve">وفيما يتعلق بالموافقة الواردة لتصدير الزئبق من أراضي أحد الأطراف (السؤال 3-5)، أفادت الأمانة بأن 88 طرفاً قد أجابت </w:t>
      </w:r>
      <w:proofErr w:type="gramStart"/>
      <w:r w:rsidR="00580C46" w:rsidRPr="005F07DF">
        <w:rPr>
          <w:rFonts w:cs="Simplified Arabic"/>
          <w:sz w:val="22"/>
          <w:szCs w:val="24"/>
          <w:rtl/>
          <w:lang w:val="en-US" w:eastAsia="zh-TW"/>
        </w:rPr>
        <w:t>’’</w:t>
      </w:r>
      <w:r w:rsidRPr="005F07DF">
        <w:rPr>
          <w:rFonts w:cs="Simplified Arabic"/>
          <w:sz w:val="22"/>
          <w:szCs w:val="24"/>
          <w:rtl/>
          <w:lang w:val="en-US" w:eastAsia="zh-TW"/>
        </w:rPr>
        <w:t>لا</w:t>
      </w:r>
      <w:proofErr w:type="gramEnd"/>
      <w:r w:rsidR="00580C46" w:rsidRPr="005F07DF">
        <w:rPr>
          <w:rFonts w:cs="Simplified Arabic"/>
          <w:sz w:val="22"/>
          <w:szCs w:val="24"/>
          <w:rtl/>
          <w:lang w:val="en-US" w:eastAsia="zh-TW"/>
        </w:rPr>
        <w:t>‘‘</w:t>
      </w:r>
      <w:r w:rsidRPr="005F07DF">
        <w:rPr>
          <w:rFonts w:cs="Simplified Arabic"/>
          <w:sz w:val="22"/>
          <w:szCs w:val="24"/>
          <w:rtl/>
          <w:lang w:val="en-US" w:eastAsia="zh-TW"/>
        </w:rPr>
        <w:t xml:space="preserve">، أي أنها لم تحصل على الموافقة أو اعتمدت على إخطار عام بالموافقة، وفقاً للمادة 3، بما في ذلك أي شهادة مطلوبة من غير الأطراف المستوردة، لجميع صادرات الزئبق من أراضي الطرف في الفترة المشمولة بالتقرير. وأجابت ثمانية أطراف </w:t>
      </w:r>
      <w:proofErr w:type="gramStart"/>
      <w:r w:rsidR="00580C46" w:rsidRPr="005F07DF">
        <w:rPr>
          <w:rFonts w:cs="Simplified Arabic"/>
          <w:sz w:val="22"/>
          <w:szCs w:val="24"/>
          <w:rtl/>
          <w:lang w:val="en-US" w:eastAsia="zh-TW"/>
        </w:rPr>
        <w:t>’’</w:t>
      </w:r>
      <w:r w:rsidRPr="005F07DF">
        <w:rPr>
          <w:rFonts w:cs="Simplified Arabic"/>
          <w:sz w:val="22"/>
          <w:szCs w:val="24"/>
          <w:rtl/>
          <w:lang w:val="en-US" w:eastAsia="zh-TW"/>
        </w:rPr>
        <w:t>نعم</w:t>
      </w:r>
      <w:proofErr w:type="gramEnd"/>
      <w:r w:rsidR="00580C46" w:rsidRPr="005F07DF">
        <w:rPr>
          <w:rFonts w:cs="Simplified Arabic"/>
          <w:sz w:val="22"/>
          <w:szCs w:val="24"/>
          <w:rtl/>
          <w:lang w:val="en-US" w:eastAsia="zh-TW"/>
        </w:rPr>
        <w:t>‘‘</w:t>
      </w:r>
      <w:r w:rsidRPr="005F07DF">
        <w:rPr>
          <w:rFonts w:cs="Simplified Arabic"/>
          <w:sz w:val="22"/>
          <w:szCs w:val="24"/>
          <w:rtl/>
          <w:lang w:val="en-US" w:eastAsia="zh-TW"/>
        </w:rPr>
        <w:t xml:space="preserve">، بما في ذلك 7 أطراف أجابت </w:t>
      </w:r>
      <w:r w:rsidR="002E780B" w:rsidRPr="005F07DF">
        <w:rPr>
          <w:rFonts w:cs="Simplified Arabic"/>
          <w:sz w:val="22"/>
          <w:szCs w:val="24"/>
          <w:rtl/>
          <w:lang w:val="en-US" w:eastAsia="zh-TW"/>
        </w:rPr>
        <w:t>’’</w:t>
      </w:r>
      <w:r w:rsidRPr="005F07DF">
        <w:rPr>
          <w:rFonts w:cs="Simplified Arabic"/>
          <w:sz w:val="22"/>
          <w:szCs w:val="24"/>
          <w:rtl/>
          <w:lang w:val="en-US" w:eastAsia="zh-TW"/>
        </w:rPr>
        <w:t>نعم، صادرات للأطراف</w:t>
      </w:r>
      <w:r w:rsidR="002E780B" w:rsidRPr="005F07DF">
        <w:rPr>
          <w:rFonts w:cs="Simplified Arabic"/>
          <w:sz w:val="22"/>
          <w:szCs w:val="24"/>
          <w:rtl/>
          <w:lang w:val="en-US" w:eastAsia="zh-TW"/>
        </w:rPr>
        <w:t>‘‘</w:t>
      </w:r>
      <w:r w:rsidRPr="005F07DF">
        <w:rPr>
          <w:rFonts w:cs="Simplified Arabic"/>
          <w:sz w:val="22"/>
          <w:szCs w:val="24"/>
          <w:rtl/>
          <w:lang w:val="en-US" w:eastAsia="zh-TW"/>
        </w:rPr>
        <w:t xml:space="preserve">، أي أنها حصلت على الموافقة أو اعتمدت على إخطار عام بالموافقة على جميع صادرات الزئبق من أراضي الطرف إلى طرف آخر، وأجابت 5 أطراف </w:t>
      </w:r>
      <w:r w:rsidR="002E780B" w:rsidRPr="005F07DF">
        <w:rPr>
          <w:rFonts w:cs="Simplified Arabic"/>
          <w:sz w:val="22"/>
          <w:szCs w:val="24"/>
          <w:rtl/>
          <w:lang w:val="en-US" w:eastAsia="zh-TW"/>
        </w:rPr>
        <w:t>’’</w:t>
      </w:r>
      <w:r w:rsidRPr="005F07DF">
        <w:rPr>
          <w:rFonts w:cs="Simplified Arabic"/>
          <w:sz w:val="22"/>
          <w:szCs w:val="24"/>
          <w:rtl/>
          <w:lang w:val="en-US" w:eastAsia="zh-TW"/>
        </w:rPr>
        <w:t>نعم، صادرات لغير الأطراف</w:t>
      </w:r>
      <w:r w:rsidR="002E780B" w:rsidRPr="005F07DF">
        <w:rPr>
          <w:rFonts w:cs="Simplified Arabic"/>
          <w:sz w:val="22"/>
          <w:szCs w:val="24"/>
          <w:rtl/>
          <w:lang w:val="en-US" w:eastAsia="zh-TW"/>
        </w:rPr>
        <w:t>‘‘</w:t>
      </w:r>
      <w:r w:rsidRPr="005F07DF">
        <w:rPr>
          <w:rFonts w:cs="Simplified Arabic"/>
          <w:sz w:val="22"/>
          <w:szCs w:val="24"/>
          <w:rtl/>
          <w:lang w:val="en-US" w:eastAsia="zh-TW"/>
        </w:rPr>
        <w:t>، أي أنها حصلت على الموافقة أو اعتمدت على إخطار عام بالموافقة على صادرات الزئبق من أراضي الطرف إلى غير طرف.</w:t>
      </w:r>
    </w:p>
    <w:p w14:paraId="287A30B0" w14:textId="15AD9077" w:rsidR="00A171F7" w:rsidRPr="005F07DF" w:rsidRDefault="00A171F7" w:rsidP="00360753">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وأشارت ممثلة الأمانة كذلك إلى أنه إذا كان الطرف الذي أجاب </w:t>
      </w:r>
      <w:proofErr w:type="gramStart"/>
      <w:r w:rsidR="002E780B" w:rsidRPr="005F07DF">
        <w:rPr>
          <w:rFonts w:cs="Simplified Arabic"/>
          <w:sz w:val="22"/>
          <w:szCs w:val="24"/>
          <w:rtl/>
          <w:lang w:val="en-US" w:eastAsia="zh-TW"/>
        </w:rPr>
        <w:t>’’</w:t>
      </w:r>
      <w:r w:rsidRPr="005F07DF">
        <w:rPr>
          <w:rFonts w:cs="Simplified Arabic"/>
          <w:sz w:val="22"/>
          <w:szCs w:val="24"/>
          <w:rtl/>
          <w:lang w:val="en-US" w:eastAsia="zh-TW"/>
        </w:rPr>
        <w:t>نعم</w:t>
      </w:r>
      <w:proofErr w:type="gramEnd"/>
      <w:r w:rsidRPr="005F07DF">
        <w:rPr>
          <w:rFonts w:cs="Simplified Arabic"/>
          <w:sz w:val="22"/>
          <w:szCs w:val="24"/>
          <w:rtl/>
          <w:lang w:val="en-US" w:eastAsia="zh-TW"/>
        </w:rPr>
        <w:t>، صادرات للأطراف</w:t>
      </w:r>
      <w:r w:rsidR="002E780B" w:rsidRPr="005F07DF">
        <w:rPr>
          <w:rFonts w:cs="Simplified Arabic"/>
          <w:sz w:val="22"/>
          <w:szCs w:val="24"/>
          <w:rtl/>
          <w:lang w:val="en-US" w:eastAsia="zh-TW"/>
        </w:rPr>
        <w:t>‘‘</w:t>
      </w:r>
      <w:r w:rsidRPr="005F07DF">
        <w:rPr>
          <w:rFonts w:cs="Simplified Arabic"/>
          <w:sz w:val="22"/>
          <w:szCs w:val="24"/>
          <w:rtl/>
          <w:lang w:val="en-US" w:eastAsia="zh-TW"/>
        </w:rPr>
        <w:t xml:space="preserve"> أو </w:t>
      </w:r>
      <w:r w:rsidR="002E780B" w:rsidRPr="005F07DF">
        <w:rPr>
          <w:rFonts w:cs="Simplified Arabic"/>
          <w:sz w:val="22"/>
          <w:szCs w:val="24"/>
          <w:rtl/>
          <w:lang w:val="en-US" w:eastAsia="zh-TW"/>
        </w:rPr>
        <w:t>’’</w:t>
      </w:r>
      <w:r w:rsidRPr="005F07DF">
        <w:rPr>
          <w:rFonts w:cs="Simplified Arabic"/>
          <w:sz w:val="22"/>
          <w:szCs w:val="24"/>
          <w:rtl/>
          <w:lang w:val="en-US" w:eastAsia="zh-TW"/>
        </w:rPr>
        <w:t>نعم، صادرات لغير الأطراف</w:t>
      </w:r>
      <w:r w:rsidR="002E780B" w:rsidRPr="005F07DF">
        <w:rPr>
          <w:rFonts w:cs="Simplified Arabic"/>
          <w:sz w:val="22"/>
          <w:szCs w:val="24"/>
          <w:rtl/>
          <w:lang w:val="en-US" w:eastAsia="zh-TW"/>
        </w:rPr>
        <w:t>‘‘</w:t>
      </w:r>
      <w:r w:rsidRPr="005F07DF">
        <w:rPr>
          <w:rFonts w:cs="Simplified Arabic"/>
          <w:sz w:val="22"/>
          <w:szCs w:val="24"/>
          <w:rtl/>
          <w:lang w:val="en-US" w:eastAsia="zh-TW"/>
        </w:rPr>
        <w:t xml:space="preserve"> ولم يقدم نسخاً من استمارات الموافقة إلى الأمانة، فإنه يوصى بأن يقوم بذلك. وبخلاف ذلك، يتطلب نموذج الإبلاغ من الطرف الذي يجيب </w:t>
      </w:r>
      <w:proofErr w:type="gramStart"/>
      <w:r w:rsidR="002E780B" w:rsidRPr="005F07DF">
        <w:rPr>
          <w:rFonts w:cs="Simplified Arabic"/>
          <w:sz w:val="22"/>
          <w:szCs w:val="24"/>
          <w:rtl/>
          <w:lang w:val="en-US" w:eastAsia="zh-TW"/>
        </w:rPr>
        <w:t>’’</w:t>
      </w:r>
      <w:r w:rsidRPr="005F07DF">
        <w:rPr>
          <w:rFonts w:cs="Simplified Arabic"/>
          <w:sz w:val="22"/>
          <w:szCs w:val="24"/>
          <w:rtl/>
          <w:lang w:val="en-US" w:eastAsia="zh-TW"/>
        </w:rPr>
        <w:t>نعم</w:t>
      </w:r>
      <w:proofErr w:type="gramEnd"/>
      <w:r w:rsidRPr="005F07DF">
        <w:rPr>
          <w:rFonts w:cs="Simplified Arabic"/>
          <w:sz w:val="22"/>
          <w:szCs w:val="24"/>
          <w:rtl/>
          <w:lang w:val="en-US" w:eastAsia="zh-TW"/>
        </w:rPr>
        <w:t>، صادرات للأطراف</w:t>
      </w:r>
      <w:r w:rsidR="002E780B" w:rsidRPr="005F07DF">
        <w:rPr>
          <w:rFonts w:cs="Simplified Arabic"/>
          <w:sz w:val="22"/>
          <w:szCs w:val="24"/>
          <w:rtl/>
          <w:lang w:val="en-US" w:eastAsia="zh-TW"/>
        </w:rPr>
        <w:t>‘‘</w:t>
      </w:r>
      <w:r w:rsidRPr="005F07DF">
        <w:rPr>
          <w:rFonts w:cs="Simplified Arabic"/>
          <w:sz w:val="22"/>
          <w:szCs w:val="24"/>
          <w:rtl/>
          <w:lang w:val="en-US" w:eastAsia="zh-TW"/>
        </w:rPr>
        <w:t xml:space="preserve"> أو </w:t>
      </w:r>
      <w:r w:rsidR="002E780B" w:rsidRPr="005F07DF">
        <w:rPr>
          <w:rFonts w:cs="Simplified Arabic"/>
          <w:sz w:val="22"/>
          <w:szCs w:val="24"/>
          <w:rtl/>
          <w:lang w:val="en-US" w:eastAsia="zh-TW"/>
        </w:rPr>
        <w:t>’’</w:t>
      </w:r>
      <w:r w:rsidRPr="005F07DF">
        <w:rPr>
          <w:rFonts w:cs="Simplified Arabic"/>
          <w:sz w:val="22"/>
          <w:szCs w:val="24"/>
          <w:rtl/>
          <w:lang w:val="en-US" w:eastAsia="zh-TW"/>
        </w:rPr>
        <w:t>نعم، صادرات لغير الأطراف</w:t>
      </w:r>
      <w:r w:rsidR="002E780B" w:rsidRPr="005F07DF">
        <w:rPr>
          <w:rFonts w:cs="Simplified Arabic"/>
          <w:sz w:val="22"/>
          <w:szCs w:val="24"/>
          <w:rtl/>
          <w:lang w:val="en-US" w:eastAsia="zh-TW"/>
        </w:rPr>
        <w:t>‘‘</w:t>
      </w:r>
      <w:r w:rsidRPr="005F07DF">
        <w:rPr>
          <w:rFonts w:cs="Simplified Arabic"/>
          <w:sz w:val="22"/>
          <w:szCs w:val="24"/>
          <w:rtl/>
          <w:lang w:val="en-US" w:eastAsia="zh-TW"/>
        </w:rPr>
        <w:t xml:space="preserve"> أن يقدم معلومات مناسبة أخرى تبين أنه قد تم استيفاء الشروط ذات الصلة الواردة في الفقرة 6 من المادة 3. وقدم طرف واحد فقط من الأطراف الثمانية التي أجابت بنعم جميع استمارات الموافقة إلى الأمانة. وأشار أحد الأطراف إلى أنه اعتمد على الموافقة العامة التي منحها طرف آخر. وأشار أحد الأطراف إلى أنه يقوم بالتحضير لتقديم استمارات الموافقة إلى الأمانة، وأشار طرف آخر إلى أنه احتفظ بجميع الاستمارات الخاصة بالصادرات إلى كل بلد قام بالتصدير إليه وأفاد طرف آخر أيضاً أنه يحتفظ بجميع استمارات الموافقة وقدم وثيقة منفصلة تسرد البلدان التي قام بالتصدير إليها، وتاريخ الموافقة الكتابية المستلمة، وكمية الزئبق، والاستخدامات وبيانات أخرى. وأشار طرف آخر في وثيقة منفصلة إلى البلدان التي قام بتصدير الزئبق إليها واستخدامات الزئبق. وفي الختام، أشارت ممثلة الأمانة إلى أنه إلى جانب توثيق الموافقة الممنوحة بموجب توقيع جهة الاتصال الوطنية أو سلطة مختصة أخرى، فإن استمارات الموافقة تحتوي على معلومات مهمة تدعم أحكام المادة 3، وهي: كمية الزئبق المشحون؛ وتاريخ الشحن؛ وما إذا كان الزئبق ناتجاً عن تعدين الزئبق الأولي؛ وما إذا كان الطرف المُصدِّر قد أشار إلى الزئبق على أنه زئبق فائض ناتج من وقف تشغيل مرافق إنتاج الكلور والقلويات؛ وما إذا كان الغرض من استيراد الزئبق هو التخزين المؤقت السليم بيئياً، وإذا لم يكن الأمر كذلك، فما هو الغرض الآخر المسموح به من استخدام الزئبق. وقالت إنه ليس من الواضح سبب قيام طرف واحد فقط بتقديم نسخ من جميع الاستمارات على الرغم من أن نموذج الإبلاغ والتوجيهات التي أقرها مؤتمر الأطراف في اجتماعه الأول أوصت بالقيام </w:t>
      </w:r>
      <w:proofErr w:type="gramStart"/>
      <w:r w:rsidRPr="005F07DF">
        <w:rPr>
          <w:rFonts w:cs="Simplified Arabic"/>
          <w:sz w:val="22"/>
          <w:szCs w:val="24"/>
          <w:rtl/>
          <w:lang w:val="en-US" w:eastAsia="zh-TW"/>
        </w:rPr>
        <w:t>بذلك.</w:t>
      </w:r>
      <w:r w:rsidRPr="003F55EB">
        <w:rPr>
          <w:rFonts w:ascii="Simplified Arabic" w:hAnsi="Simplified Arabic" w:cs="Simplified Arabic"/>
          <w:sz w:val="24"/>
          <w:szCs w:val="24"/>
          <w:vertAlign w:val="superscript"/>
          <w:rtl/>
          <w:lang w:val="en-US" w:eastAsia="zh-TW"/>
        </w:rPr>
        <w:t>(</w:t>
      </w:r>
      <w:proofErr w:type="gramEnd"/>
      <w:r w:rsidRPr="003F55EB">
        <w:rPr>
          <w:rFonts w:ascii="Simplified Arabic" w:hAnsi="Simplified Arabic" w:cs="Simplified Arabic"/>
          <w:sz w:val="24"/>
          <w:szCs w:val="24"/>
          <w:vertAlign w:val="superscript"/>
          <w:rtl/>
          <w:lang w:val="en-US" w:eastAsia="zh-TW"/>
        </w:rPr>
        <w:footnoteReference w:id="10"/>
      </w:r>
      <w:r w:rsidRPr="003F55EB">
        <w:rPr>
          <w:rFonts w:ascii="Simplified Arabic" w:hAnsi="Simplified Arabic" w:cs="Simplified Arabic"/>
          <w:sz w:val="24"/>
          <w:szCs w:val="24"/>
          <w:vertAlign w:val="superscript"/>
          <w:rtl/>
          <w:lang w:val="en-US" w:eastAsia="zh-TW"/>
        </w:rPr>
        <w:t>)</w:t>
      </w:r>
      <w:r w:rsidRPr="003F55EB">
        <w:rPr>
          <w:rFonts w:ascii="Simplified Arabic" w:hAnsi="Simplified Arabic" w:cs="Simplified Arabic"/>
          <w:sz w:val="24"/>
          <w:szCs w:val="24"/>
          <w:rtl/>
          <w:lang w:val="en-US" w:eastAsia="zh-TW"/>
        </w:rPr>
        <w:t xml:space="preserve"> </w:t>
      </w:r>
      <w:r w:rsidRPr="005F07DF">
        <w:rPr>
          <w:rFonts w:cs="Simplified Arabic"/>
          <w:sz w:val="22"/>
          <w:szCs w:val="24"/>
          <w:rtl/>
          <w:lang w:val="en-US" w:eastAsia="zh-TW"/>
        </w:rPr>
        <w:t>وأضافت أيضاً أنه بدون الاستمارات أو المعلومات المناسبة الأخرى، يكون لدى الأمانة قدرة محدودة على تقييم ما إذا كانت اشتراطات الفقرة 6 من المادة 3 قد استوفيت.</w:t>
      </w:r>
    </w:p>
    <w:p w14:paraId="37D36EA6" w14:textId="77777777" w:rsidR="003C03C5" w:rsidRDefault="00A171F7" w:rsidP="00524404">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677EBF">
        <w:rPr>
          <w:rFonts w:cs="Simplified Arabic"/>
          <w:sz w:val="22"/>
          <w:szCs w:val="24"/>
          <w:rtl/>
          <w:lang w:val="en-US" w:eastAsia="zh-TW"/>
        </w:rPr>
        <w:t xml:space="preserve">وسأل أحد أعضاء اللجنة ما إذا كانت الأمانة تعلم سبب عدم إرسال الاستمارات إلى الأمانة. وسأل عضو آخر في اللجنة عما إذا كانت هناك اعتبارات تتعلق بالسرية التجارية تمنع الأطراف من إرسال الاستمارات إلى الأمانة. ورداً على ذلك، أوضحت ممثلة الأمانة أن جميع الإخطارات العامة بالموافقة التي تلقتها الأمانة (المادة 3، الفقرة 7، الاستمارة دال) متاحة على الموقع الإلكتروني للاتفاقية (قدمت أربعة أطراف هذه الإخطارات). وتمشياً مع التوجيهات، كان من المقرر تقديم الاستمارة إلى الأمانة وكان من المقرر أن تحتفظ الأمانة بسجل عام لجميع الإخطارات العامة. وفيما يتعلق بالاستمارتين ألف وباء، أي استمارة تقديم موافقة كتابية من طرف على استيراد </w:t>
      </w:r>
      <w:r w:rsidRPr="00677EBF">
        <w:rPr>
          <w:rFonts w:cs="Simplified Arabic"/>
          <w:sz w:val="22"/>
          <w:szCs w:val="24"/>
          <w:rtl/>
          <w:lang w:val="en-US" w:eastAsia="zh-TW"/>
        </w:rPr>
        <w:lastRenderedPageBreak/>
        <w:t>الزئبق واستمارة تقديم موافقة كتابية من غير طرف على استيراد الزئبق، أشارت التوجيهات إلى أنه يتعين نقلها مباشرة بين أطراف محددة و/أو غير أطراف وأوصت الأطراف بتقديم نسخ من الاستمارات إلى الأمانة. وقالت إن التوصية الموجهة إلى الأطراف بإرسال نسخ من الاستمارات إلى الأمانة قد تحتاج إلى تعزيز. وأشارت أيضاً إلى أنه وفقاً للفقرة 11 من المادة 3، ينبغي لكل طرف أن يُدرج في تقاريره المقدمة عملاً بالمادة 21 معلومات تبين استيفاء الاشتراطات الواردة في المادة 3، بما في ذلك تقديم الموافقة الكتابية. كما أشارت إلى أن الأطراف الفردية أشارت بشكل غير رسمي إلى أنه قد تكون هناك شواغل تتعلق بالسرية التجارية إذا نُشرت نسخ استمارات الموافقة المقدمة للجمهور بالكامل.</w:t>
      </w:r>
    </w:p>
    <w:p w14:paraId="1385DF6A" w14:textId="41E2E0B6" w:rsidR="00A171F7" w:rsidRPr="00677EBF" w:rsidRDefault="00A171F7" w:rsidP="003C03C5">
      <w:pPr>
        <w:pStyle w:val="Normalnumber"/>
        <w:numPr>
          <w:ilvl w:val="0"/>
          <w:numId w:val="5"/>
        </w:numPr>
        <w:tabs>
          <w:tab w:val="clear" w:pos="567"/>
          <w:tab w:val="clear" w:pos="1247"/>
          <w:tab w:val="clear" w:pos="1814"/>
          <w:tab w:val="clear" w:pos="2948"/>
          <w:tab w:val="clear" w:pos="3515"/>
          <w:tab w:val="clear" w:pos="4082"/>
          <w:tab w:val="left" w:pos="1841"/>
        </w:tabs>
        <w:bidi/>
        <w:spacing w:line="360" w:lineRule="exact"/>
        <w:ind w:left="1134"/>
        <w:jc w:val="both"/>
        <w:rPr>
          <w:rFonts w:cs="Simplified Arabic"/>
          <w:sz w:val="22"/>
          <w:szCs w:val="24"/>
          <w:rtl/>
          <w:lang w:val="en-US" w:eastAsia="zh-TW"/>
        </w:rPr>
      </w:pPr>
      <w:r w:rsidRPr="00677EBF">
        <w:rPr>
          <w:rFonts w:cs="Simplified Arabic"/>
          <w:sz w:val="22"/>
          <w:szCs w:val="24"/>
          <w:rtl/>
          <w:lang w:val="en-US" w:eastAsia="zh-TW"/>
        </w:rPr>
        <w:t>وقال عضو آخر في اللجنة إنه على الرغم من التوجيهات المتاحة، يبدو أن هناك حاجة إلى مزيد من الاتصالات والتدريب بشأن الأحكام المتعلقة بالموافقة والتجارة، بما في ذلك الاستمارات ودور الأمانة.</w:t>
      </w:r>
    </w:p>
    <w:p w14:paraId="11D8A13B" w14:textId="5B8220C0" w:rsidR="00A171F7" w:rsidRPr="005F07DF" w:rsidRDefault="00A171F7" w:rsidP="00677EBF">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وفيما يتعلق بمرافق التخلص النهائي (السؤال 11-2)، أفادت ممثلة الأمانة أن 20 طرفاً أجابت </w:t>
      </w:r>
      <w:proofErr w:type="gramStart"/>
      <w:r w:rsidR="00E17169" w:rsidRPr="005F07DF">
        <w:rPr>
          <w:rFonts w:cs="Simplified Arabic"/>
          <w:sz w:val="22"/>
          <w:szCs w:val="24"/>
          <w:rtl/>
          <w:lang w:val="en-US" w:eastAsia="zh-TW"/>
        </w:rPr>
        <w:t>’’</w:t>
      </w:r>
      <w:r w:rsidRPr="005F07DF">
        <w:rPr>
          <w:rFonts w:cs="Simplified Arabic"/>
          <w:sz w:val="22"/>
          <w:szCs w:val="24"/>
          <w:rtl/>
          <w:lang w:val="en-US" w:eastAsia="zh-TW"/>
        </w:rPr>
        <w:t>نعم</w:t>
      </w:r>
      <w:proofErr w:type="gramEnd"/>
      <w:r w:rsidR="00E17169" w:rsidRPr="005F07DF">
        <w:rPr>
          <w:rFonts w:cs="Simplified Arabic"/>
          <w:sz w:val="22"/>
          <w:szCs w:val="24"/>
          <w:rtl/>
          <w:lang w:val="en-US" w:eastAsia="zh-TW"/>
        </w:rPr>
        <w:t>‘‘</w:t>
      </w:r>
      <w:r w:rsidRPr="005F07DF">
        <w:rPr>
          <w:rFonts w:cs="Simplified Arabic"/>
          <w:sz w:val="22"/>
          <w:szCs w:val="24"/>
          <w:rtl/>
          <w:lang w:val="en-US" w:eastAsia="zh-TW"/>
        </w:rPr>
        <w:t xml:space="preserve">، أي أن الطرف لديه مرافق للتخلص النهائي من النفايات المكونة من الزئبق أو مركبات الزئبق على أراضيه، بينما أجاب 68 طرفاً </w:t>
      </w:r>
      <w:r w:rsidR="003528F9" w:rsidRPr="005F07DF">
        <w:rPr>
          <w:rFonts w:cs="Simplified Arabic"/>
          <w:sz w:val="22"/>
          <w:szCs w:val="24"/>
          <w:rtl/>
          <w:lang w:val="en-US" w:eastAsia="zh-TW"/>
        </w:rPr>
        <w:t>’’</w:t>
      </w:r>
      <w:r w:rsidRPr="005F07DF">
        <w:rPr>
          <w:rFonts w:cs="Simplified Arabic"/>
          <w:sz w:val="22"/>
          <w:szCs w:val="24"/>
          <w:rtl/>
          <w:lang w:val="en-US" w:eastAsia="zh-TW"/>
        </w:rPr>
        <w:t>لا</w:t>
      </w:r>
      <w:r w:rsidR="003528F9" w:rsidRPr="005F07DF">
        <w:rPr>
          <w:rFonts w:cs="Simplified Arabic"/>
          <w:sz w:val="22"/>
          <w:szCs w:val="24"/>
          <w:rtl/>
          <w:lang w:val="en-US" w:eastAsia="zh-TW"/>
        </w:rPr>
        <w:t>‘‘</w:t>
      </w:r>
      <w:r w:rsidRPr="005F07DF">
        <w:rPr>
          <w:rFonts w:cs="Simplified Arabic"/>
          <w:sz w:val="22"/>
          <w:szCs w:val="24"/>
          <w:rtl/>
          <w:lang w:val="en-US" w:eastAsia="zh-TW"/>
        </w:rPr>
        <w:t xml:space="preserve"> وأجاب طرفان </w:t>
      </w:r>
      <w:r w:rsidR="003528F9" w:rsidRPr="005F07DF">
        <w:rPr>
          <w:rFonts w:cs="Simplified Arabic"/>
          <w:sz w:val="22"/>
          <w:szCs w:val="24"/>
          <w:rtl/>
          <w:lang w:val="en-US" w:eastAsia="zh-TW"/>
        </w:rPr>
        <w:t>’’</w:t>
      </w:r>
      <w:r w:rsidRPr="005F07DF">
        <w:rPr>
          <w:rFonts w:cs="Simplified Arabic"/>
          <w:sz w:val="22"/>
          <w:szCs w:val="24"/>
          <w:rtl/>
          <w:lang w:val="en-US" w:eastAsia="zh-TW"/>
        </w:rPr>
        <w:t>لا أعرف</w:t>
      </w:r>
      <w:r w:rsidR="003528F9" w:rsidRPr="005F07DF">
        <w:rPr>
          <w:rFonts w:cs="Simplified Arabic"/>
          <w:sz w:val="22"/>
          <w:szCs w:val="24"/>
          <w:rtl/>
          <w:lang w:val="en-US" w:eastAsia="zh-TW"/>
        </w:rPr>
        <w:t>‘‘</w:t>
      </w:r>
      <w:r w:rsidRPr="005F07DF">
        <w:rPr>
          <w:rFonts w:cs="Simplified Arabic"/>
          <w:sz w:val="22"/>
          <w:szCs w:val="24"/>
          <w:rtl/>
          <w:lang w:val="en-US" w:eastAsia="zh-TW"/>
        </w:rPr>
        <w:t xml:space="preserve">. ومن بين أولئك الذين أجابوا </w:t>
      </w:r>
      <w:proofErr w:type="gramStart"/>
      <w:r w:rsidR="003528F9" w:rsidRPr="005F07DF">
        <w:rPr>
          <w:rFonts w:cs="Simplified Arabic"/>
          <w:sz w:val="22"/>
          <w:szCs w:val="24"/>
          <w:rtl/>
          <w:lang w:val="en-US" w:eastAsia="zh-TW"/>
        </w:rPr>
        <w:t>’’</w:t>
      </w:r>
      <w:r w:rsidRPr="005F07DF">
        <w:rPr>
          <w:rFonts w:cs="Simplified Arabic"/>
          <w:sz w:val="22"/>
          <w:szCs w:val="24"/>
          <w:rtl/>
          <w:lang w:val="en-US" w:eastAsia="zh-TW"/>
        </w:rPr>
        <w:t>نعم</w:t>
      </w:r>
      <w:proofErr w:type="gramEnd"/>
      <w:r w:rsidR="003528F9" w:rsidRPr="005F07DF">
        <w:rPr>
          <w:rFonts w:cs="Simplified Arabic"/>
          <w:sz w:val="22"/>
          <w:szCs w:val="24"/>
          <w:rtl/>
          <w:lang w:val="en-US" w:eastAsia="zh-TW"/>
        </w:rPr>
        <w:t>‘‘</w:t>
      </w:r>
      <w:r w:rsidRPr="005F07DF">
        <w:rPr>
          <w:rFonts w:cs="Simplified Arabic"/>
          <w:sz w:val="22"/>
          <w:szCs w:val="24"/>
          <w:rtl/>
          <w:lang w:val="en-US" w:eastAsia="zh-TW"/>
        </w:rPr>
        <w:t>، أبلغ 4 فقط عن كمية النفايات المكونة من الزئبق أو مركبات الزئبق خضعت للتخلص النهائي والطريقة المحددة للتخلص منها. وقالت ممثلة الأمانة إنه يبدو أن الأطراف تجد صعوبة في الإجابة على السؤال وأن البعض قد أبدى تعليقات بهذا المعنى في تقاريرهم.</w:t>
      </w:r>
    </w:p>
    <w:p w14:paraId="3EADFEFE" w14:textId="683D04E9"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 xml:space="preserve">وذكر أحد أعضاء اللجنة عدم الوضوح فيما يتعلق بمصطلح </w:t>
      </w:r>
      <w:proofErr w:type="gramStart"/>
      <w:r w:rsidR="001F0181" w:rsidRPr="005F07DF">
        <w:rPr>
          <w:rFonts w:cs="Simplified Arabic"/>
          <w:sz w:val="22"/>
          <w:szCs w:val="24"/>
          <w:rtl/>
          <w:lang w:val="en-US" w:eastAsia="zh-TW"/>
        </w:rPr>
        <w:t>’’</w:t>
      </w:r>
      <w:r w:rsidRPr="005F07DF">
        <w:rPr>
          <w:rFonts w:cs="Simplified Arabic"/>
          <w:sz w:val="22"/>
          <w:szCs w:val="24"/>
          <w:rtl/>
          <w:lang w:val="en-US" w:eastAsia="zh-TW"/>
        </w:rPr>
        <w:t>التخلص</w:t>
      </w:r>
      <w:proofErr w:type="gramEnd"/>
      <w:r w:rsidRPr="005F07DF">
        <w:rPr>
          <w:rFonts w:cs="Simplified Arabic"/>
          <w:sz w:val="22"/>
          <w:szCs w:val="24"/>
          <w:rtl/>
          <w:lang w:val="en-US" w:eastAsia="zh-TW"/>
        </w:rPr>
        <w:t xml:space="preserve"> النهائي</w:t>
      </w:r>
      <w:r w:rsidR="001F0181" w:rsidRPr="005F07DF">
        <w:rPr>
          <w:rFonts w:cs="Simplified Arabic"/>
          <w:sz w:val="22"/>
          <w:szCs w:val="24"/>
          <w:rtl/>
          <w:lang w:val="en-US" w:eastAsia="zh-TW"/>
        </w:rPr>
        <w:t>‘‘</w:t>
      </w:r>
      <w:r w:rsidRPr="005F07DF">
        <w:rPr>
          <w:rFonts w:cs="Simplified Arabic"/>
          <w:sz w:val="22"/>
          <w:szCs w:val="24"/>
          <w:rtl/>
          <w:lang w:val="en-US" w:eastAsia="zh-TW"/>
        </w:rPr>
        <w:t xml:space="preserve"> بموجب الاتفاقية وأثار احتمال إضافة توجيهات مناسبة تشير إلى المبادئ التوجيهية لاتفاقية بازل بشأن الإدارة السليمة بيئياً لنفايات الزئبق لدعم الأطراف في الإجابة على سؤال استمارة الإبلاغ.</w:t>
      </w:r>
    </w:p>
    <w:p w14:paraId="341C36B5"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وقال عضو آخر في اللجنة إن المادة 11 من الاتفاقية لا تشترط الامتثال للمبادئ التوجيهية التقنية لاتفاقية بازل، وإنما مراعاة المبادئ التوجيهية، ومن ثم فهو لا يتوقع أي دور للجنة في هذا الصدد.</w:t>
      </w:r>
    </w:p>
    <w:p w14:paraId="396B8ED4" w14:textId="77777777" w:rsidR="00A171F7" w:rsidRPr="005F07DF" w:rsidRDefault="00A171F7" w:rsidP="00BC5FD7">
      <w:pPr>
        <w:pStyle w:val="BBTitle"/>
        <w:bidi/>
        <w:spacing w:before="0" w:after="120" w:line="360" w:lineRule="exact"/>
        <w:ind w:left="1134" w:right="0"/>
        <w:jc w:val="both"/>
        <w:rPr>
          <w:rFonts w:cs="Simplified Arabic"/>
          <w:bCs/>
          <w:sz w:val="22"/>
          <w:szCs w:val="24"/>
          <w:lang w:val="en-US" w:eastAsia="zh-TW"/>
        </w:rPr>
      </w:pPr>
      <w:r w:rsidRPr="005F07DF">
        <w:rPr>
          <w:rFonts w:cs="Simplified Arabic"/>
          <w:bCs/>
          <w:sz w:val="22"/>
          <w:szCs w:val="24"/>
          <w:rtl/>
          <w:lang w:val="en-US" w:eastAsia="zh-TW"/>
        </w:rPr>
        <w:t>نظر اللجنة في تقرير الأمانة بهدف إعداد توصيات لمؤتمر الأطراف</w:t>
      </w:r>
    </w:p>
    <w:p w14:paraId="6E532305"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بالنظر إلى أن المداولات المتعلقة بإعداد توصيات اللجنة إلى مؤتمر الأطراف كانت مغلقة أمام جميع المراقبين بموجب المادة 15 من النظام الداخلي، أغلقت الرئيسة هذا الجزء من الاجتماع أمام المراقبين ودعت أعضاء اللجنة إلى المضي قدماً في النظر في تقرير الأمانة.</w:t>
      </w:r>
    </w:p>
    <w:p w14:paraId="06736604"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وأشارت اللجنة إلى ولايتها، على النحو المبين في الفقرة 2 من المادة 15، بتعزيز تنفيذ جميع أحكام الاتفاقية واستعراض الامتثال لها.</w:t>
      </w:r>
    </w:p>
    <w:p w14:paraId="141D49D9"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وأشارت اللجنة إلى أن الإبلاغ بموجب المادة 21 وفقاً لما قرره مؤتمر الأطراف من حيث التوقيت والشكل يمثل التزاماً يقع على عاتق جميع الأطراف. وحيثما كانت المعلومات المطلوبة غير كاملة أو غير كافية أو ناقصة، يجري تكليف الأمانة بالمتابعة للتأكد من أن التقارير الوطنية المقدمة كاملة.</w:t>
      </w:r>
    </w:p>
    <w:p w14:paraId="42A6CB9F"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وبعد مناقشة اشتراطات الإبلاغ التي فسرتها الأطراف بطرق مختلفة، قال أحد أعضاء اللجنة إنه ليس من دور اللجنة النظر فيما إذا كان ينبغي توضيح الالتزام أو الاستفاضة بشأنه، ولكنها بالأحرى مسألة يتعين أن تنظر فيها الأطراف من خلال مؤتمر الأطراف، مع مراعاة تقرير اللجنة.</w:t>
      </w:r>
    </w:p>
    <w:p w14:paraId="13DE58AC"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rPr>
          <w:rFonts w:cs="Simplified Arabic"/>
          <w:sz w:val="22"/>
          <w:szCs w:val="24"/>
          <w:lang w:val="en-US" w:eastAsia="zh-TW"/>
        </w:rPr>
      </w:pPr>
      <w:r w:rsidRPr="005F07DF">
        <w:rPr>
          <w:rFonts w:cs="Simplified Arabic"/>
          <w:sz w:val="22"/>
          <w:szCs w:val="24"/>
          <w:rtl/>
          <w:lang w:val="en-US" w:eastAsia="zh-TW"/>
        </w:rPr>
        <w:t>وقال نفس عضو اللجنة أيضاً إن اللجنة قد ترغب في إبلاغ مؤتمر الأطراف إذا واجهت تحديات في استعراض الامتثال للالتزامات القائمة بسبب تفسير الأطراف المختلفة للأحكام ذات الصلة، على النحو المبين في الإجابات الواردة في التقارير الوطنية.</w:t>
      </w:r>
    </w:p>
    <w:p w14:paraId="53FC8404" w14:textId="77777777" w:rsidR="00A171F7" w:rsidRPr="005F07DF" w:rsidRDefault="00A171F7" w:rsidP="0059318E">
      <w:pPr>
        <w:pStyle w:val="Normalnumber"/>
        <w:numPr>
          <w:ilvl w:val="0"/>
          <w:numId w:val="5"/>
        </w:numPr>
        <w:tabs>
          <w:tab w:val="clear" w:pos="1247"/>
          <w:tab w:val="clear" w:pos="1814"/>
          <w:tab w:val="clear" w:pos="2948"/>
          <w:tab w:val="clear" w:pos="3515"/>
          <w:tab w:val="clear" w:pos="4082"/>
          <w:tab w:val="left" w:pos="1841"/>
        </w:tabs>
        <w:bidi/>
        <w:spacing w:line="340" w:lineRule="exact"/>
        <w:ind w:left="1134"/>
        <w:jc w:val="both"/>
        <w:rPr>
          <w:rFonts w:cs="Simplified Arabic"/>
          <w:sz w:val="22"/>
          <w:szCs w:val="24"/>
          <w:lang w:val="en-US" w:eastAsia="zh-TW"/>
        </w:rPr>
      </w:pPr>
      <w:r w:rsidRPr="005F07DF">
        <w:rPr>
          <w:rFonts w:cs="Simplified Arabic"/>
          <w:sz w:val="22"/>
          <w:szCs w:val="24"/>
          <w:rtl/>
          <w:lang w:val="en-US" w:eastAsia="zh-TW"/>
        </w:rPr>
        <w:lastRenderedPageBreak/>
        <w:t>وبعد المداولات بشأن تقرير الأمانة، خلصت اللجنة إلى أن العوامل التالية ربما تكون قد ساهمت في تحديات الإبلاغ:</w:t>
      </w:r>
    </w:p>
    <w:p w14:paraId="19617CE0" w14:textId="77777777" w:rsidR="00A171F7" w:rsidRPr="005F07DF" w:rsidRDefault="00A171F7" w:rsidP="0059318E">
      <w:pPr>
        <w:pStyle w:val="Normalnumber"/>
        <w:numPr>
          <w:ilvl w:val="0"/>
          <w:numId w:val="6"/>
        </w:numPr>
        <w:tabs>
          <w:tab w:val="clear" w:pos="1247"/>
          <w:tab w:val="clear" w:pos="1814"/>
          <w:tab w:val="clear" w:pos="2381"/>
          <w:tab w:val="clear" w:pos="2948"/>
          <w:tab w:val="clear" w:pos="3515"/>
          <w:tab w:val="clear" w:pos="4082"/>
          <w:tab w:val="left" w:pos="2579"/>
        </w:tabs>
        <w:bidi/>
        <w:spacing w:line="340" w:lineRule="exact"/>
        <w:ind w:left="1132" w:firstLine="738"/>
        <w:jc w:val="both"/>
        <w:rPr>
          <w:rFonts w:cs="Simplified Arabic"/>
          <w:sz w:val="22"/>
          <w:szCs w:val="24"/>
          <w:lang w:val="en-US" w:eastAsia="zh-TW"/>
        </w:rPr>
      </w:pPr>
      <w:r w:rsidRPr="005F07DF">
        <w:rPr>
          <w:rFonts w:cs="Simplified Arabic"/>
          <w:sz w:val="22"/>
          <w:szCs w:val="24"/>
          <w:rtl/>
          <w:lang w:val="en-US" w:eastAsia="zh-TW"/>
        </w:rPr>
        <w:t>ربما تكون الأطراف قد فسرت اشتراطات إبلاغ معينة بطرق مختلفة وقد يمثل ذلك تحديات لقدرة اللجنة على استعراض التنفيذ والامتثال للأحكام ذات الصلة.</w:t>
      </w:r>
    </w:p>
    <w:p w14:paraId="4C0054AC" w14:textId="77777777" w:rsidR="00A171F7" w:rsidRPr="005F07DF" w:rsidRDefault="00A171F7" w:rsidP="0059318E">
      <w:pPr>
        <w:pStyle w:val="Normalnumber"/>
        <w:numPr>
          <w:ilvl w:val="0"/>
          <w:numId w:val="6"/>
        </w:numPr>
        <w:tabs>
          <w:tab w:val="clear" w:pos="1247"/>
          <w:tab w:val="clear" w:pos="1814"/>
          <w:tab w:val="clear" w:pos="2381"/>
          <w:tab w:val="clear" w:pos="2948"/>
          <w:tab w:val="clear" w:pos="3515"/>
          <w:tab w:val="clear" w:pos="4082"/>
          <w:tab w:val="left" w:pos="2579"/>
        </w:tabs>
        <w:bidi/>
        <w:spacing w:line="340" w:lineRule="exact"/>
        <w:ind w:left="1132" w:firstLine="738"/>
        <w:jc w:val="both"/>
        <w:rPr>
          <w:rFonts w:cs="Simplified Arabic"/>
          <w:sz w:val="22"/>
          <w:szCs w:val="24"/>
          <w:lang w:val="en-US" w:eastAsia="zh-TW"/>
        </w:rPr>
      </w:pPr>
      <w:r w:rsidRPr="005F07DF">
        <w:rPr>
          <w:rFonts w:cs="Simplified Arabic"/>
          <w:sz w:val="22"/>
          <w:szCs w:val="24"/>
          <w:rtl/>
          <w:lang w:val="en-US" w:eastAsia="zh-TW"/>
        </w:rPr>
        <w:t>ربما تكون الأطراف قد واجهت تحديات في الإبلاغ عن التدابير المتخذة أو في التقدم الذي تحرزه إذا كانت التدابير قيد التنفيذ وقت الإبلاغ.</w:t>
      </w:r>
    </w:p>
    <w:p w14:paraId="43BD2646" w14:textId="77777777" w:rsidR="00A171F7" w:rsidRPr="005F07DF" w:rsidRDefault="00A171F7" w:rsidP="0059318E">
      <w:pPr>
        <w:pStyle w:val="Normalnumber"/>
        <w:numPr>
          <w:ilvl w:val="0"/>
          <w:numId w:val="6"/>
        </w:numPr>
        <w:tabs>
          <w:tab w:val="clear" w:pos="1247"/>
          <w:tab w:val="clear" w:pos="1814"/>
          <w:tab w:val="clear" w:pos="2381"/>
          <w:tab w:val="clear" w:pos="2948"/>
          <w:tab w:val="clear" w:pos="3515"/>
          <w:tab w:val="clear" w:pos="4082"/>
          <w:tab w:val="left" w:pos="2579"/>
        </w:tabs>
        <w:bidi/>
        <w:spacing w:line="340" w:lineRule="exact"/>
        <w:ind w:left="1132" w:firstLine="738"/>
        <w:jc w:val="both"/>
        <w:rPr>
          <w:rFonts w:cs="Simplified Arabic"/>
          <w:sz w:val="22"/>
          <w:szCs w:val="24"/>
          <w:lang w:val="en-US" w:eastAsia="zh-TW"/>
        </w:rPr>
      </w:pPr>
      <w:r w:rsidRPr="005F07DF">
        <w:rPr>
          <w:rFonts w:cs="Simplified Arabic"/>
          <w:sz w:val="22"/>
          <w:szCs w:val="24"/>
          <w:rtl/>
          <w:lang w:val="en-US" w:eastAsia="zh-TW"/>
        </w:rPr>
        <w:t>لم تصل بعض الوثائق الخاصة بالتقارير الوطنية إلى الأمانة، وقد تكون هناك أسباب مختلفة لذلك، بما في ذلك شواغل الأطراف فيما يتعلق بحماية المعلومات التجارية السرية.</w:t>
      </w:r>
    </w:p>
    <w:p w14:paraId="4A721276" w14:textId="77777777" w:rsidR="00A171F7" w:rsidRPr="005F07DF" w:rsidRDefault="00A171F7" w:rsidP="0059318E">
      <w:pPr>
        <w:pStyle w:val="Normalnumber"/>
        <w:numPr>
          <w:ilvl w:val="0"/>
          <w:numId w:val="6"/>
        </w:numPr>
        <w:tabs>
          <w:tab w:val="clear" w:pos="1247"/>
          <w:tab w:val="clear" w:pos="1814"/>
          <w:tab w:val="clear" w:pos="2381"/>
          <w:tab w:val="clear" w:pos="2948"/>
          <w:tab w:val="clear" w:pos="3515"/>
          <w:tab w:val="clear" w:pos="4082"/>
          <w:tab w:val="left" w:pos="2579"/>
        </w:tabs>
        <w:bidi/>
        <w:spacing w:line="340" w:lineRule="exact"/>
        <w:ind w:left="1132" w:firstLine="738"/>
        <w:jc w:val="both"/>
        <w:rPr>
          <w:rFonts w:cs="Simplified Arabic"/>
          <w:sz w:val="22"/>
          <w:szCs w:val="24"/>
          <w:lang w:val="en-US" w:eastAsia="zh-TW"/>
        </w:rPr>
      </w:pPr>
      <w:r w:rsidRPr="005F07DF">
        <w:rPr>
          <w:rFonts w:cs="Simplified Arabic"/>
          <w:sz w:val="22"/>
          <w:szCs w:val="24"/>
          <w:rtl/>
          <w:lang w:val="en-US" w:eastAsia="zh-TW"/>
        </w:rPr>
        <w:t xml:space="preserve">بالنسبة لجميع الأطراف، تمثل هذه العملية تجربة الإبلاغ الأولى عن الالتزامات بموجب اتفاقية </w:t>
      </w:r>
      <w:proofErr w:type="spellStart"/>
      <w:r w:rsidRPr="005F07DF">
        <w:rPr>
          <w:rFonts w:cs="Simplified Arabic"/>
          <w:sz w:val="22"/>
          <w:szCs w:val="24"/>
          <w:rtl/>
          <w:lang w:val="en-US" w:eastAsia="zh-TW"/>
        </w:rPr>
        <w:t>ميناماتا</w:t>
      </w:r>
      <w:proofErr w:type="spellEnd"/>
      <w:r w:rsidRPr="005F07DF">
        <w:rPr>
          <w:rFonts w:cs="Simplified Arabic"/>
          <w:sz w:val="22"/>
          <w:szCs w:val="24"/>
          <w:rtl/>
          <w:lang w:val="en-US" w:eastAsia="zh-TW"/>
        </w:rPr>
        <w:t>.</w:t>
      </w:r>
    </w:p>
    <w:p w14:paraId="153B1A34" w14:textId="77777777" w:rsidR="00A171F7" w:rsidRPr="005F07DF" w:rsidRDefault="00A171F7" w:rsidP="007067CD">
      <w:pPr>
        <w:pStyle w:val="Normalnumber"/>
        <w:numPr>
          <w:ilvl w:val="0"/>
          <w:numId w:val="5"/>
        </w:numPr>
        <w:tabs>
          <w:tab w:val="clear" w:pos="1247"/>
          <w:tab w:val="clear" w:pos="1814"/>
          <w:tab w:val="clear" w:pos="2948"/>
          <w:tab w:val="clear" w:pos="3515"/>
          <w:tab w:val="clear" w:pos="4082"/>
          <w:tab w:val="left" w:pos="1841"/>
        </w:tabs>
        <w:bidi/>
        <w:spacing w:line="34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واستناداً إلى تقرير الأمانة ومداولات اللجنة، وافقت اللجنة على التوصيات الواردة في تذييل هذا التقرير.</w:t>
      </w:r>
    </w:p>
    <w:p w14:paraId="1768EE7F"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البند 5</w:t>
      </w:r>
    </w:p>
    <w:p w14:paraId="2F923B0E"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برنامج عمل لجنة التنفيذ والامتثال</w:t>
      </w:r>
    </w:p>
    <w:p w14:paraId="17F0556A"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انتقلت اللجنة بعد ذلك إلى برنامج عملها، الذي يغطي على وجه الخصوص الفترة بين الاجتماعين الرابع والخامس لمؤتمر الأطراف، فضلاً عن الآثار المالية المترتبة على عمل اللجنة. وبناءً على دعوة من الرئيسة، قدمت ممثلة الأمانة الوثيقة التي أعدتها لدعم المناقشات المتعلقة بهذه المسألة.</w:t>
      </w:r>
    </w:p>
    <w:p w14:paraId="7A09885D"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ووافقت اللجنة على أن تنظر في الفترة المقبلة في التقارير الوطنية الكاملة الأولى التي يستحق تقديمها بحلول 31 كانون الأول/ديسمبر 2021. وفي ضوء وظائفها ونوع المعلومات التي قد تستخدمها كأساس لعملها وفقاً للفقرة 4 من المادة 15، فإنها ستنظر أيضاً في أي طلب يصدر عن الاجتماع الرابع لمؤتمر الأطراف وأي طلب مقدم من طرف ما فيما يخص امتثاله.</w:t>
      </w:r>
    </w:p>
    <w:p w14:paraId="5AC15537"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وفي المناقشة التي تلت ذلك بشأن عدد اجتماعات اللجنة التي قد تكون مطلوبة بين الاجتماعين الرابع والخامس لمؤتمر الأطراف، وكذلك مدتها، أشارت تقديرات اللجنة في ضوء عبء العمل المتوقع إلى أنها ستحتاج إلى اجتماع بالحضور الشخصي لمدة يومين خلال فترة ما بين الدورتين. وبالإضافة إلى ذلك، وافقت اللجنة أيضاً على أنه سيكون من المناسب تنظيم اجتماع بالوسائل الإلكترونية، ولا سيما لاستعراض التقارير الوطنية الكاملة قبل انعقاد اجتماع اللجة بالحضور الشخصي.</w:t>
      </w:r>
    </w:p>
    <w:p w14:paraId="45EEFB84"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البند 6</w:t>
      </w:r>
    </w:p>
    <w:p w14:paraId="7C33DD4D"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مكان وموعد انعقاد الاجتماعين الرابع والخامس للجنة التنفيذ والامتثال</w:t>
      </w:r>
    </w:p>
    <w:p w14:paraId="6CBDD7D1"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قررت اللجنة أن يعقد اجتماعها الرابع عبر الإنترنت في تموز/يوليه 2022 وأن يعقد اجتماعها الخامس بالحضور الشخصي في آذار/مارس 2023، وأن تحدد الأمانة الموعد الدقيق بالتشاور مع الرئيسة. وسيعقد الاجتماع الخامس في جنيف ما لم يتم تلقي عرض من أحد الأعضاء لاستضافة الاجتماع.</w:t>
      </w:r>
    </w:p>
    <w:p w14:paraId="4A0D6F13"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البند 7</w:t>
      </w:r>
    </w:p>
    <w:p w14:paraId="006B1960"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مسائل أخرى</w:t>
      </w:r>
    </w:p>
    <w:p w14:paraId="27B939D0"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لم تطرح مسائل أخرى.</w:t>
      </w:r>
    </w:p>
    <w:p w14:paraId="07EBB46A"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lastRenderedPageBreak/>
        <w:t>البند 8</w:t>
      </w:r>
    </w:p>
    <w:p w14:paraId="7874E8EF"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اعتماد التقرير</w:t>
      </w:r>
    </w:p>
    <w:p w14:paraId="381917A4" w14:textId="77777777" w:rsidR="00A171F7" w:rsidRPr="005F07DF" w:rsidRDefault="00A171F7" w:rsidP="00626985">
      <w:pPr>
        <w:pStyle w:val="Normalnumber"/>
        <w:numPr>
          <w:ilvl w:val="0"/>
          <w:numId w:val="5"/>
        </w:numPr>
        <w:tabs>
          <w:tab w:val="clear" w:pos="1247"/>
          <w:tab w:val="clear" w:pos="1814"/>
          <w:tab w:val="clear" w:pos="2948"/>
          <w:tab w:val="clear" w:pos="3515"/>
          <w:tab w:val="clear" w:pos="4082"/>
          <w:tab w:val="left" w:pos="1841"/>
        </w:tabs>
        <w:bidi/>
        <w:spacing w:line="360" w:lineRule="exact"/>
        <w:ind w:left="1134"/>
        <w:jc w:val="both"/>
        <w:textDirection w:val="tbRlV"/>
        <w:rPr>
          <w:rFonts w:cs="Simplified Arabic"/>
          <w:sz w:val="22"/>
          <w:szCs w:val="24"/>
          <w:lang w:val="en-US" w:eastAsia="zh-TW"/>
        </w:rPr>
      </w:pPr>
      <w:r w:rsidRPr="005F07DF">
        <w:rPr>
          <w:rFonts w:cs="Simplified Arabic"/>
          <w:sz w:val="22"/>
          <w:szCs w:val="24"/>
          <w:rtl/>
          <w:lang w:val="en-US" w:eastAsia="zh-TW"/>
        </w:rPr>
        <w:t xml:space="preserve">وافقت اللجنة على اعتماد تقريرها بالوسائل الإلكترونية، استناداً إلى مشروع يعدّه المقرر بدعم من الأمانة. وسيقدَّم التقرير، بما في ذلك </w:t>
      </w:r>
      <w:proofErr w:type="spellStart"/>
      <w:r w:rsidRPr="005F07DF">
        <w:rPr>
          <w:rFonts w:cs="Simplified Arabic"/>
          <w:sz w:val="22"/>
          <w:szCs w:val="24"/>
          <w:rtl/>
          <w:lang w:val="en-US" w:eastAsia="zh-TW"/>
        </w:rPr>
        <w:t>تذييلاته</w:t>
      </w:r>
      <w:proofErr w:type="spellEnd"/>
      <w:r w:rsidRPr="005F07DF">
        <w:rPr>
          <w:rFonts w:cs="Simplified Arabic"/>
          <w:sz w:val="22"/>
          <w:szCs w:val="24"/>
          <w:rtl/>
          <w:lang w:val="en-US" w:eastAsia="zh-TW"/>
        </w:rPr>
        <w:t xml:space="preserve"> إلى مؤتمر الأطراف للنظر فيه في اجتماعه الرابع.</w:t>
      </w:r>
    </w:p>
    <w:p w14:paraId="35ACC5B8"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البند 9</w:t>
      </w:r>
    </w:p>
    <w:p w14:paraId="402A0733" w14:textId="77777777" w:rsidR="00A171F7" w:rsidRPr="005F07DF" w:rsidRDefault="00A171F7" w:rsidP="00C30F31">
      <w:pPr>
        <w:pStyle w:val="BBTitle"/>
        <w:bidi/>
        <w:spacing w:before="0" w:after="120" w:line="360" w:lineRule="exact"/>
        <w:ind w:left="567" w:right="0"/>
        <w:jc w:val="both"/>
        <w:textDirection w:val="tbRlV"/>
        <w:rPr>
          <w:rFonts w:cs="Simplified Arabic"/>
          <w:bCs/>
          <w:sz w:val="26"/>
          <w:szCs w:val="26"/>
          <w:lang w:val="en-US" w:eastAsia="zh-TW"/>
        </w:rPr>
      </w:pPr>
      <w:r w:rsidRPr="005F07DF">
        <w:rPr>
          <w:rFonts w:cs="Simplified Arabic"/>
          <w:bCs/>
          <w:sz w:val="26"/>
          <w:szCs w:val="26"/>
          <w:rtl/>
          <w:lang w:val="en-US" w:eastAsia="zh-TW"/>
        </w:rPr>
        <w:t>اختتام الاجتماع</w:t>
      </w:r>
    </w:p>
    <w:p w14:paraId="2688F43B" w14:textId="32369E58" w:rsidR="00517D75" w:rsidRPr="00517D75" w:rsidRDefault="00A171F7" w:rsidP="00F923F2">
      <w:pPr>
        <w:pStyle w:val="Normalnumber"/>
        <w:numPr>
          <w:ilvl w:val="0"/>
          <w:numId w:val="5"/>
        </w:numPr>
        <w:tabs>
          <w:tab w:val="clear" w:pos="1247"/>
          <w:tab w:val="clear" w:pos="1814"/>
          <w:tab w:val="clear" w:pos="2948"/>
          <w:tab w:val="clear" w:pos="3515"/>
          <w:tab w:val="clear" w:pos="4082"/>
          <w:tab w:val="left" w:pos="1841"/>
        </w:tabs>
        <w:bidi/>
        <w:spacing w:after="0" w:line="340" w:lineRule="exact"/>
        <w:ind w:left="1134"/>
        <w:jc w:val="both"/>
        <w:textDirection w:val="tbRlV"/>
        <w:rPr>
          <w:rFonts w:cs="Simplified Arabic"/>
          <w:b/>
          <w:bCs/>
          <w:sz w:val="22"/>
          <w:szCs w:val="24"/>
          <w:lang w:val="en-US" w:eastAsia="zh-TW"/>
        </w:rPr>
      </w:pPr>
      <w:r w:rsidRPr="005F07DF">
        <w:rPr>
          <w:rFonts w:cs="Simplified Arabic"/>
          <w:sz w:val="22"/>
          <w:szCs w:val="24"/>
          <w:rtl/>
          <w:lang w:val="en-US" w:eastAsia="zh-TW"/>
        </w:rPr>
        <w:t>في أعقاب الملاحظات الختامية التي أدلت بها الرئيسة والأمينة التنفيذية، شكرت الرئيسة أعضاء اللجنة والأمانة على عملهم وأعلنت اختتام الاجتماع في الساعة 16:20 (بتوقيت جنيف، التوقيت العالمي المنسق</w:t>
      </w:r>
      <w:r w:rsidR="00925F37">
        <w:rPr>
          <w:rFonts w:cs="Simplified Arabic" w:hint="cs"/>
          <w:sz w:val="22"/>
          <w:szCs w:val="24"/>
          <w:rtl/>
          <w:lang w:val="en-US" w:eastAsia="zh-TW"/>
        </w:rPr>
        <w:t> </w:t>
      </w:r>
      <w:r w:rsidRPr="005F07DF">
        <w:rPr>
          <w:rFonts w:cs="Simplified Arabic"/>
          <w:sz w:val="22"/>
          <w:szCs w:val="24"/>
          <w:rtl/>
          <w:lang w:val="en-US" w:eastAsia="zh-TW"/>
        </w:rPr>
        <w:t>+</w:t>
      </w:r>
      <w:r w:rsidR="00925F37">
        <w:rPr>
          <w:rFonts w:cs="Simplified Arabic" w:hint="cs"/>
          <w:sz w:val="22"/>
          <w:szCs w:val="24"/>
          <w:rtl/>
          <w:lang w:val="en-US" w:eastAsia="zh-TW"/>
        </w:rPr>
        <w:t> </w:t>
      </w:r>
      <w:r w:rsidRPr="005F07DF">
        <w:rPr>
          <w:rFonts w:cs="Simplified Arabic"/>
          <w:sz w:val="22"/>
          <w:szCs w:val="24"/>
          <w:rtl/>
          <w:lang w:val="en-US" w:eastAsia="zh-TW"/>
        </w:rPr>
        <w:t>2) من يوم الثلاثاء الموافق 8 حزيران/</w:t>
      </w:r>
      <w:proofErr w:type="gramStart"/>
      <w:r w:rsidRPr="005F07DF">
        <w:rPr>
          <w:rFonts w:cs="Simplified Arabic"/>
          <w:sz w:val="22"/>
          <w:szCs w:val="24"/>
          <w:rtl/>
          <w:lang w:val="en-US" w:eastAsia="zh-TW"/>
        </w:rPr>
        <w:t>يونيه</w:t>
      </w:r>
      <w:proofErr w:type="gramEnd"/>
      <w:r w:rsidRPr="005F07DF">
        <w:rPr>
          <w:rFonts w:cs="Simplified Arabic"/>
          <w:sz w:val="22"/>
          <w:szCs w:val="24"/>
          <w:rtl/>
          <w:lang w:val="en-US" w:eastAsia="zh-TW"/>
        </w:rPr>
        <w:t xml:space="preserve"> 2021.</w:t>
      </w:r>
    </w:p>
    <w:p w14:paraId="1C967665" w14:textId="49A6FEC7" w:rsidR="00A171F7" w:rsidRPr="005F07DF" w:rsidRDefault="00A171F7" w:rsidP="00517D75">
      <w:pPr>
        <w:pStyle w:val="Normalnumber"/>
        <w:numPr>
          <w:ilvl w:val="0"/>
          <w:numId w:val="5"/>
        </w:numPr>
        <w:tabs>
          <w:tab w:val="clear" w:pos="1247"/>
          <w:tab w:val="clear" w:pos="1814"/>
          <w:tab w:val="clear" w:pos="2948"/>
          <w:tab w:val="clear" w:pos="3515"/>
          <w:tab w:val="clear" w:pos="4082"/>
          <w:tab w:val="left" w:pos="1841"/>
        </w:tabs>
        <w:bidi/>
        <w:spacing w:after="0" w:line="340" w:lineRule="exact"/>
        <w:ind w:left="1134"/>
        <w:jc w:val="both"/>
        <w:textDirection w:val="tbRlV"/>
        <w:rPr>
          <w:rFonts w:cs="Simplified Arabic"/>
          <w:b/>
          <w:bCs/>
          <w:sz w:val="22"/>
          <w:szCs w:val="24"/>
          <w:rtl/>
          <w:lang w:val="en-US" w:eastAsia="zh-TW"/>
        </w:rPr>
      </w:pPr>
      <w:r w:rsidRPr="005F07DF">
        <w:rPr>
          <w:rFonts w:cs="Simplified Arabic"/>
          <w:b/>
          <w:bCs/>
          <w:sz w:val="22"/>
          <w:szCs w:val="24"/>
          <w:rtl/>
          <w:lang w:val="en-US" w:eastAsia="zh-TW"/>
        </w:rPr>
        <w:br w:type="page"/>
      </w:r>
    </w:p>
    <w:p w14:paraId="5348B1C5" w14:textId="77777777" w:rsidR="00A171F7" w:rsidRPr="005F07DF" w:rsidRDefault="00A171F7" w:rsidP="00426A59">
      <w:pPr>
        <w:pStyle w:val="BBTitle"/>
        <w:tabs>
          <w:tab w:val="clear" w:pos="1247"/>
        </w:tabs>
        <w:bidi/>
        <w:spacing w:before="0" w:after="120" w:line="360" w:lineRule="exact"/>
        <w:ind w:left="28" w:right="0"/>
        <w:jc w:val="both"/>
        <w:textDirection w:val="tbRlV"/>
        <w:rPr>
          <w:rFonts w:cs="Simplified Arabic"/>
          <w:lang w:val="en-US" w:eastAsia="zh-TW"/>
        </w:rPr>
      </w:pPr>
      <w:r w:rsidRPr="005F07DF">
        <w:rPr>
          <w:rFonts w:cs="Simplified Arabic"/>
          <w:bCs/>
          <w:rtl/>
          <w:lang w:val="en-US" w:eastAsia="zh-TW"/>
        </w:rPr>
        <w:lastRenderedPageBreak/>
        <w:t>التذييل</w:t>
      </w:r>
    </w:p>
    <w:p w14:paraId="26D8AB6F" w14:textId="77777777" w:rsidR="00A171F7" w:rsidRPr="005F07DF" w:rsidRDefault="00A171F7" w:rsidP="00426A59">
      <w:pPr>
        <w:tabs>
          <w:tab w:val="clear" w:pos="1247"/>
        </w:tabs>
        <w:bidi/>
        <w:spacing w:after="240" w:line="360" w:lineRule="exact"/>
        <w:ind w:left="1134"/>
        <w:jc w:val="both"/>
        <w:rPr>
          <w:rFonts w:cs="Simplified Arabic"/>
          <w:b/>
          <w:bCs/>
          <w:sz w:val="26"/>
          <w:szCs w:val="26"/>
          <w:rtl/>
          <w:lang w:val="en-US"/>
        </w:rPr>
      </w:pPr>
      <w:r w:rsidRPr="005F07DF">
        <w:rPr>
          <w:rFonts w:cs="Simplified Arabic"/>
          <w:b/>
          <w:bCs/>
          <w:sz w:val="26"/>
          <w:szCs w:val="26"/>
          <w:rtl/>
          <w:lang w:val="en-US"/>
        </w:rPr>
        <w:t>توصيات لكي ينظر فيها مؤتمر الأطراف في اجتماعه الرابع</w:t>
      </w:r>
    </w:p>
    <w:p w14:paraId="61358522" w14:textId="77777777" w:rsidR="00A171F7" w:rsidRPr="005F07DF" w:rsidRDefault="00A171F7" w:rsidP="00925F37">
      <w:pPr>
        <w:tabs>
          <w:tab w:val="clear" w:pos="1247"/>
          <w:tab w:val="clear" w:pos="1814"/>
          <w:tab w:val="clear" w:pos="2381"/>
          <w:tab w:val="left" w:pos="2550"/>
        </w:tabs>
        <w:bidi/>
        <w:spacing w:after="120" w:line="360" w:lineRule="exact"/>
        <w:ind w:left="1134" w:firstLine="707"/>
        <w:jc w:val="both"/>
        <w:rPr>
          <w:rFonts w:cs="Simplified Arabic"/>
          <w:szCs w:val="24"/>
          <w:rtl/>
          <w:lang w:val="en-US"/>
        </w:rPr>
      </w:pPr>
      <w:r w:rsidRPr="005F07DF">
        <w:rPr>
          <w:rFonts w:cs="Simplified Arabic"/>
          <w:szCs w:val="24"/>
          <w:rtl/>
          <w:lang w:val="en-US"/>
        </w:rPr>
        <w:t>توصي اللجنة بأن يقرر مؤتمر الأطراف في اجتماعه الرابع، في جملة أمور، ما يلي:</w:t>
      </w:r>
    </w:p>
    <w:p w14:paraId="5D4151F3" w14:textId="77777777" w:rsidR="00A171F7" w:rsidRPr="005F07DF" w:rsidRDefault="00A171F7" w:rsidP="00925F37">
      <w:pPr>
        <w:pStyle w:val="ListParagraph"/>
        <w:numPr>
          <w:ilvl w:val="0"/>
          <w:numId w:val="7"/>
        </w:numPr>
        <w:tabs>
          <w:tab w:val="clear" w:pos="1247"/>
          <w:tab w:val="clear" w:pos="1814"/>
          <w:tab w:val="clear" w:pos="2381"/>
          <w:tab w:val="clear" w:pos="2948"/>
          <w:tab w:val="clear" w:pos="3515"/>
          <w:tab w:val="left" w:pos="2437"/>
          <w:tab w:val="left" w:pos="2550"/>
        </w:tabs>
        <w:bidi/>
        <w:spacing w:after="120" w:line="360" w:lineRule="exact"/>
        <w:ind w:left="1134" w:firstLine="707"/>
        <w:contextualSpacing w:val="0"/>
        <w:jc w:val="both"/>
        <w:rPr>
          <w:rFonts w:cs="Simplified Arabic"/>
          <w:szCs w:val="24"/>
          <w:rtl/>
          <w:lang w:val="en-US"/>
        </w:rPr>
      </w:pPr>
      <w:r w:rsidRPr="005F07DF">
        <w:rPr>
          <w:rFonts w:cs="Simplified Arabic"/>
          <w:i/>
          <w:iCs/>
          <w:szCs w:val="24"/>
          <w:rtl/>
          <w:lang w:val="en-US"/>
        </w:rPr>
        <w:t>يرحب</w:t>
      </w:r>
      <w:r w:rsidRPr="005F07DF">
        <w:rPr>
          <w:rFonts w:cs="Simplified Arabic"/>
          <w:szCs w:val="24"/>
          <w:rtl/>
          <w:lang w:val="en-US"/>
        </w:rPr>
        <w:t xml:space="preserve"> بمعدل الإبلاغ المرتفع، وحسن توقيت واكتمال التقارير الوطنية المحالة لفترة الإبلاغ الأولى؛</w:t>
      </w:r>
    </w:p>
    <w:p w14:paraId="2DF1C6FF" w14:textId="77777777" w:rsidR="00A171F7" w:rsidRPr="005F07DF" w:rsidRDefault="00A171F7" w:rsidP="00925F37">
      <w:pPr>
        <w:pStyle w:val="ListParagraph"/>
        <w:numPr>
          <w:ilvl w:val="0"/>
          <w:numId w:val="7"/>
        </w:numPr>
        <w:tabs>
          <w:tab w:val="clear" w:pos="1247"/>
          <w:tab w:val="clear" w:pos="1814"/>
          <w:tab w:val="clear" w:pos="2381"/>
          <w:tab w:val="clear" w:pos="2948"/>
          <w:tab w:val="clear" w:pos="3515"/>
          <w:tab w:val="left" w:pos="2437"/>
          <w:tab w:val="left" w:pos="2550"/>
        </w:tabs>
        <w:bidi/>
        <w:spacing w:after="120" w:line="360" w:lineRule="exact"/>
        <w:ind w:left="1134" w:firstLine="707"/>
        <w:contextualSpacing w:val="0"/>
        <w:jc w:val="both"/>
        <w:rPr>
          <w:rFonts w:cs="Simplified Arabic"/>
          <w:szCs w:val="24"/>
          <w:rtl/>
          <w:lang w:val="en-US"/>
        </w:rPr>
      </w:pPr>
      <w:r w:rsidRPr="005F07DF">
        <w:rPr>
          <w:rFonts w:cs="Simplified Arabic"/>
          <w:i/>
          <w:iCs/>
          <w:szCs w:val="24"/>
          <w:rtl/>
          <w:lang w:val="en-US"/>
        </w:rPr>
        <w:t>يذكّر</w:t>
      </w:r>
      <w:r w:rsidRPr="005F07DF">
        <w:rPr>
          <w:rFonts w:cs="Simplified Arabic"/>
          <w:szCs w:val="24"/>
          <w:rtl/>
          <w:lang w:val="en-US"/>
        </w:rPr>
        <w:t xml:space="preserve"> جميع الأطراف بأهمية الوفاء بالتزاماتها المتعلقة بالإبلاغ وفقاً للمادة 21 من اتفاقية </w:t>
      </w:r>
      <w:proofErr w:type="spellStart"/>
      <w:r w:rsidRPr="005F07DF">
        <w:rPr>
          <w:rFonts w:cs="Simplified Arabic"/>
          <w:szCs w:val="24"/>
          <w:rtl/>
          <w:lang w:val="en-US"/>
        </w:rPr>
        <w:t>ميناماتا</w:t>
      </w:r>
      <w:proofErr w:type="spellEnd"/>
      <w:r w:rsidRPr="005F07DF">
        <w:rPr>
          <w:rFonts w:cs="Simplified Arabic"/>
          <w:szCs w:val="24"/>
          <w:rtl/>
          <w:lang w:val="en-US"/>
        </w:rPr>
        <w:t>؛</w:t>
      </w:r>
    </w:p>
    <w:p w14:paraId="2F6BF7CF" w14:textId="77777777" w:rsidR="00A171F7" w:rsidRPr="005F07DF" w:rsidRDefault="00A171F7" w:rsidP="00925F37">
      <w:pPr>
        <w:pStyle w:val="ListParagraph"/>
        <w:numPr>
          <w:ilvl w:val="0"/>
          <w:numId w:val="7"/>
        </w:numPr>
        <w:tabs>
          <w:tab w:val="clear" w:pos="1247"/>
          <w:tab w:val="clear" w:pos="1814"/>
          <w:tab w:val="clear" w:pos="2381"/>
          <w:tab w:val="clear" w:pos="2948"/>
          <w:tab w:val="clear" w:pos="3515"/>
          <w:tab w:val="left" w:pos="2437"/>
          <w:tab w:val="left" w:pos="2550"/>
        </w:tabs>
        <w:bidi/>
        <w:spacing w:after="120" w:line="360" w:lineRule="exact"/>
        <w:ind w:left="1134" w:firstLine="707"/>
        <w:contextualSpacing w:val="0"/>
        <w:jc w:val="both"/>
        <w:rPr>
          <w:rFonts w:cs="Simplified Arabic"/>
          <w:szCs w:val="24"/>
          <w:rtl/>
          <w:lang w:val="en-US"/>
        </w:rPr>
      </w:pPr>
      <w:r w:rsidRPr="005F07DF">
        <w:rPr>
          <w:rFonts w:cs="Simplified Arabic"/>
          <w:i/>
          <w:iCs/>
          <w:szCs w:val="24"/>
          <w:rtl/>
          <w:lang w:val="en-US"/>
        </w:rPr>
        <w:t>يعرب</w:t>
      </w:r>
      <w:r w:rsidRPr="005F07DF">
        <w:rPr>
          <w:rFonts w:cs="Simplified Arabic"/>
          <w:szCs w:val="24"/>
          <w:rtl/>
          <w:lang w:val="en-US"/>
        </w:rPr>
        <w:t xml:space="preserve"> عن تقديره للأطراف التي قدمت تقاريرها؛</w:t>
      </w:r>
    </w:p>
    <w:p w14:paraId="5C0E8B80" w14:textId="77777777" w:rsidR="00A171F7" w:rsidRPr="005F07DF" w:rsidRDefault="00A171F7" w:rsidP="00925F37">
      <w:pPr>
        <w:pStyle w:val="ListParagraph"/>
        <w:numPr>
          <w:ilvl w:val="0"/>
          <w:numId w:val="7"/>
        </w:numPr>
        <w:tabs>
          <w:tab w:val="clear" w:pos="1247"/>
          <w:tab w:val="clear" w:pos="1814"/>
          <w:tab w:val="clear" w:pos="2381"/>
          <w:tab w:val="clear" w:pos="2948"/>
          <w:tab w:val="clear" w:pos="3515"/>
          <w:tab w:val="left" w:pos="2437"/>
          <w:tab w:val="left" w:pos="2550"/>
        </w:tabs>
        <w:bidi/>
        <w:spacing w:after="120" w:line="360" w:lineRule="exact"/>
        <w:ind w:left="1134" w:firstLine="707"/>
        <w:contextualSpacing w:val="0"/>
        <w:jc w:val="both"/>
        <w:rPr>
          <w:rFonts w:cs="Simplified Arabic"/>
          <w:szCs w:val="24"/>
          <w:rtl/>
          <w:lang w:val="en-US"/>
        </w:rPr>
      </w:pPr>
      <w:r w:rsidRPr="005F07DF">
        <w:rPr>
          <w:rFonts w:cs="Simplified Arabic"/>
          <w:i/>
          <w:iCs/>
          <w:szCs w:val="24"/>
          <w:rtl/>
          <w:lang w:val="en-US"/>
        </w:rPr>
        <w:t>ينظر</w:t>
      </w:r>
      <w:r w:rsidRPr="005F07DF">
        <w:rPr>
          <w:rFonts w:cs="Simplified Arabic"/>
          <w:szCs w:val="24"/>
          <w:rtl/>
          <w:lang w:val="en-US"/>
        </w:rPr>
        <w:t xml:space="preserve"> في العوامل التي ربما تكون قد ساهمت في مواجهة تحديات أمام الإبلاغ والتي حددتها لجنة التنفيذ والامتثال في تقريرها إلى مؤتمر الأطراف في اجتماعه الرابع والنظر في اتخاذ مزيد من الإجراءات، حسب الاقتضاء؛</w:t>
      </w:r>
    </w:p>
    <w:p w14:paraId="350A9C65" w14:textId="2CCB9066" w:rsidR="00A171F7" w:rsidRPr="005F07DF" w:rsidRDefault="00A171F7" w:rsidP="00925F37">
      <w:pPr>
        <w:pStyle w:val="ListParagraph"/>
        <w:numPr>
          <w:ilvl w:val="0"/>
          <w:numId w:val="7"/>
        </w:numPr>
        <w:tabs>
          <w:tab w:val="clear" w:pos="1247"/>
          <w:tab w:val="clear" w:pos="1814"/>
          <w:tab w:val="clear" w:pos="2381"/>
          <w:tab w:val="clear" w:pos="2948"/>
          <w:tab w:val="clear" w:pos="3515"/>
          <w:tab w:val="left" w:pos="2437"/>
          <w:tab w:val="left" w:pos="2550"/>
        </w:tabs>
        <w:bidi/>
        <w:spacing w:after="120" w:line="360" w:lineRule="exact"/>
        <w:ind w:left="1134" w:firstLine="707"/>
        <w:contextualSpacing w:val="0"/>
        <w:jc w:val="both"/>
        <w:rPr>
          <w:rFonts w:cs="Simplified Arabic"/>
          <w:szCs w:val="24"/>
          <w:lang w:val="en-US"/>
        </w:rPr>
      </w:pPr>
      <w:r w:rsidRPr="005F07DF">
        <w:rPr>
          <w:rFonts w:cs="Simplified Arabic"/>
          <w:i/>
          <w:iCs/>
          <w:szCs w:val="24"/>
          <w:rtl/>
          <w:lang w:val="en-US"/>
        </w:rPr>
        <w:t>يطلب</w:t>
      </w:r>
      <w:r w:rsidRPr="005F07DF">
        <w:rPr>
          <w:rFonts w:cs="Simplified Arabic"/>
          <w:szCs w:val="24"/>
          <w:rtl/>
          <w:lang w:val="en-US"/>
        </w:rPr>
        <w:t xml:space="preserve"> إلى الأمانة، فيما يتعلق بالمسائل ذات الصلة بالإبلاغ عن تصدير الزئبق، أن تقترح السبل المحتملة للأطراف لتزويد الأمانة بالمعلومات وحذف المعلومات التي تعتبر أسراراً تجارية؛</w:t>
      </w:r>
    </w:p>
    <w:p w14:paraId="1B1724B8" w14:textId="6A3BD854" w:rsidR="00A171F7" w:rsidRPr="005F07DF" w:rsidRDefault="00426A59" w:rsidP="00925F37">
      <w:pPr>
        <w:pStyle w:val="ListParagraph"/>
        <w:numPr>
          <w:ilvl w:val="0"/>
          <w:numId w:val="7"/>
        </w:numPr>
        <w:tabs>
          <w:tab w:val="clear" w:pos="1247"/>
          <w:tab w:val="clear" w:pos="1814"/>
          <w:tab w:val="clear" w:pos="2381"/>
          <w:tab w:val="clear" w:pos="2948"/>
          <w:tab w:val="clear" w:pos="3515"/>
          <w:tab w:val="left" w:pos="2437"/>
          <w:tab w:val="left" w:pos="2550"/>
        </w:tabs>
        <w:bidi/>
        <w:spacing w:line="360" w:lineRule="exact"/>
        <w:ind w:left="1134" w:firstLine="707"/>
        <w:contextualSpacing w:val="0"/>
        <w:jc w:val="both"/>
        <w:textDirection w:val="tbRlV"/>
        <w:rPr>
          <w:rFonts w:cs="Traditional Arabic"/>
          <w:sz w:val="30"/>
          <w:szCs w:val="30"/>
          <w:rtl/>
          <w:lang w:val="en-US"/>
        </w:rPr>
      </w:pPr>
      <w:r w:rsidRPr="005F07DF">
        <w:rPr>
          <w:rFonts w:cs="Simplified Arabic"/>
          <w:i/>
          <w:iCs/>
          <w:szCs w:val="24"/>
          <w:rtl/>
          <w:lang w:val="en-US"/>
        </w:rPr>
        <w:t>يطلب أيضاً</w:t>
      </w:r>
      <w:r w:rsidRPr="005F07DF">
        <w:rPr>
          <w:rFonts w:cs="Simplified Arabic"/>
          <w:szCs w:val="24"/>
          <w:rtl/>
          <w:lang w:val="en-US"/>
        </w:rPr>
        <w:t xml:space="preserve"> إلى الأمانة أن تواصل دعم الأطراف في مجال الإبلاغ الوطني، بما في ذلك من خلال التدريب.</w:t>
      </w:r>
    </w:p>
    <w:p w14:paraId="09C0C152" w14:textId="41DECACE" w:rsidR="00365569" w:rsidRPr="005F07DF" w:rsidRDefault="00C70FD0" w:rsidP="00A171F7">
      <w:pPr>
        <w:pStyle w:val="ListParagraph"/>
        <w:tabs>
          <w:tab w:val="clear" w:pos="1247"/>
          <w:tab w:val="clear" w:pos="1814"/>
          <w:tab w:val="clear" w:pos="2381"/>
          <w:tab w:val="clear" w:pos="2948"/>
          <w:tab w:val="clear" w:pos="3515"/>
        </w:tabs>
        <w:bidi/>
        <w:spacing w:after="120" w:line="360" w:lineRule="exact"/>
        <w:ind w:left="1133"/>
        <w:jc w:val="center"/>
        <w:textDirection w:val="tbRlV"/>
        <w:rPr>
          <w:lang w:val="en-US"/>
        </w:rPr>
      </w:pPr>
      <w:r w:rsidRPr="005F07DF">
        <w:rPr>
          <w:rFonts w:cs="Traditional Arabic"/>
          <w:sz w:val="30"/>
          <w:szCs w:val="30"/>
          <w:rtl/>
          <w:lang w:val="en-US"/>
        </w:rPr>
        <w:t>____________</w:t>
      </w:r>
    </w:p>
    <w:sectPr w:rsidR="00365569" w:rsidRPr="005F07DF" w:rsidSect="005738ED">
      <w:headerReference w:type="even" r:id="rId13"/>
      <w:headerReference w:type="default" r:id="rId14"/>
      <w:footerReference w:type="even" r:id="rId15"/>
      <w:footerReference w:type="default" r:id="rId16"/>
      <w:footerReference w:type="first" r:id="rId17"/>
      <w:type w:val="continuous"/>
      <w:pgSz w:w="11906" w:h="16838" w:code="9"/>
      <w:pgMar w:top="907" w:right="1418" w:bottom="1418" w:left="992" w:header="539" w:footer="975" w:gutter="0"/>
      <w:cols w:space="539"/>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1B9DF" w14:textId="77777777" w:rsidR="0014486A" w:rsidRDefault="0014486A">
      <w:r>
        <w:separator/>
      </w:r>
    </w:p>
  </w:endnote>
  <w:endnote w:type="continuationSeparator" w:id="0">
    <w:p w14:paraId="67A4DC99" w14:textId="77777777" w:rsidR="0014486A" w:rsidRDefault="0014486A">
      <w:r>
        <w:continuationSeparator/>
      </w:r>
    </w:p>
  </w:endnote>
  <w:endnote w:type="continuationNotice" w:id="1">
    <w:p w14:paraId="06B8CBE7" w14:textId="77777777" w:rsidR="0014486A" w:rsidRDefault="001448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Simplified Arabic">
    <w:panose1 w:val="02020603050405020304"/>
    <w:charset w:val="00"/>
    <w:family w:val="roman"/>
    <w:pitch w:val="variable"/>
    <w:sig w:usb0="00002003" w:usb1="80000000" w:usb2="00000008" w:usb3="00000000" w:csb0="00000041" w:csb1="00000000"/>
  </w:font>
  <w:font w:name="Traditional Arabic">
    <w:altName w:val="Times New Roman"/>
    <w:panose1 w:val="02020603050405020304"/>
    <w:charset w:val="00"/>
    <w:family w:val="roman"/>
    <w:pitch w:val="variable"/>
    <w:sig w:usb0="00002003" w:usb1="80000000" w:usb2="00000008" w:usb3="00000000" w:csb0="0000004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577363" w14:textId="77777777" w:rsidR="00123699" w:rsidRPr="00322E4E" w:rsidRDefault="00123699" w:rsidP="00FB742E">
    <w:pPr>
      <w:pStyle w:val="Footer-pool"/>
      <w:bidi/>
      <w:rPr>
        <w:bCs/>
        <w:sz w:val="16"/>
        <w:szCs w:val="16"/>
      </w:rPr>
    </w:pPr>
    <w:r w:rsidRPr="00322E4E">
      <w:rPr>
        <w:rStyle w:val="PageNumber"/>
        <w:bCs/>
        <w:sz w:val="20"/>
      </w:rPr>
      <w:fldChar w:fldCharType="begin"/>
    </w:r>
    <w:r w:rsidRPr="00322E4E">
      <w:rPr>
        <w:rStyle w:val="PageNumber"/>
        <w:bCs/>
        <w:sz w:val="20"/>
      </w:rPr>
      <w:instrText xml:space="preserve"> PAGE </w:instrText>
    </w:r>
    <w:r w:rsidRPr="00322E4E">
      <w:rPr>
        <w:rStyle w:val="PageNumber"/>
        <w:bCs/>
        <w:sz w:val="20"/>
      </w:rPr>
      <w:fldChar w:fldCharType="separate"/>
    </w:r>
    <w:r w:rsidR="00F7542C" w:rsidRPr="00322E4E">
      <w:rPr>
        <w:rStyle w:val="PageNumber"/>
        <w:bCs/>
        <w:noProof/>
        <w:sz w:val="20"/>
      </w:rPr>
      <w:t>2</w:t>
    </w:r>
    <w:r w:rsidRPr="00322E4E">
      <w:rPr>
        <w:rStyle w:val="PageNumber"/>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A9F45" w14:textId="77777777" w:rsidR="00123699" w:rsidRPr="00322E4E" w:rsidRDefault="00123699" w:rsidP="00322E4E">
    <w:pPr>
      <w:pStyle w:val="Footer-pool"/>
      <w:jc w:val="both"/>
      <w:rPr>
        <w:bCs/>
        <w:sz w:val="16"/>
        <w:szCs w:val="16"/>
      </w:rPr>
    </w:pPr>
    <w:r w:rsidRPr="00322E4E">
      <w:rPr>
        <w:rStyle w:val="PageNumber"/>
        <w:bCs/>
        <w:sz w:val="20"/>
      </w:rPr>
      <w:fldChar w:fldCharType="begin"/>
    </w:r>
    <w:r w:rsidRPr="00322E4E">
      <w:rPr>
        <w:rStyle w:val="PageNumber"/>
        <w:bCs/>
        <w:sz w:val="20"/>
      </w:rPr>
      <w:instrText xml:space="preserve"> PAGE </w:instrText>
    </w:r>
    <w:r w:rsidRPr="00322E4E">
      <w:rPr>
        <w:rStyle w:val="PageNumber"/>
        <w:bCs/>
        <w:sz w:val="20"/>
      </w:rPr>
      <w:fldChar w:fldCharType="separate"/>
    </w:r>
    <w:r w:rsidR="00250B6D" w:rsidRPr="00322E4E">
      <w:rPr>
        <w:rStyle w:val="PageNumber"/>
        <w:bCs/>
        <w:noProof/>
        <w:sz w:val="20"/>
      </w:rPr>
      <w:t>3</w:t>
    </w:r>
    <w:r w:rsidRPr="00322E4E">
      <w:rPr>
        <w:rStyle w:val="PageNumber"/>
        <w:bCs/>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20252" w14:textId="2CE780C0" w:rsidR="0015442E" w:rsidRDefault="0015442E" w:rsidP="004641B9">
    <w:pPr>
      <w:pStyle w:val="Normal-pool"/>
      <w:bidi/>
      <w:jc w:val="both"/>
    </w:pPr>
    <w:r>
      <w:t>K</w:t>
    </w:r>
    <w:r w:rsidR="00365569">
      <w:t>2</w:t>
    </w:r>
    <w:r w:rsidR="00985693">
      <w:t>200379</w:t>
    </w:r>
    <w:r>
      <w:tab/>
    </w:r>
    <w:r w:rsidR="006A4DE1">
      <w:t>190222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BC5B88" w14:textId="77777777" w:rsidR="0014486A" w:rsidRPr="0072353B" w:rsidRDefault="0014486A" w:rsidP="00365569">
      <w:pPr>
        <w:tabs>
          <w:tab w:val="left" w:pos="624"/>
        </w:tabs>
        <w:bidi/>
        <w:spacing w:before="60"/>
        <w:ind w:left="624"/>
        <w:jc w:val="both"/>
        <w:rPr>
          <w:sz w:val="18"/>
          <w:szCs w:val="18"/>
        </w:rPr>
      </w:pPr>
      <w:r w:rsidRPr="0072353B">
        <w:rPr>
          <w:sz w:val="18"/>
          <w:szCs w:val="18"/>
        </w:rPr>
        <w:separator/>
      </w:r>
    </w:p>
  </w:footnote>
  <w:footnote w:type="continuationSeparator" w:id="0">
    <w:p w14:paraId="74B827A9" w14:textId="77777777" w:rsidR="0014486A" w:rsidRDefault="0014486A">
      <w:r>
        <w:continuationSeparator/>
      </w:r>
    </w:p>
  </w:footnote>
  <w:footnote w:type="continuationNotice" w:id="1">
    <w:p w14:paraId="584B21C8" w14:textId="77777777" w:rsidR="0014486A" w:rsidRDefault="0014486A"/>
  </w:footnote>
  <w:footnote w:id="2">
    <w:p w14:paraId="1AB632E2" w14:textId="77777777" w:rsidR="005F07DF" w:rsidRPr="009E7C5F" w:rsidRDefault="005F07DF" w:rsidP="005F07DF">
      <w:pPr>
        <w:pStyle w:val="Normal-pool"/>
        <w:tabs>
          <w:tab w:val="clear" w:pos="1247"/>
        </w:tabs>
        <w:bidi/>
        <w:spacing w:after="40" w:line="280" w:lineRule="exact"/>
        <w:ind w:left="1134"/>
        <w:jc w:val="both"/>
        <w:textDirection w:val="tbRlV"/>
        <w:rPr>
          <w:rFonts w:ascii="Simplified Arabic" w:hAnsi="Simplified Arabic" w:cs="Simplified Arabic"/>
          <w:lang w:val="ar-SA" w:eastAsia="zh-TW" w:bidi="en-GB"/>
        </w:rPr>
      </w:pPr>
      <w:r w:rsidRPr="00360753">
        <w:rPr>
          <w:rFonts w:asciiTheme="majorBidi" w:hAnsiTheme="majorBidi" w:cstheme="majorBidi"/>
          <w:rtl/>
        </w:rPr>
        <w:t>*</w:t>
      </w:r>
      <w:r w:rsidRPr="009E7C5F">
        <w:rPr>
          <w:rFonts w:ascii="Simplified Arabic" w:hAnsi="Simplified Arabic" w:cs="Simplified Arabic"/>
          <w:rtl/>
        </w:rPr>
        <w:t xml:space="preserve">  </w:t>
      </w:r>
      <w:r w:rsidRPr="009E7C5F">
        <w:rPr>
          <w:rFonts w:asciiTheme="majorBidi" w:hAnsiTheme="majorBidi" w:cstheme="majorBidi"/>
          <w:sz w:val="18"/>
          <w:szCs w:val="18"/>
          <w:lang w:val="en-US"/>
        </w:rPr>
        <w:t>UNEP/MC/COP.4/1</w:t>
      </w:r>
      <w:r w:rsidRPr="009E7C5F">
        <w:rPr>
          <w:rFonts w:ascii="Simplified Arabic" w:hAnsi="Simplified Arabic" w:cs="Simplified Arabic"/>
          <w:rtl/>
        </w:rPr>
        <w:t>.</w:t>
      </w:r>
    </w:p>
  </w:footnote>
  <w:footnote w:id="3">
    <w:p w14:paraId="4C707C80" w14:textId="78BEC0F1" w:rsidR="00707680" w:rsidRPr="001878FB" w:rsidRDefault="00707680" w:rsidP="005A7136">
      <w:pPr>
        <w:pStyle w:val="FootnoteText"/>
        <w:tabs>
          <w:tab w:val="clear" w:pos="1247"/>
        </w:tabs>
        <w:bidi/>
        <w:spacing w:before="0" w:line="300" w:lineRule="exact"/>
        <w:ind w:left="1134"/>
        <w:jc w:val="both"/>
        <w:textDirection w:val="tbRlV"/>
        <w:rPr>
          <w:rFonts w:cs="Simplified Arabic"/>
          <w:sz w:val="20"/>
          <w:lang w:val="en-GB" w:eastAsia="zh-TW"/>
        </w:rPr>
      </w:pPr>
      <w:r w:rsidRPr="001878FB">
        <w:rPr>
          <w:rFonts w:cs="Simplified Arabic"/>
          <w:sz w:val="20"/>
          <w:rtl/>
          <w:lang w:eastAsia="zh-TW"/>
        </w:rPr>
        <w:t>(</w:t>
      </w:r>
      <w:r w:rsidRPr="001878FB">
        <w:rPr>
          <w:rStyle w:val="FootnoteReference"/>
          <w:rFonts w:cs="Simplified Arabic"/>
          <w:szCs w:val="20"/>
          <w:vertAlign w:val="baseline"/>
          <w:rtl/>
          <w:lang w:eastAsia="zh-TW"/>
        </w:rPr>
        <w:footnoteRef/>
      </w:r>
      <w:r w:rsidRPr="001878FB">
        <w:rPr>
          <w:rFonts w:cs="Simplified Arabic"/>
          <w:sz w:val="20"/>
          <w:rtl/>
          <w:lang w:eastAsia="zh-TW"/>
        </w:rPr>
        <w:t xml:space="preserve">)  </w:t>
      </w:r>
      <w:r w:rsidRPr="00707680">
        <w:rPr>
          <w:rFonts w:cs="Simplified Arabic"/>
          <w:sz w:val="20"/>
          <w:rtl/>
        </w:rPr>
        <w:t>بعد إصدار هذا التقرير، تم تنبيه الأمانة في 6 كانون الثاني</w:t>
      </w:r>
      <w:r w:rsidR="004377BF">
        <w:rPr>
          <w:rFonts w:cs="Simplified Arabic"/>
          <w:sz w:val="20"/>
          <w:rtl/>
        </w:rPr>
        <w:t>/</w:t>
      </w:r>
      <w:r w:rsidRPr="00707680">
        <w:rPr>
          <w:rFonts w:cs="Simplified Arabic"/>
          <w:sz w:val="20"/>
          <w:rtl/>
        </w:rPr>
        <w:t xml:space="preserve">يناير 2022 </w:t>
      </w:r>
      <w:r w:rsidR="004377BF">
        <w:rPr>
          <w:rFonts w:cs="Simplified Arabic"/>
          <w:sz w:val="20"/>
          <w:rtl/>
        </w:rPr>
        <w:t>ب</w:t>
      </w:r>
      <w:r w:rsidRPr="00707680">
        <w:rPr>
          <w:rFonts w:cs="Simplified Arabic"/>
          <w:sz w:val="20"/>
          <w:rtl/>
        </w:rPr>
        <w:t>أن تايلند تبادلت بعض المعلومات استجابة ل</w:t>
      </w:r>
      <w:r w:rsidR="004377BF">
        <w:rPr>
          <w:rFonts w:cs="Simplified Arabic"/>
          <w:sz w:val="20"/>
          <w:rtl/>
        </w:rPr>
        <w:t>ل</w:t>
      </w:r>
      <w:r w:rsidRPr="00707680">
        <w:rPr>
          <w:rFonts w:cs="Simplified Arabic"/>
          <w:sz w:val="20"/>
          <w:rtl/>
        </w:rPr>
        <w:t xml:space="preserve">طلب </w:t>
      </w:r>
      <w:r w:rsidR="004377BF">
        <w:rPr>
          <w:rFonts w:cs="Simplified Arabic"/>
          <w:sz w:val="20"/>
          <w:rtl/>
        </w:rPr>
        <w:t xml:space="preserve">الذي قدمته </w:t>
      </w:r>
      <w:r w:rsidRPr="00707680">
        <w:rPr>
          <w:rFonts w:cs="Simplified Arabic"/>
          <w:sz w:val="20"/>
          <w:rtl/>
        </w:rPr>
        <w:t xml:space="preserve">اللجنة في اجتماعها الثاني. </w:t>
      </w:r>
      <w:r w:rsidR="004377BF">
        <w:rPr>
          <w:rFonts w:cs="Simplified Arabic"/>
          <w:sz w:val="20"/>
          <w:rtl/>
        </w:rPr>
        <w:t>و</w:t>
      </w:r>
      <w:r w:rsidRPr="00707680">
        <w:rPr>
          <w:rFonts w:cs="Simplified Arabic"/>
          <w:sz w:val="20"/>
          <w:rtl/>
        </w:rPr>
        <w:t>سيتم تناول هذه المعلومات في الاجتماع الرابع للجنة في عام 2022</w:t>
      </w:r>
      <w:r w:rsidRPr="001878FB">
        <w:rPr>
          <w:rFonts w:cs="Simplified Arabic"/>
          <w:sz w:val="20"/>
          <w:rtl/>
        </w:rPr>
        <w:t>.</w:t>
      </w:r>
    </w:p>
  </w:footnote>
  <w:footnote w:id="4">
    <w:p w14:paraId="79374675" w14:textId="10471782" w:rsidR="00A171F7" w:rsidRPr="001878FB" w:rsidRDefault="00A171F7" w:rsidP="001878FB">
      <w:pPr>
        <w:pStyle w:val="FootnoteText"/>
        <w:bidi/>
        <w:spacing w:before="0" w:after="60" w:line="300" w:lineRule="exact"/>
        <w:ind w:left="1134"/>
        <w:jc w:val="both"/>
        <w:textDirection w:val="tbRlV"/>
        <w:rPr>
          <w:rFonts w:cs="Simplified Arabic"/>
          <w:sz w:val="20"/>
          <w:lang w:val="en-GB" w:eastAsia="zh-TW"/>
        </w:rPr>
      </w:pPr>
      <w:r w:rsidRPr="001878FB">
        <w:rPr>
          <w:rFonts w:cs="Simplified Arabic"/>
          <w:sz w:val="20"/>
          <w:rtl/>
          <w:lang w:eastAsia="zh-TW"/>
        </w:rPr>
        <w:t>(</w:t>
      </w:r>
      <w:r w:rsidRPr="001878FB">
        <w:rPr>
          <w:rStyle w:val="FootnoteReference"/>
          <w:rFonts w:cs="Simplified Arabic"/>
          <w:szCs w:val="20"/>
          <w:vertAlign w:val="baseline"/>
          <w:rtl/>
          <w:lang w:eastAsia="zh-TW"/>
        </w:rPr>
        <w:footnoteRef/>
      </w:r>
      <w:r w:rsidRPr="001878FB">
        <w:rPr>
          <w:rFonts w:cs="Simplified Arabic"/>
          <w:sz w:val="20"/>
          <w:rtl/>
          <w:lang w:eastAsia="zh-TW"/>
        </w:rPr>
        <w:t xml:space="preserve">)  </w:t>
      </w:r>
      <w:r w:rsidRPr="001878FB">
        <w:rPr>
          <w:rFonts w:cs="Simplified Arabic"/>
          <w:sz w:val="20"/>
          <w:rtl/>
        </w:rPr>
        <w:t>بحلول 31 كانون الأول/ديسمبر 2019، كانت 116 دولة أو منظمة تكامل اقتصادي إقليمية قد أودعت وثائق تصديقها على الاتفاقية أو قبولها أو موافقتها عليها أو انضمامها إليها لدى الوديع. وأودعت جمهورية كوريا صكها في 22 تشرين الثاني/نوفمبر 2019 وغينيا الاستوائية في 24 كانون الأول/ديسمبر 2019. ومع دخول الاتفاقية حيز التنفيذ بعد 90 يوماً من إيداع الصك، لم تكن جمهورية كوريا وغينيا الاستوائية بحاجة إلى تقديم التقارير القصيرة التي يستحق تقديمها بحلول 31 كانون الأول/ديسمبر 2019، حيث لم تكونا أطرافاً بعد.</w:t>
      </w:r>
    </w:p>
  </w:footnote>
  <w:footnote w:id="5">
    <w:p w14:paraId="5896E16D" w14:textId="71B0765F" w:rsidR="00A171F7" w:rsidRPr="001878FB" w:rsidRDefault="00A171F7" w:rsidP="001878FB">
      <w:pPr>
        <w:pStyle w:val="FootnoteText"/>
        <w:bidi/>
        <w:spacing w:before="0" w:after="60" w:line="300" w:lineRule="exact"/>
        <w:ind w:left="1134"/>
        <w:jc w:val="both"/>
        <w:textDirection w:val="tbRlV"/>
        <w:rPr>
          <w:rFonts w:cs="Simplified Arabic"/>
          <w:sz w:val="20"/>
          <w:lang w:val="en-GB" w:eastAsia="zh-TW"/>
        </w:rPr>
      </w:pPr>
      <w:r w:rsidRPr="001878FB">
        <w:rPr>
          <w:rFonts w:cs="Simplified Arabic"/>
          <w:sz w:val="20"/>
          <w:rtl/>
          <w:lang w:eastAsia="zh-TW"/>
        </w:rPr>
        <w:t>(</w:t>
      </w:r>
      <w:r w:rsidRPr="001878FB">
        <w:rPr>
          <w:rStyle w:val="FootnoteReference"/>
          <w:rFonts w:cs="Simplified Arabic"/>
          <w:szCs w:val="20"/>
          <w:vertAlign w:val="baseline"/>
          <w:rtl/>
          <w:lang w:eastAsia="zh-TW"/>
        </w:rPr>
        <w:footnoteRef/>
      </w:r>
      <w:r w:rsidRPr="001878FB">
        <w:rPr>
          <w:rFonts w:cs="Simplified Arabic"/>
          <w:sz w:val="20"/>
          <w:rtl/>
          <w:lang w:eastAsia="zh-TW"/>
        </w:rPr>
        <w:t xml:space="preserve">)  </w:t>
      </w:r>
      <w:r w:rsidRPr="001878FB">
        <w:rPr>
          <w:rFonts w:cs="Simplified Arabic"/>
          <w:sz w:val="20"/>
          <w:rtl/>
        </w:rPr>
        <w:t xml:space="preserve">قدمت تقارير كاملة كل من: الاتحاد الأوروبي، والأرجنتين، والأردن، وأرمينيا، وإستونيا، وإكوادور، وألمانيا، وإندونيسيا، وأوروغواي، وأوغندا، وإيران (جمهورية-الإسلامية)، وأيرلندا، وآيسلندا، وباراغواي، والبرازيل، والبرتغال، وبلجيكا، وبلغاريا، وبنما، وبنن، وبوتسوانا، وبوركينا فاسو، وبوليفيا (دولة-المتعددة القوميات)، وبيرو، وتايلند، وتشاد، وتشيكيا، وتوفالو، وتونغا، وجامايكا، والجبل الأسود، والجمهورية </w:t>
      </w:r>
      <w:proofErr w:type="spellStart"/>
      <w:r w:rsidRPr="001878FB">
        <w:rPr>
          <w:rFonts w:cs="Simplified Arabic"/>
          <w:sz w:val="20"/>
          <w:rtl/>
        </w:rPr>
        <w:t>الدومينيكية</w:t>
      </w:r>
      <w:proofErr w:type="spellEnd"/>
      <w:r w:rsidRPr="001878FB">
        <w:rPr>
          <w:rFonts w:cs="Simplified Arabic"/>
          <w:sz w:val="20"/>
          <w:rtl/>
        </w:rPr>
        <w:t xml:space="preserve">، والجمهورية العربية السورية، وجمهورية الكونغو، وجنوب أفريقيا، والدانمرك، ورواندا، ورومانيا، وزامبيا، وساموا، وسان تومي وبرينسيبي، وسانت كيتس ونيفس، وسانت لوسيا، وسري لانكا، والسلفادور، وسلوفاكيا، وسلوفينيا، وسنغافورة، والسنغال، وسورينام، والسويد، وسويسرا، وسيراليون، وسيشيل، وشيلي، والصين، وغابون، وغامبيا، وغيانا، وغينيا، وفانواتو، وفرنسا، وفنلندا، </w:t>
      </w:r>
      <w:proofErr w:type="spellStart"/>
      <w:r w:rsidRPr="001878FB">
        <w:rPr>
          <w:rFonts w:cs="Simplified Arabic"/>
          <w:sz w:val="20"/>
          <w:rtl/>
        </w:rPr>
        <w:t>وفييت</w:t>
      </w:r>
      <w:proofErr w:type="spellEnd"/>
      <w:r w:rsidRPr="001878FB">
        <w:rPr>
          <w:rFonts w:cs="Simplified Arabic"/>
          <w:sz w:val="20"/>
          <w:rtl/>
        </w:rPr>
        <w:t xml:space="preserve"> نام، وكرواتيا، وكندا، وكوت ديفوار، وكوستاريكا، وكولومبيا، والكويت، ولاتفيا، ولبنان، ولكسمبرغ، وليتوانيا، وليختنشتاين، وليسوتو، ومالي، ومدغشقر، والمكسيك، والمملكة العربية السعودية، والمملكة المتحدة لبريطانيا العظمى وأيرلندا الشمالية، وموريتانيا، ومنغوليا، وموريشيوس، ومولدوفا، وموناكو، وناميبيا، والنرويج، والنمسا، والنيجر، ونيجيريا، ونيكاراغوا، وهندوراس، وهنغاريا، وهولندا، والولايات المتحدة الأمريكية، واليابان.</w:t>
      </w:r>
    </w:p>
  </w:footnote>
  <w:footnote w:id="6">
    <w:p w14:paraId="2F52F43B" w14:textId="77777777" w:rsidR="00A171F7" w:rsidRPr="001878FB" w:rsidRDefault="00A171F7" w:rsidP="001878FB">
      <w:pPr>
        <w:pStyle w:val="FootnoteText"/>
        <w:bidi/>
        <w:spacing w:before="0" w:after="60" w:line="300" w:lineRule="exact"/>
        <w:ind w:left="1134"/>
        <w:jc w:val="both"/>
        <w:textDirection w:val="tbRlV"/>
        <w:rPr>
          <w:rFonts w:cs="Simplified Arabic"/>
          <w:sz w:val="20"/>
          <w:lang w:val="en-GB" w:eastAsia="zh-TW"/>
        </w:rPr>
      </w:pPr>
      <w:r w:rsidRPr="001878FB">
        <w:rPr>
          <w:rFonts w:cs="Simplified Arabic"/>
          <w:sz w:val="20"/>
          <w:rtl/>
          <w:lang w:eastAsia="zh-TW"/>
        </w:rPr>
        <w:t>(</w:t>
      </w:r>
      <w:r w:rsidRPr="001878FB">
        <w:rPr>
          <w:rStyle w:val="FootnoteReference"/>
          <w:rFonts w:cs="Simplified Arabic"/>
          <w:szCs w:val="20"/>
          <w:vertAlign w:val="baseline"/>
          <w:rtl/>
          <w:lang w:eastAsia="zh-TW"/>
        </w:rPr>
        <w:footnoteRef/>
      </w:r>
      <w:r w:rsidRPr="001878FB">
        <w:rPr>
          <w:rFonts w:cs="Simplified Arabic"/>
          <w:sz w:val="20"/>
          <w:rtl/>
          <w:lang w:eastAsia="zh-TW"/>
        </w:rPr>
        <w:t xml:space="preserve">)  </w:t>
      </w:r>
      <w:r w:rsidRPr="001878FB">
        <w:rPr>
          <w:rFonts w:cs="Simplified Arabic"/>
          <w:sz w:val="20"/>
          <w:rtl/>
        </w:rPr>
        <w:t>تقارير غير مكتملة لم يتم عدها حتى الآن: توغو، وجمهورية لاو الديمقراطية الشعبية، ومالطة، والهند.</w:t>
      </w:r>
    </w:p>
  </w:footnote>
  <w:footnote w:id="7">
    <w:p w14:paraId="1C7048E9" w14:textId="77777777" w:rsidR="00A171F7" w:rsidRPr="001878FB" w:rsidRDefault="00A171F7" w:rsidP="001878FB">
      <w:pPr>
        <w:pStyle w:val="FootnoteText"/>
        <w:bidi/>
        <w:spacing w:before="0" w:after="60" w:line="300" w:lineRule="exact"/>
        <w:ind w:left="1134"/>
        <w:jc w:val="both"/>
        <w:textDirection w:val="tbRlV"/>
        <w:rPr>
          <w:rFonts w:cs="Simplified Arabic"/>
          <w:sz w:val="20"/>
          <w:lang w:val="en-GB" w:eastAsia="zh-TW"/>
        </w:rPr>
      </w:pPr>
      <w:r w:rsidRPr="001878FB">
        <w:rPr>
          <w:rFonts w:cs="Simplified Arabic"/>
          <w:sz w:val="20"/>
          <w:rtl/>
          <w:lang w:eastAsia="zh-TW"/>
        </w:rPr>
        <w:t>(</w:t>
      </w:r>
      <w:r w:rsidRPr="001878FB">
        <w:rPr>
          <w:rStyle w:val="FootnoteReference"/>
          <w:rFonts w:cs="Simplified Arabic"/>
          <w:szCs w:val="20"/>
          <w:vertAlign w:val="baseline"/>
          <w:rtl/>
          <w:lang w:eastAsia="zh-TW"/>
        </w:rPr>
        <w:footnoteRef/>
      </w:r>
      <w:r w:rsidRPr="001878FB">
        <w:rPr>
          <w:rFonts w:cs="Simplified Arabic"/>
          <w:sz w:val="20"/>
          <w:rtl/>
          <w:lang w:eastAsia="zh-TW"/>
        </w:rPr>
        <w:t xml:space="preserve">)  </w:t>
      </w:r>
      <w:r w:rsidRPr="001878FB">
        <w:rPr>
          <w:rFonts w:cs="Simplified Arabic"/>
          <w:sz w:val="20"/>
          <w:rtl/>
        </w:rPr>
        <w:t xml:space="preserve">لم تقدم تقارير كاملة كل من: </w:t>
      </w:r>
      <w:proofErr w:type="spellStart"/>
      <w:r w:rsidRPr="001878FB">
        <w:rPr>
          <w:rFonts w:cs="Simplified Arabic"/>
          <w:sz w:val="20"/>
          <w:rtl/>
        </w:rPr>
        <w:t>إسواتيني</w:t>
      </w:r>
      <w:proofErr w:type="spellEnd"/>
      <w:r w:rsidRPr="001878FB">
        <w:rPr>
          <w:rFonts w:cs="Simplified Arabic"/>
          <w:sz w:val="20"/>
          <w:rtl/>
        </w:rPr>
        <w:t xml:space="preserve">، وأفغانستان، والإمارات العربية المتحدة، وأنتيغوا </w:t>
      </w:r>
      <w:proofErr w:type="spellStart"/>
      <w:r w:rsidRPr="001878FB">
        <w:rPr>
          <w:rFonts w:cs="Simplified Arabic"/>
          <w:sz w:val="20"/>
          <w:rtl/>
        </w:rPr>
        <w:t>وبربودا</w:t>
      </w:r>
      <w:proofErr w:type="spellEnd"/>
      <w:r w:rsidRPr="001878FB">
        <w:rPr>
          <w:rFonts w:cs="Simplified Arabic"/>
          <w:sz w:val="20"/>
          <w:rtl/>
        </w:rPr>
        <w:t xml:space="preserve">، وبالاو، وجزر القمر، وجزر مارشال، وجيبوتي، وغانا، وغينيا - بيساو، وكوبا، </w:t>
      </w:r>
      <w:proofErr w:type="spellStart"/>
      <w:r w:rsidRPr="001878FB">
        <w:rPr>
          <w:rFonts w:cs="Simplified Arabic"/>
          <w:sz w:val="20"/>
          <w:rtl/>
        </w:rPr>
        <w:t>وكيريباس</w:t>
      </w:r>
      <w:proofErr w:type="spellEnd"/>
      <w:r w:rsidRPr="001878FB">
        <w:rPr>
          <w:rFonts w:cs="Simplified Arabic"/>
          <w:sz w:val="20"/>
          <w:rtl/>
        </w:rPr>
        <w:t>، ودولة فلسطين.</w:t>
      </w:r>
    </w:p>
  </w:footnote>
  <w:footnote w:id="8">
    <w:p w14:paraId="1AA9E571" w14:textId="7AC94ED2" w:rsidR="00A171F7" w:rsidRPr="001878FB" w:rsidRDefault="00A171F7" w:rsidP="001878FB">
      <w:pPr>
        <w:pStyle w:val="FootnoteText"/>
        <w:bidi/>
        <w:spacing w:before="0" w:after="60" w:line="300" w:lineRule="exact"/>
        <w:ind w:left="1134"/>
        <w:jc w:val="both"/>
        <w:textDirection w:val="tbRlV"/>
        <w:rPr>
          <w:rFonts w:cs="Simplified Arabic"/>
          <w:sz w:val="20"/>
          <w:lang w:val="en-GB" w:eastAsia="zh-TW"/>
        </w:rPr>
      </w:pPr>
      <w:r w:rsidRPr="001878FB">
        <w:rPr>
          <w:rFonts w:cs="Simplified Arabic"/>
          <w:sz w:val="20"/>
          <w:rtl/>
          <w:lang w:eastAsia="zh-TW"/>
        </w:rPr>
        <w:t>(</w:t>
      </w:r>
      <w:r w:rsidRPr="001878FB">
        <w:rPr>
          <w:rStyle w:val="FootnoteReference"/>
          <w:rFonts w:cs="Simplified Arabic"/>
          <w:szCs w:val="20"/>
          <w:vertAlign w:val="baseline"/>
          <w:rtl/>
          <w:lang w:eastAsia="zh-TW"/>
        </w:rPr>
        <w:footnoteRef/>
      </w:r>
      <w:r w:rsidRPr="001878FB">
        <w:rPr>
          <w:rFonts w:cs="Simplified Arabic"/>
          <w:sz w:val="20"/>
          <w:rtl/>
          <w:lang w:eastAsia="zh-TW"/>
        </w:rPr>
        <w:t xml:space="preserve">)  </w:t>
      </w:r>
      <w:r w:rsidRPr="001878FB">
        <w:rPr>
          <w:rFonts w:cs="Simplified Arabic"/>
          <w:sz w:val="20"/>
          <w:rtl/>
        </w:rPr>
        <w:t xml:space="preserve">كانت معدلات الإبلاغ بحسب أقاليم الأمم المتحدة على النحو التالي: 25 من 31 طرفاً من الدول الأفريقية (81 في </w:t>
      </w:r>
      <w:proofErr w:type="gramStart"/>
      <w:r w:rsidRPr="001878FB">
        <w:rPr>
          <w:rFonts w:cs="Simplified Arabic"/>
          <w:sz w:val="20"/>
          <w:rtl/>
        </w:rPr>
        <w:t>المائة</w:t>
      </w:r>
      <w:proofErr w:type="gramEnd"/>
      <w:r w:rsidRPr="001878FB">
        <w:rPr>
          <w:rFonts w:cs="Simplified Arabic"/>
          <w:sz w:val="20"/>
          <w:rtl/>
        </w:rPr>
        <w:t>)، و18 من 26 طرفاً من دول آسيا والمحيط الهادئ (69 في المائة)، و13 من 13 طرفاً من دول وسط وشرق أوروبا (100 في المائة)، و21 من 23 طرفاً من دول أمريكا اللاتينية ومنطقة البحر الكاريبي (91 في المائة) و20 من 21 طرفاً من دول أوروبا الغربية ودول أخرى (95 في المائة).</w:t>
      </w:r>
    </w:p>
  </w:footnote>
  <w:footnote w:id="9">
    <w:p w14:paraId="02D3EEE1" w14:textId="77777777" w:rsidR="00A171F7" w:rsidRPr="001878FB" w:rsidRDefault="00A171F7" w:rsidP="001878FB">
      <w:pPr>
        <w:pStyle w:val="FootnoteText"/>
        <w:bidi/>
        <w:spacing w:before="0" w:after="60" w:line="300" w:lineRule="exact"/>
        <w:ind w:left="1134"/>
        <w:jc w:val="both"/>
        <w:textDirection w:val="tbRlV"/>
        <w:rPr>
          <w:rFonts w:cs="Simplified Arabic"/>
          <w:sz w:val="20"/>
          <w:lang w:val="en-GB" w:eastAsia="zh-TW"/>
        </w:rPr>
      </w:pPr>
      <w:r w:rsidRPr="001878FB">
        <w:rPr>
          <w:rFonts w:cs="Simplified Arabic"/>
          <w:sz w:val="20"/>
          <w:rtl/>
          <w:lang w:eastAsia="zh-TW"/>
        </w:rPr>
        <w:t>(</w:t>
      </w:r>
      <w:r w:rsidRPr="001878FB">
        <w:rPr>
          <w:rStyle w:val="FootnoteReference"/>
          <w:rFonts w:cs="Simplified Arabic"/>
          <w:szCs w:val="20"/>
          <w:vertAlign w:val="baseline"/>
          <w:rtl/>
          <w:lang w:eastAsia="zh-TW"/>
        </w:rPr>
        <w:footnoteRef/>
      </w:r>
      <w:r w:rsidRPr="001878FB">
        <w:rPr>
          <w:rFonts w:cs="Simplified Arabic"/>
          <w:sz w:val="20"/>
          <w:rtl/>
          <w:lang w:eastAsia="zh-TW"/>
        </w:rPr>
        <w:t xml:space="preserve">)  </w:t>
      </w:r>
      <w:r w:rsidRPr="001878FB">
        <w:rPr>
          <w:rFonts w:cs="Simplified Arabic"/>
          <w:sz w:val="20"/>
          <w:rtl/>
        </w:rPr>
        <w:t>اعتمد مؤتمر الأطراف، في مقرره ا م</w:t>
      </w:r>
      <w:r w:rsidRPr="001878FB">
        <w:rPr>
          <w:rFonts w:cs="Simplified Arabic"/>
          <w:sz w:val="20"/>
          <w:rtl/>
        </w:rPr>
        <w:noBreakHyphen/>
        <w:t xml:space="preserve">1/2، توجيهات بشأن تحديد المخزونات المنفردة من الزئبق ومركبات الزئبق التي تزيد عن 50 طناً </w:t>
      </w:r>
      <w:proofErr w:type="spellStart"/>
      <w:r w:rsidRPr="001878FB">
        <w:rPr>
          <w:rFonts w:cs="Simplified Arabic"/>
          <w:sz w:val="20"/>
          <w:rtl/>
        </w:rPr>
        <w:t>مترياً</w:t>
      </w:r>
      <w:proofErr w:type="spellEnd"/>
      <w:r w:rsidRPr="001878FB">
        <w:rPr>
          <w:rFonts w:cs="Simplified Arabic"/>
          <w:sz w:val="20"/>
          <w:rtl/>
        </w:rPr>
        <w:t xml:space="preserve"> أو مصادر إمدادات الزئبق التي تولد مخزونات تزيد عن 10 أطنان مترية في السنة. وعلى النحو المشار إليه في التوجيهات، يمكن أن يحتفظ بالمخزونات تجار </w:t>
      </w:r>
      <w:proofErr w:type="gramStart"/>
      <w:r w:rsidRPr="001878FB">
        <w:rPr>
          <w:rFonts w:cs="Simplified Arabic"/>
          <w:sz w:val="20"/>
          <w:rtl/>
        </w:rPr>
        <w:t>الزئبق</w:t>
      </w:r>
      <w:proofErr w:type="gramEnd"/>
      <w:r w:rsidRPr="001878FB">
        <w:rPr>
          <w:rFonts w:cs="Simplified Arabic"/>
          <w:sz w:val="20"/>
          <w:rtl/>
        </w:rPr>
        <w:t xml:space="preserve"> أو المناجم أو المرافق الصناعية أو مرافق إعادة التدوير أو الحكومة الوطنية أو مرافق الإنتاج للمنتجات التي يضاف إليها الزئبق. وعلاوة على ذلك، يمكن أن تكون المصادر هي الزئبق الأولي والمناجم الأخرى، أو أنشطة إعادة التدوير أو وقف تشغيل مصانع إنتاج الكلور والقلويات، ومصانع </w:t>
      </w:r>
      <w:proofErr w:type="spellStart"/>
      <w:r w:rsidRPr="001878FB">
        <w:rPr>
          <w:rFonts w:cs="Simplified Arabic"/>
          <w:sz w:val="20"/>
          <w:rtl/>
        </w:rPr>
        <w:t>مونومر</w:t>
      </w:r>
      <w:proofErr w:type="spellEnd"/>
      <w:r w:rsidRPr="001878FB">
        <w:rPr>
          <w:rFonts w:cs="Simplified Arabic"/>
          <w:sz w:val="20"/>
          <w:rtl/>
        </w:rPr>
        <w:t xml:space="preserve"> كلور </w:t>
      </w:r>
      <w:proofErr w:type="spellStart"/>
      <w:r w:rsidRPr="001878FB">
        <w:rPr>
          <w:rFonts w:cs="Simplified Arabic"/>
          <w:sz w:val="20"/>
          <w:rtl/>
        </w:rPr>
        <w:t>الفينيل</w:t>
      </w:r>
      <w:proofErr w:type="spellEnd"/>
      <w:r w:rsidRPr="001878FB">
        <w:rPr>
          <w:rFonts w:cs="Simplified Arabic"/>
          <w:sz w:val="20"/>
          <w:rtl/>
        </w:rPr>
        <w:t xml:space="preserve"> ومواقع التصنيع الأخرى التي تستخدم عمليات الزئبق.</w:t>
      </w:r>
    </w:p>
  </w:footnote>
  <w:footnote w:id="10">
    <w:p w14:paraId="177FE483" w14:textId="77777777" w:rsidR="00A171F7" w:rsidRPr="001878FB" w:rsidRDefault="00A171F7" w:rsidP="001878FB">
      <w:pPr>
        <w:pStyle w:val="FootnoteText"/>
        <w:bidi/>
        <w:spacing w:before="0" w:after="60" w:line="300" w:lineRule="exact"/>
        <w:ind w:left="1134"/>
        <w:jc w:val="both"/>
        <w:textDirection w:val="tbRlV"/>
        <w:rPr>
          <w:rFonts w:cs="Simplified Arabic"/>
          <w:sz w:val="20"/>
          <w:lang w:val="en-GB" w:eastAsia="zh-TW"/>
        </w:rPr>
      </w:pPr>
      <w:r w:rsidRPr="001878FB">
        <w:rPr>
          <w:rFonts w:cs="Simplified Arabic"/>
          <w:sz w:val="20"/>
          <w:rtl/>
          <w:lang w:eastAsia="zh-TW"/>
        </w:rPr>
        <w:t>(</w:t>
      </w:r>
      <w:r w:rsidRPr="001878FB">
        <w:rPr>
          <w:rStyle w:val="FootnoteReference"/>
          <w:rFonts w:cs="Simplified Arabic"/>
          <w:szCs w:val="20"/>
          <w:vertAlign w:val="baseline"/>
          <w:rtl/>
          <w:lang w:eastAsia="zh-TW"/>
        </w:rPr>
        <w:footnoteRef/>
      </w:r>
      <w:r w:rsidRPr="001878FB">
        <w:rPr>
          <w:rFonts w:cs="Simplified Arabic"/>
          <w:sz w:val="20"/>
          <w:rtl/>
          <w:lang w:eastAsia="zh-TW"/>
        </w:rPr>
        <w:t xml:space="preserve">)  </w:t>
      </w:r>
      <w:r w:rsidRPr="001878FB">
        <w:rPr>
          <w:rFonts w:cs="Simplified Arabic"/>
          <w:sz w:val="20"/>
          <w:rtl/>
        </w:rPr>
        <w:t>اعتمد مؤتمر الأطراف، في المقرر ا م</w:t>
      </w:r>
      <w:r w:rsidRPr="001878FB">
        <w:rPr>
          <w:rFonts w:cs="Simplified Arabic"/>
          <w:sz w:val="20"/>
          <w:rtl/>
        </w:rPr>
        <w:noBreakHyphen/>
        <w:t>1/2، توجيهات بشأن استكمال الاستمارات المطلوبة بموجب المادة 3 بشأن التجارة في الزئبق.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FADE4" w14:textId="338825AB" w:rsidR="00365569" w:rsidRPr="00F96910" w:rsidRDefault="00365569" w:rsidP="00707680">
    <w:pPr>
      <w:pStyle w:val="Header-pool"/>
      <w:bidi/>
      <w:jc w:val="both"/>
    </w:pPr>
    <w:r w:rsidRPr="00F96910">
      <w:t>UNEP/MC</w:t>
    </w:r>
    <w:r>
      <w:t>/</w:t>
    </w:r>
    <w:r w:rsidRPr="00F96910">
      <w:t>COP.</w:t>
    </w:r>
    <w:r>
      <w:t>4</w:t>
    </w:r>
    <w:r w:rsidRPr="00F96910">
      <w:t>/</w:t>
    </w:r>
    <w:r w:rsidR="00EF0B56">
      <w:t>15</w:t>
    </w:r>
    <w:r w:rsidR="00707680">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B2078" w14:textId="217094DC" w:rsidR="00365569" w:rsidRPr="00F96910" w:rsidRDefault="00365569" w:rsidP="00365569">
    <w:pPr>
      <w:pStyle w:val="Header-pool"/>
    </w:pPr>
    <w:r w:rsidRPr="00F96910">
      <w:t>UNEP/MC</w:t>
    </w:r>
    <w:r>
      <w:t>/</w:t>
    </w:r>
    <w:r w:rsidRPr="00F96910">
      <w:t>COP.</w:t>
    </w:r>
    <w:r>
      <w:t>4</w:t>
    </w:r>
    <w:r w:rsidRPr="00F96910">
      <w:t>/</w:t>
    </w:r>
    <w:r w:rsidR="00EF0B56">
      <w:t>15</w:t>
    </w:r>
    <w:r w:rsidR="00707680">
      <w:t>/Rev.1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37C6D"/>
    <w:multiLevelType w:val="multilevel"/>
    <w:tmpl w:val="3DC2B66E"/>
    <w:lvl w:ilvl="0">
      <w:start w:val="1"/>
      <w:numFmt w:val="decimal"/>
      <w:lvlText w:val="%1-"/>
      <w:lvlJc w:val="left"/>
      <w:pPr>
        <w:tabs>
          <w:tab w:val="num" w:pos="567"/>
        </w:tabs>
        <w:ind w:left="1247" w:firstLine="0"/>
      </w:pPr>
      <w:rPr>
        <w:rFonts w:hint="default"/>
        <w:b w:val="0"/>
        <w:bCs w:val="0"/>
      </w:r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1"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2" w15:restartNumberingAfterBreak="0">
    <w:nsid w:val="2CBD13F3"/>
    <w:multiLevelType w:val="multilevel"/>
    <w:tmpl w:val="2D7AEBEE"/>
    <w:lvl w:ilvl="0">
      <w:start w:val="1"/>
      <w:numFmt w:val="arabicAbjad"/>
      <w:lvlText w:val="(%1)"/>
      <w:lvlJc w:val="left"/>
      <w:pPr>
        <w:tabs>
          <w:tab w:val="num" w:pos="567"/>
        </w:tabs>
        <w:ind w:left="1247" w:firstLine="0"/>
      </w:pPr>
      <w:rPr>
        <w:rFonts w:hint="default"/>
        <w:sz w:val="24"/>
      </w:r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3"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4" w15:restartNumberingAfterBreak="0">
    <w:nsid w:val="52A66A9D"/>
    <w:multiLevelType w:val="multilevel"/>
    <w:tmpl w:val="BD2CEBC6"/>
    <w:styleLink w:val="Normallist"/>
    <w:lvl w:ilvl="0">
      <w:start w:val="1"/>
      <w:numFmt w:val="decimal"/>
      <w:lvlText w:val="%1-"/>
      <w:lvlJc w:val="left"/>
      <w:pPr>
        <w:tabs>
          <w:tab w:val="num" w:pos="567"/>
        </w:tabs>
        <w:ind w:left="1247" w:firstLine="0"/>
      </w:pPr>
      <w:rPr>
        <w:rFonts w:hint="default"/>
        <w:sz w:val="22"/>
        <w:szCs w:val="22"/>
        <w:u w:color="0094BF"/>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Roman"/>
      <w:lvlText w:val="%5."/>
      <w:lvlJc w:val="left"/>
      <w:pPr>
        <w:tabs>
          <w:tab w:val="num" w:pos="567"/>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5" w15:restartNumberingAfterBreak="0">
    <w:nsid w:val="5A012883"/>
    <w:multiLevelType w:val="hybridMultilevel"/>
    <w:tmpl w:val="D6480EEA"/>
    <w:lvl w:ilvl="0" w:tplc="63C870FE">
      <w:start w:val="1"/>
      <w:numFmt w:val="arabicAbjad"/>
      <w:lvlText w:val="(%1)"/>
      <w:lvlJc w:val="left"/>
      <w:pPr>
        <w:ind w:left="2419" w:hanging="360"/>
      </w:pPr>
      <w:rPr>
        <w:rFonts w:hint="default"/>
        <w:sz w:val="24"/>
      </w:rPr>
    </w:lvl>
    <w:lvl w:ilvl="1" w:tplc="10090019" w:tentative="1">
      <w:start w:val="1"/>
      <w:numFmt w:val="lowerLetter"/>
      <w:lvlText w:val="%2."/>
      <w:lvlJc w:val="left"/>
      <w:pPr>
        <w:ind w:left="3139" w:hanging="360"/>
      </w:pPr>
    </w:lvl>
    <w:lvl w:ilvl="2" w:tplc="1009001B" w:tentative="1">
      <w:start w:val="1"/>
      <w:numFmt w:val="lowerRoman"/>
      <w:lvlText w:val="%3."/>
      <w:lvlJc w:val="right"/>
      <w:pPr>
        <w:ind w:left="3859" w:hanging="180"/>
      </w:pPr>
    </w:lvl>
    <w:lvl w:ilvl="3" w:tplc="1009000F" w:tentative="1">
      <w:start w:val="1"/>
      <w:numFmt w:val="decimal"/>
      <w:lvlText w:val="%4."/>
      <w:lvlJc w:val="left"/>
      <w:pPr>
        <w:ind w:left="4579" w:hanging="360"/>
      </w:pPr>
    </w:lvl>
    <w:lvl w:ilvl="4" w:tplc="10090019" w:tentative="1">
      <w:start w:val="1"/>
      <w:numFmt w:val="lowerLetter"/>
      <w:lvlText w:val="%5."/>
      <w:lvlJc w:val="left"/>
      <w:pPr>
        <w:ind w:left="5299" w:hanging="360"/>
      </w:pPr>
    </w:lvl>
    <w:lvl w:ilvl="5" w:tplc="1009001B" w:tentative="1">
      <w:start w:val="1"/>
      <w:numFmt w:val="lowerRoman"/>
      <w:lvlText w:val="%6."/>
      <w:lvlJc w:val="right"/>
      <w:pPr>
        <w:ind w:left="6019" w:hanging="180"/>
      </w:pPr>
    </w:lvl>
    <w:lvl w:ilvl="6" w:tplc="1009000F" w:tentative="1">
      <w:start w:val="1"/>
      <w:numFmt w:val="decimal"/>
      <w:lvlText w:val="%7."/>
      <w:lvlJc w:val="left"/>
      <w:pPr>
        <w:ind w:left="6739" w:hanging="360"/>
      </w:pPr>
    </w:lvl>
    <w:lvl w:ilvl="7" w:tplc="10090019" w:tentative="1">
      <w:start w:val="1"/>
      <w:numFmt w:val="lowerLetter"/>
      <w:lvlText w:val="%8."/>
      <w:lvlJc w:val="left"/>
      <w:pPr>
        <w:ind w:left="7459" w:hanging="360"/>
      </w:pPr>
    </w:lvl>
    <w:lvl w:ilvl="8" w:tplc="1009001B" w:tentative="1">
      <w:start w:val="1"/>
      <w:numFmt w:val="lowerRoman"/>
      <w:lvlText w:val="%9."/>
      <w:lvlJc w:val="right"/>
      <w:pPr>
        <w:ind w:left="8179" w:hanging="180"/>
      </w:pPr>
    </w:lvl>
  </w:abstractNum>
  <w:num w:numId="1">
    <w:abstractNumId w:val="4"/>
  </w:num>
  <w:num w:numId="2">
    <w:abstractNumId w:val="1"/>
  </w:num>
  <w:num w:numId="3">
    <w:abstractNumId w:val="3"/>
  </w:num>
  <w:num w:numId="4">
    <w:abstractNumId w:val="4"/>
  </w:num>
  <w:num w:numId="5">
    <w:abstractNumId w:val="0"/>
  </w:num>
  <w:num w:numId="6">
    <w:abstractNumId w:val="2"/>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removeDateAndTime/>
  <w:gutterAtTop/>
  <w:activeWritingStyle w:appName="MSWord" w:lang="fr-FR" w:vendorID="64" w:dllVersion="0" w:nlCheck="1" w:checkStyle="0"/>
  <w:activeWritingStyle w:appName="MSWord" w:lang="en-US" w:vendorID="64" w:dllVersion="0" w:nlCheck="1" w:checkStyle="1"/>
  <w:activeWritingStyle w:appName="MSWord" w:lang="en-GB" w:vendorID="64" w:dllVersion="0" w:nlCheck="1" w:checkStyle="0"/>
  <w:activeWritingStyle w:appName="MSWord" w:lang="es-ES" w:vendorID="64" w:dllVersion="0" w:nlCheck="1" w:checkStyle="1"/>
  <w:activeWritingStyle w:appName="MSWord" w:lang="fr-CA" w:vendorID="64" w:dllVersion="0" w:nlCheck="1" w:checkStyle="0"/>
  <w:activeWritingStyle w:appName="MSWord" w:lang="en-GB" w:vendorID="64" w:dllVersion="4096" w:nlCheck="1" w:checkStyle="0"/>
  <w:activeWritingStyle w:appName="MSWord" w:lang="es-ES_tradnl" w:vendorID="64" w:dllVersion="0" w:nlCheck="1" w:checkStyle="0"/>
  <w:activeWritingStyle w:appName="MSWord" w:lang="ar-EG" w:vendorID="64" w:dllVersion="0" w:nlCheck="1" w:checkStyle="0"/>
  <w:activeWritingStyle w:appName="MSWord" w:lang="ar-SA" w:vendorID="64" w:dllVersion="0" w:nlCheck="1" w:checkStyle="0"/>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19"/>
  <w:hyphenationZone w:val="425"/>
  <w:evenAndOddHeaders/>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zQxMTWyNLYwsDA1szBR0lEKTi0uzszPAykwNK0FAMqn/tgtAAAA"/>
  </w:docVars>
  <w:rsids>
    <w:rsidRoot w:val="00385B6D"/>
    <w:rsid w:val="00013234"/>
    <w:rsid w:val="000138DC"/>
    <w:rsid w:val="000149E6"/>
    <w:rsid w:val="000247B0"/>
    <w:rsid w:val="00026997"/>
    <w:rsid w:val="00027923"/>
    <w:rsid w:val="00033E0B"/>
    <w:rsid w:val="00035EDE"/>
    <w:rsid w:val="0004287C"/>
    <w:rsid w:val="00044340"/>
    <w:rsid w:val="000509B4"/>
    <w:rsid w:val="00051DF4"/>
    <w:rsid w:val="00053E65"/>
    <w:rsid w:val="0005576A"/>
    <w:rsid w:val="0006035B"/>
    <w:rsid w:val="00071886"/>
    <w:rsid w:val="0007241D"/>
    <w:rsid w:val="000742BC"/>
    <w:rsid w:val="00082186"/>
    <w:rsid w:val="00082A0C"/>
    <w:rsid w:val="00082DCD"/>
    <w:rsid w:val="00083504"/>
    <w:rsid w:val="00086E21"/>
    <w:rsid w:val="000941E5"/>
    <w:rsid w:val="0009640C"/>
    <w:rsid w:val="000B2151"/>
    <w:rsid w:val="000B22A2"/>
    <w:rsid w:val="000C0F46"/>
    <w:rsid w:val="000C2A52"/>
    <w:rsid w:val="000C3063"/>
    <w:rsid w:val="000D0733"/>
    <w:rsid w:val="000D33C0"/>
    <w:rsid w:val="000D6941"/>
    <w:rsid w:val="001202E3"/>
    <w:rsid w:val="00120B5D"/>
    <w:rsid w:val="00123699"/>
    <w:rsid w:val="001245C7"/>
    <w:rsid w:val="0012644F"/>
    <w:rsid w:val="0013059D"/>
    <w:rsid w:val="0013166E"/>
    <w:rsid w:val="00141A55"/>
    <w:rsid w:val="001446A3"/>
    <w:rsid w:val="0014486A"/>
    <w:rsid w:val="00145960"/>
    <w:rsid w:val="0015442E"/>
    <w:rsid w:val="00155395"/>
    <w:rsid w:val="00155DBF"/>
    <w:rsid w:val="001607A9"/>
    <w:rsid w:val="00160D74"/>
    <w:rsid w:val="00163AE2"/>
    <w:rsid w:val="00167D02"/>
    <w:rsid w:val="00181EC8"/>
    <w:rsid w:val="00184349"/>
    <w:rsid w:val="001878FB"/>
    <w:rsid w:val="00192CC4"/>
    <w:rsid w:val="00193DC9"/>
    <w:rsid w:val="00195E9F"/>
    <w:rsid w:val="00195F33"/>
    <w:rsid w:val="001B1617"/>
    <w:rsid w:val="001B504B"/>
    <w:rsid w:val="001B7D42"/>
    <w:rsid w:val="001D3874"/>
    <w:rsid w:val="001D57BA"/>
    <w:rsid w:val="001D7E75"/>
    <w:rsid w:val="001E56D2"/>
    <w:rsid w:val="001E7D56"/>
    <w:rsid w:val="001F0181"/>
    <w:rsid w:val="001F73CC"/>
    <w:rsid w:val="001F75DE"/>
    <w:rsid w:val="00200D58"/>
    <w:rsid w:val="002013BE"/>
    <w:rsid w:val="002063A4"/>
    <w:rsid w:val="0020688E"/>
    <w:rsid w:val="00206F47"/>
    <w:rsid w:val="0021145B"/>
    <w:rsid w:val="002235A0"/>
    <w:rsid w:val="00234B59"/>
    <w:rsid w:val="00243D36"/>
    <w:rsid w:val="00247707"/>
    <w:rsid w:val="00250B6D"/>
    <w:rsid w:val="00257276"/>
    <w:rsid w:val="0026018E"/>
    <w:rsid w:val="00260361"/>
    <w:rsid w:val="00260799"/>
    <w:rsid w:val="002623AA"/>
    <w:rsid w:val="00275DA1"/>
    <w:rsid w:val="002768BA"/>
    <w:rsid w:val="00276CAA"/>
    <w:rsid w:val="002829B7"/>
    <w:rsid w:val="00282FB6"/>
    <w:rsid w:val="00286740"/>
    <w:rsid w:val="00287262"/>
    <w:rsid w:val="002929D8"/>
    <w:rsid w:val="00292E7B"/>
    <w:rsid w:val="002A237D"/>
    <w:rsid w:val="002A4C53"/>
    <w:rsid w:val="002B0672"/>
    <w:rsid w:val="002B247F"/>
    <w:rsid w:val="002C145D"/>
    <w:rsid w:val="002C2C3E"/>
    <w:rsid w:val="002C533E"/>
    <w:rsid w:val="002D027F"/>
    <w:rsid w:val="002D41D4"/>
    <w:rsid w:val="002D5419"/>
    <w:rsid w:val="002D60CE"/>
    <w:rsid w:val="002D6534"/>
    <w:rsid w:val="002D7A85"/>
    <w:rsid w:val="002D7B60"/>
    <w:rsid w:val="002E374A"/>
    <w:rsid w:val="002E47D9"/>
    <w:rsid w:val="002E780B"/>
    <w:rsid w:val="002F4761"/>
    <w:rsid w:val="002F5C79"/>
    <w:rsid w:val="003019E2"/>
    <w:rsid w:val="0031413F"/>
    <w:rsid w:val="003148BB"/>
    <w:rsid w:val="00314997"/>
    <w:rsid w:val="00317976"/>
    <w:rsid w:val="00317D0A"/>
    <w:rsid w:val="00322E4E"/>
    <w:rsid w:val="00324B1A"/>
    <w:rsid w:val="00342FBF"/>
    <w:rsid w:val="00343820"/>
    <w:rsid w:val="00347A94"/>
    <w:rsid w:val="00350E52"/>
    <w:rsid w:val="003528F9"/>
    <w:rsid w:val="00352A33"/>
    <w:rsid w:val="00355EA9"/>
    <w:rsid w:val="003563D4"/>
    <w:rsid w:val="003578DE"/>
    <w:rsid w:val="00360753"/>
    <w:rsid w:val="00360E95"/>
    <w:rsid w:val="00361D11"/>
    <w:rsid w:val="00362047"/>
    <w:rsid w:val="00365569"/>
    <w:rsid w:val="0036669D"/>
    <w:rsid w:val="00372781"/>
    <w:rsid w:val="00385B6D"/>
    <w:rsid w:val="0039169B"/>
    <w:rsid w:val="00392F9C"/>
    <w:rsid w:val="003956F5"/>
    <w:rsid w:val="00396257"/>
    <w:rsid w:val="003963DF"/>
    <w:rsid w:val="00397EB8"/>
    <w:rsid w:val="003A1C5B"/>
    <w:rsid w:val="003A4FD0"/>
    <w:rsid w:val="003A53AD"/>
    <w:rsid w:val="003A69D1"/>
    <w:rsid w:val="003A7705"/>
    <w:rsid w:val="003A77F1"/>
    <w:rsid w:val="003B1545"/>
    <w:rsid w:val="003B2ADF"/>
    <w:rsid w:val="003B5FFF"/>
    <w:rsid w:val="003C03C5"/>
    <w:rsid w:val="003C0810"/>
    <w:rsid w:val="003C34DD"/>
    <w:rsid w:val="003C409D"/>
    <w:rsid w:val="003C5BA6"/>
    <w:rsid w:val="003D104A"/>
    <w:rsid w:val="003E6F41"/>
    <w:rsid w:val="003E7DE3"/>
    <w:rsid w:val="003F06BB"/>
    <w:rsid w:val="003F0E85"/>
    <w:rsid w:val="003F4775"/>
    <w:rsid w:val="003F55EB"/>
    <w:rsid w:val="00410C55"/>
    <w:rsid w:val="00416854"/>
    <w:rsid w:val="00417725"/>
    <w:rsid w:val="00426A59"/>
    <w:rsid w:val="004377BF"/>
    <w:rsid w:val="00437F26"/>
    <w:rsid w:val="00443A06"/>
    <w:rsid w:val="00444097"/>
    <w:rsid w:val="00445487"/>
    <w:rsid w:val="004541F9"/>
    <w:rsid w:val="00454769"/>
    <w:rsid w:val="004571C4"/>
    <w:rsid w:val="00460E92"/>
    <w:rsid w:val="00463BD9"/>
    <w:rsid w:val="004641B9"/>
    <w:rsid w:val="00466991"/>
    <w:rsid w:val="0047064C"/>
    <w:rsid w:val="00496623"/>
    <w:rsid w:val="004A42E1"/>
    <w:rsid w:val="004A4912"/>
    <w:rsid w:val="004B162C"/>
    <w:rsid w:val="004B614E"/>
    <w:rsid w:val="004C3DBE"/>
    <w:rsid w:val="004C5C96"/>
    <w:rsid w:val="004D06A4"/>
    <w:rsid w:val="004D10A2"/>
    <w:rsid w:val="004F1A81"/>
    <w:rsid w:val="004F76AC"/>
    <w:rsid w:val="0050052E"/>
    <w:rsid w:val="00507220"/>
    <w:rsid w:val="00517D75"/>
    <w:rsid w:val="005218D9"/>
    <w:rsid w:val="005268DD"/>
    <w:rsid w:val="00530580"/>
    <w:rsid w:val="00536186"/>
    <w:rsid w:val="005369CB"/>
    <w:rsid w:val="005435CC"/>
    <w:rsid w:val="00544CBB"/>
    <w:rsid w:val="00551104"/>
    <w:rsid w:val="00561676"/>
    <w:rsid w:val="00566B59"/>
    <w:rsid w:val="0057315F"/>
    <w:rsid w:val="005738ED"/>
    <w:rsid w:val="00576104"/>
    <w:rsid w:val="00580C46"/>
    <w:rsid w:val="0059318E"/>
    <w:rsid w:val="005A7136"/>
    <w:rsid w:val="005B42A6"/>
    <w:rsid w:val="005C42EF"/>
    <w:rsid w:val="005C67C8"/>
    <w:rsid w:val="005C7D1D"/>
    <w:rsid w:val="005D0249"/>
    <w:rsid w:val="005D1DA1"/>
    <w:rsid w:val="005D3569"/>
    <w:rsid w:val="005D4393"/>
    <w:rsid w:val="005D5D75"/>
    <w:rsid w:val="005D6E8C"/>
    <w:rsid w:val="005F07DF"/>
    <w:rsid w:val="005F100C"/>
    <w:rsid w:val="005F68DA"/>
    <w:rsid w:val="00602667"/>
    <w:rsid w:val="0060713C"/>
    <w:rsid w:val="0060773B"/>
    <w:rsid w:val="006118C4"/>
    <w:rsid w:val="006157B5"/>
    <w:rsid w:val="00622D02"/>
    <w:rsid w:val="00623DE5"/>
    <w:rsid w:val="00626985"/>
    <w:rsid w:val="00626FC6"/>
    <w:rsid w:val="00627C38"/>
    <w:rsid w:val="006303B4"/>
    <w:rsid w:val="00633D3D"/>
    <w:rsid w:val="00641703"/>
    <w:rsid w:val="006431A6"/>
    <w:rsid w:val="006459F6"/>
    <w:rsid w:val="006501AD"/>
    <w:rsid w:val="00651BFA"/>
    <w:rsid w:val="00654475"/>
    <w:rsid w:val="00665A4B"/>
    <w:rsid w:val="006709FB"/>
    <w:rsid w:val="006717E6"/>
    <w:rsid w:val="006718C3"/>
    <w:rsid w:val="00673665"/>
    <w:rsid w:val="00677EBF"/>
    <w:rsid w:val="00680611"/>
    <w:rsid w:val="00682C4E"/>
    <w:rsid w:val="00692E2A"/>
    <w:rsid w:val="0069617F"/>
    <w:rsid w:val="00696742"/>
    <w:rsid w:val="0069715E"/>
    <w:rsid w:val="006A4DE1"/>
    <w:rsid w:val="006A76F2"/>
    <w:rsid w:val="006C7D8C"/>
    <w:rsid w:val="006D4F04"/>
    <w:rsid w:val="006D7EFB"/>
    <w:rsid w:val="006E5740"/>
    <w:rsid w:val="006E6672"/>
    <w:rsid w:val="006E6722"/>
    <w:rsid w:val="006F5077"/>
    <w:rsid w:val="006F5276"/>
    <w:rsid w:val="007027B9"/>
    <w:rsid w:val="007067CD"/>
    <w:rsid w:val="00707680"/>
    <w:rsid w:val="00715E88"/>
    <w:rsid w:val="0072353B"/>
    <w:rsid w:val="00734CAA"/>
    <w:rsid w:val="00741B20"/>
    <w:rsid w:val="00751150"/>
    <w:rsid w:val="0075533C"/>
    <w:rsid w:val="00757581"/>
    <w:rsid w:val="00757BCF"/>
    <w:rsid w:val="007611A0"/>
    <w:rsid w:val="0076147A"/>
    <w:rsid w:val="007828A5"/>
    <w:rsid w:val="00783863"/>
    <w:rsid w:val="007841F5"/>
    <w:rsid w:val="00796D3F"/>
    <w:rsid w:val="007A1683"/>
    <w:rsid w:val="007A5C12"/>
    <w:rsid w:val="007A7CB0"/>
    <w:rsid w:val="007B24F8"/>
    <w:rsid w:val="007B68A3"/>
    <w:rsid w:val="007C2541"/>
    <w:rsid w:val="007C521D"/>
    <w:rsid w:val="007D66A8"/>
    <w:rsid w:val="007E003F"/>
    <w:rsid w:val="007F3A27"/>
    <w:rsid w:val="00807ABB"/>
    <w:rsid w:val="008164F2"/>
    <w:rsid w:val="008201A2"/>
    <w:rsid w:val="00821395"/>
    <w:rsid w:val="00824FC7"/>
    <w:rsid w:val="00830E26"/>
    <w:rsid w:val="00834FD0"/>
    <w:rsid w:val="00843576"/>
    <w:rsid w:val="00843B64"/>
    <w:rsid w:val="00846DDF"/>
    <w:rsid w:val="008478FC"/>
    <w:rsid w:val="00847D3D"/>
    <w:rsid w:val="00850C8D"/>
    <w:rsid w:val="00860B5D"/>
    <w:rsid w:val="00867BFF"/>
    <w:rsid w:val="00872E3F"/>
    <w:rsid w:val="0088480A"/>
    <w:rsid w:val="0088757A"/>
    <w:rsid w:val="008957DD"/>
    <w:rsid w:val="00897D98"/>
    <w:rsid w:val="008A3441"/>
    <w:rsid w:val="008A6DF2"/>
    <w:rsid w:val="008A7807"/>
    <w:rsid w:val="008B21D6"/>
    <w:rsid w:val="008B4CC9"/>
    <w:rsid w:val="008D1903"/>
    <w:rsid w:val="008D20FD"/>
    <w:rsid w:val="008D5527"/>
    <w:rsid w:val="008D7C99"/>
    <w:rsid w:val="008E0FCB"/>
    <w:rsid w:val="008E650F"/>
    <w:rsid w:val="008F201B"/>
    <w:rsid w:val="008F419A"/>
    <w:rsid w:val="008F5D00"/>
    <w:rsid w:val="00900E8B"/>
    <w:rsid w:val="0092178C"/>
    <w:rsid w:val="00925F37"/>
    <w:rsid w:val="00930B88"/>
    <w:rsid w:val="00930E68"/>
    <w:rsid w:val="0094095A"/>
    <w:rsid w:val="00940DCC"/>
    <w:rsid w:val="0094179A"/>
    <w:rsid w:val="00942626"/>
    <w:rsid w:val="0094459E"/>
    <w:rsid w:val="00944DBC"/>
    <w:rsid w:val="009453D8"/>
    <w:rsid w:val="009473C6"/>
    <w:rsid w:val="00950977"/>
    <w:rsid w:val="00951A7B"/>
    <w:rsid w:val="009542E2"/>
    <w:rsid w:val="009542F5"/>
    <w:rsid w:val="009564A6"/>
    <w:rsid w:val="009569EE"/>
    <w:rsid w:val="00962471"/>
    <w:rsid w:val="00967621"/>
    <w:rsid w:val="00967E6A"/>
    <w:rsid w:val="00971720"/>
    <w:rsid w:val="00984069"/>
    <w:rsid w:val="00985693"/>
    <w:rsid w:val="0098787F"/>
    <w:rsid w:val="009906E7"/>
    <w:rsid w:val="00992DE3"/>
    <w:rsid w:val="009B4A0F"/>
    <w:rsid w:val="009B650D"/>
    <w:rsid w:val="009C11D2"/>
    <w:rsid w:val="009C4045"/>
    <w:rsid w:val="009C6C70"/>
    <w:rsid w:val="009D0B63"/>
    <w:rsid w:val="009E0DF0"/>
    <w:rsid w:val="009E24BE"/>
    <w:rsid w:val="009E2F3F"/>
    <w:rsid w:val="009E307E"/>
    <w:rsid w:val="009E323B"/>
    <w:rsid w:val="009E7338"/>
    <w:rsid w:val="009F070C"/>
    <w:rsid w:val="00A001C6"/>
    <w:rsid w:val="00A07870"/>
    <w:rsid w:val="00A07F19"/>
    <w:rsid w:val="00A11B9F"/>
    <w:rsid w:val="00A1348D"/>
    <w:rsid w:val="00A142E9"/>
    <w:rsid w:val="00A171F7"/>
    <w:rsid w:val="00A232EE"/>
    <w:rsid w:val="00A32F74"/>
    <w:rsid w:val="00A34A5F"/>
    <w:rsid w:val="00A3546E"/>
    <w:rsid w:val="00A35EA7"/>
    <w:rsid w:val="00A40B4F"/>
    <w:rsid w:val="00A4175F"/>
    <w:rsid w:val="00A44411"/>
    <w:rsid w:val="00A469FA"/>
    <w:rsid w:val="00A5170A"/>
    <w:rsid w:val="00A55B01"/>
    <w:rsid w:val="00A56B5B"/>
    <w:rsid w:val="00A603FF"/>
    <w:rsid w:val="00A657DD"/>
    <w:rsid w:val="00A666A6"/>
    <w:rsid w:val="00A675FD"/>
    <w:rsid w:val="00A706CF"/>
    <w:rsid w:val="00A71EFB"/>
    <w:rsid w:val="00A72437"/>
    <w:rsid w:val="00A80611"/>
    <w:rsid w:val="00A93FF9"/>
    <w:rsid w:val="00AB5340"/>
    <w:rsid w:val="00AC0A89"/>
    <w:rsid w:val="00AC5CBF"/>
    <w:rsid w:val="00AC7C96"/>
    <w:rsid w:val="00AD44E9"/>
    <w:rsid w:val="00AE237D"/>
    <w:rsid w:val="00AE502A"/>
    <w:rsid w:val="00AF7C07"/>
    <w:rsid w:val="00B11498"/>
    <w:rsid w:val="00B11663"/>
    <w:rsid w:val="00B12B35"/>
    <w:rsid w:val="00B17AE1"/>
    <w:rsid w:val="00B22C93"/>
    <w:rsid w:val="00B2379B"/>
    <w:rsid w:val="00B27589"/>
    <w:rsid w:val="00B3056D"/>
    <w:rsid w:val="00B405B7"/>
    <w:rsid w:val="00B4162D"/>
    <w:rsid w:val="00B41F4D"/>
    <w:rsid w:val="00B52222"/>
    <w:rsid w:val="00B52657"/>
    <w:rsid w:val="00B528E2"/>
    <w:rsid w:val="00B5428A"/>
    <w:rsid w:val="00B54847"/>
    <w:rsid w:val="00B54FE7"/>
    <w:rsid w:val="00B665D6"/>
    <w:rsid w:val="00B66901"/>
    <w:rsid w:val="00B71E6D"/>
    <w:rsid w:val="00B72070"/>
    <w:rsid w:val="00B737E9"/>
    <w:rsid w:val="00B779E1"/>
    <w:rsid w:val="00B829B4"/>
    <w:rsid w:val="00B849E3"/>
    <w:rsid w:val="00B91EE1"/>
    <w:rsid w:val="00B925AB"/>
    <w:rsid w:val="00BA0090"/>
    <w:rsid w:val="00BA1A67"/>
    <w:rsid w:val="00BA7128"/>
    <w:rsid w:val="00BC1178"/>
    <w:rsid w:val="00BC5F75"/>
    <w:rsid w:val="00BC5FD7"/>
    <w:rsid w:val="00BD07B8"/>
    <w:rsid w:val="00BE0892"/>
    <w:rsid w:val="00BE3A85"/>
    <w:rsid w:val="00BE5B5F"/>
    <w:rsid w:val="00BF17E5"/>
    <w:rsid w:val="00C059F0"/>
    <w:rsid w:val="00C228DB"/>
    <w:rsid w:val="00C26F55"/>
    <w:rsid w:val="00C30C63"/>
    <w:rsid w:val="00C30F31"/>
    <w:rsid w:val="00C36B8B"/>
    <w:rsid w:val="00C415C1"/>
    <w:rsid w:val="00C47DBF"/>
    <w:rsid w:val="00C52AC2"/>
    <w:rsid w:val="00C552FF"/>
    <w:rsid w:val="00C558DA"/>
    <w:rsid w:val="00C55AF3"/>
    <w:rsid w:val="00C55C36"/>
    <w:rsid w:val="00C70FD0"/>
    <w:rsid w:val="00C830F8"/>
    <w:rsid w:val="00C84759"/>
    <w:rsid w:val="00C86D73"/>
    <w:rsid w:val="00CA6C7F"/>
    <w:rsid w:val="00CB554D"/>
    <w:rsid w:val="00CC10A6"/>
    <w:rsid w:val="00CD5EB8"/>
    <w:rsid w:val="00CD7044"/>
    <w:rsid w:val="00CE08B9"/>
    <w:rsid w:val="00CE3103"/>
    <w:rsid w:val="00CE524C"/>
    <w:rsid w:val="00CE7DBF"/>
    <w:rsid w:val="00CF141F"/>
    <w:rsid w:val="00CF4777"/>
    <w:rsid w:val="00CF7DF9"/>
    <w:rsid w:val="00D067BB"/>
    <w:rsid w:val="00D07EDB"/>
    <w:rsid w:val="00D1352A"/>
    <w:rsid w:val="00D13873"/>
    <w:rsid w:val="00D169AF"/>
    <w:rsid w:val="00D25249"/>
    <w:rsid w:val="00D25ED8"/>
    <w:rsid w:val="00D33365"/>
    <w:rsid w:val="00D33F82"/>
    <w:rsid w:val="00D34DE9"/>
    <w:rsid w:val="00D35F94"/>
    <w:rsid w:val="00D44172"/>
    <w:rsid w:val="00D45EB5"/>
    <w:rsid w:val="00D538EB"/>
    <w:rsid w:val="00D53CAB"/>
    <w:rsid w:val="00D6122C"/>
    <w:rsid w:val="00D61FBB"/>
    <w:rsid w:val="00D63B8C"/>
    <w:rsid w:val="00D63D88"/>
    <w:rsid w:val="00D65163"/>
    <w:rsid w:val="00D707EF"/>
    <w:rsid w:val="00D739CC"/>
    <w:rsid w:val="00D75D61"/>
    <w:rsid w:val="00D76E06"/>
    <w:rsid w:val="00D8093D"/>
    <w:rsid w:val="00D8108C"/>
    <w:rsid w:val="00D842AE"/>
    <w:rsid w:val="00D9211C"/>
    <w:rsid w:val="00D92DE0"/>
    <w:rsid w:val="00D92FEF"/>
    <w:rsid w:val="00D93A0F"/>
    <w:rsid w:val="00DA1BCA"/>
    <w:rsid w:val="00DA5A3E"/>
    <w:rsid w:val="00DA606E"/>
    <w:rsid w:val="00DC46FF"/>
    <w:rsid w:val="00DC5254"/>
    <w:rsid w:val="00DD0261"/>
    <w:rsid w:val="00DD1A4F"/>
    <w:rsid w:val="00DD3107"/>
    <w:rsid w:val="00DD7C2C"/>
    <w:rsid w:val="00DF70BF"/>
    <w:rsid w:val="00E04FF0"/>
    <w:rsid w:val="00E06797"/>
    <w:rsid w:val="00E072CC"/>
    <w:rsid w:val="00E1265B"/>
    <w:rsid w:val="00E13B48"/>
    <w:rsid w:val="00E1404F"/>
    <w:rsid w:val="00E17169"/>
    <w:rsid w:val="00E21C83"/>
    <w:rsid w:val="00E24ADA"/>
    <w:rsid w:val="00E276A4"/>
    <w:rsid w:val="00E32F59"/>
    <w:rsid w:val="00E35178"/>
    <w:rsid w:val="00E46D9A"/>
    <w:rsid w:val="00E565FF"/>
    <w:rsid w:val="00E65388"/>
    <w:rsid w:val="00E66264"/>
    <w:rsid w:val="00E726A7"/>
    <w:rsid w:val="00E7588D"/>
    <w:rsid w:val="00E80130"/>
    <w:rsid w:val="00E85B7D"/>
    <w:rsid w:val="00E9121B"/>
    <w:rsid w:val="00E91D53"/>
    <w:rsid w:val="00E942CC"/>
    <w:rsid w:val="00E96DA8"/>
    <w:rsid w:val="00EA0AE2"/>
    <w:rsid w:val="00EA39E5"/>
    <w:rsid w:val="00EA5714"/>
    <w:rsid w:val="00EC5A46"/>
    <w:rsid w:val="00EC63E2"/>
    <w:rsid w:val="00EE0374"/>
    <w:rsid w:val="00EE68D6"/>
    <w:rsid w:val="00EF096E"/>
    <w:rsid w:val="00EF0B56"/>
    <w:rsid w:val="00EF22B3"/>
    <w:rsid w:val="00F03B69"/>
    <w:rsid w:val="00F059BF"/>
    <w:rsid w:val="00F05C85"/>
    <w:rsid w:val="00F07A50"/>
    <w:rsid w:val="00F113DA"/>
    <w:rsid w:val="00F116A8"/>
    <w:rsid w:val="00F11AC1"/>
    <w:rsid w:val="00F25618"/>
    <w:rsid w:val="00F34719"/>
    <w:rsid w:val="00F37DC8"/>
    <w:rsid w:val="00F41344"/>
    <w:rsid w:val="00F439B3"/>
    <w:rsid w:val="00F650C3"/>
    <w:rsid w:val="00F65333"/>
    <w:rsid w:val="00F65D85"/>
    <w:rsid w:val="00F662D1"/>
    <w:rsid w:val="00F7542C"/>
    <w:rsid w:val="00F8091E"/>
    <w:rsid w:val="00F839A2"/>
    <w:rsid w:val="00F8615C"/>
    <w:rsid w:val="00F873F8"/>
    <w:rsid w:val="00F92E48"/>
    <w:rsid w:val="00F92EDD"/>
    <w:rsid w:val="00F96016"/>
    <w:rsid w:val="00F96910"/>
    <w:rsid w:val="00F969E5"/>
    <w:rsid w:val="00FA022E"/>
    <w:rsid w:val="00FA6BB0"/>
    <w:rsid w:val="00FB49C6"/>
    <w:rsid w:val="00FB742E"/>
    <w:rsid w:val="00FB7DD2"/>
    <w:rsid w:val="00FC0364"/>
    <w:rsid w:val="00FC77D5"/>
    <w:rsid w:val="00FD5860"/>
    <w:rsid w:val="00FE352D"/>
    <w:rsid w:val="00FE40EB"/>
    <w:rsid w:val="00FE4D02"/>
    <w:rsid w:val="00FE7D62"/>
    <w:rsid w:val="00FF3819"/>
    <w:rsid w:val="00FF5C9E"/>
    <w:rsid w:val="00FF68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8BA7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caption" w:semiHidden="1" w:unhideWhenUsed="1" w:qFormat="1"/>
    <w:lsdException w:name="footnote reference" w:qFormat="1"/>
    <w:lsdException w:name="Title" w:qFormat="1"/>
    <w:lsdException w:name="Default Paragraph Font" w:uiPriority="1"/>
    <w:lsdException w:name="Subtitle" w:qFormat="1"/>
    <w:lsdException w:name="Strong" w:qFormat="1"/>
    <w:lsdException w:name="Emphasis" w:qFormat="1"/>
    <w:lsdException w:name="Normal (Web)"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5C7D1D"/>
    <w:pPr>
      <w:tabs>
        <w:tab w:val="left" w:pos="1247"/>
        <w:tab w:val="left" w:pos="1814"/>
        <w:tab w:val="left" w:pos="2381"/>
        <w:tab w:val="left" w:pos="2948"/>
        <w:tab w:val="left" w:pos="3515"/>
      </w:tabs>
    </w:pPr>
    <w:rPr>
      <w:lang w:val="es-ES_tradnl" w:eastAsia="en-US"/>
    </w:rPr>
  </w:style>
  <w:style w:type="paragraph" w:styleId="Heading1">
    <w:name w:val="heading 1"/>
    <w:basedOn w:val="Normal"/>
    <w:next w:val="Normalnumber"/>
    <w:qFormat/>
    <w:rsid w:val="005C7D1D"/>
    <w:pPr>
      <w:keepNext/>
      <w:spacing w:before="240" w:after="120"/>
      <w:ind w:left="1247" w:hanging="680"/>
      <w:outlineLvl w:val="0"/>
    </w:pPr>
    <w:rPr>
      <w:b/>
      <w:sz w:val="28"/>
    </w:rPr>
  </w:style>
  <w:style w:type="paragraph" w:styleId="Heading2">
    <w:name w:val="heading 2"/>
    <w:basedOn w:val="Normal"/>
    <w:next w:val="Normalnumber"/>
    <w:qFormat/>
    <w:rsid w:val="005C7D1D"/>
    <w:pPr>
      <w:keepNext/>
      <w:spacing w:before="240" w:after="120"/>
      <w:ind w:left="1247" w:hanging="680"/>
      <w:outlineLvl w:val="1"/>
    </w:pPr>
    <w:rPr>
      <w:b/>
      <w:sz w:val="24"/>
      <w:szCs w:val="24"/>
    </w:rPr>
  </w:style>
  <w:style w:type="paragraph" w:styleId="Heading3">
    <w:name w:val="heading 3"/>
    <w:basedOn w:val="Normal"/>
    <w:next w:val="Normalnumber"/>
    <w:qFormat/>
    <w:rsid w:val="005C7D1D"/>
    <w:pPr>
      <w:spacing w:after="120"/>
      <w:ind w:left="1247" w:hanging="680"/>
      <w:outlineLvl w:val="2"/>
    </w:pPr>
    <w:rPr>
      <w:b/>
    </w:rPr>
  </w:style>
  <w:style w:type="paragraph" w:styleId="Heading4">
    <w:name w:val="heading 4"/>
    <w:basedOn w:val="Heading3"/>
    <w:next w:val="Normalnumber"/>
    <w:qFormat/>
    <w:rsid w:val="005C7D1D"/>
    <w:pPr>
      <w:keepNext/>
      <w:outlineLvl w:val="3"/>
    </w:pPr>
  </w:style>
  <w:style w:type="paragraph" w:styleId="Heading5">
    <w:name w:val="heading 5"/>
    <w:basedOn w:val="Normal"/>
    <w:next w:val="Normal"/>
    <w:qFormat/>
    <w:rsid w:val="005C7D1D"/>
    <w:pPr>
      <w:keepNext/>
      <w:outlineLvl w:val="4"/>
    </w:pPr>
    <w:rPr>
      <w:rFonts w:ascii="Univers" w:hAnsi="Univers"/>
      <w:b/>
      <w:sz w:val="24"/>
    </w:rPr>
  </w:style>
  <w:style w:type="paragraph" w:styleId="Heading6">
    <w:name w:val="heading 6"/>
    <w:basedOn w:val="Normal"/>
    <w:next w:val="Normal"/>
    <w:qFormat/>
    <w:rsid w:val="005C7D1D"/>
    <w:pPr>
      <w:keepNext/>
      <w:ind w:left="578"/>
      <w:outlineLvl w:val="5"/>
    </w:pPr>
    <w:rPr>
      <w:b/>
      <w:bCs/>
      <w:sz w:val="24"/>
    </w:rPr>
  </w:style>
  <w:style w:type="paragraph" w:styleId="Heading7">
    <w:name w:val="heading 7"/>
    <w:basedOn w:val="Normal"/>
    <w:next w:val="Normal"/>
    <w:qFormat/>
    <w:rsid w:val="005C7D1D"/>
    <w:pPr>
      <w:keepNext/>
      <w:widowControl w:val="0"/>
      <w:jc w:val="center"/>
      <w:outlineLvl w:val="6"/>
    </w:pPr>
    <w:rPr>
      <w:snapToGrid w:val="0"/>
      <w:u w:val="single"/>
      <w:lang w:val="en-US"/>
    </w:rPr>
  </w:style>
  <w:style w:type="paragraph" w:styleId="Heading8">
    <w:name w:val="heading 8"/>
    <w:basedOn w:val="Normal"/>
    <w:next w:val="Normal"/>
    <w:qFormat/>
    <w:rsid w:val="005C7D1D"/>
    <w:pPr>
      <w:keepNext/>
      <w:widowControl w:val="0"/>
      <w:numPr>
        <w:numId w:val="2"/>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5C7D1D"/>
    <w:pPr>
      <w:keepNext/>
      <w:widowControl w:val="0"/>
      <w:numPr>
        <w:numId w:val="3"/>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5C7D1D"/>
    <w:rPr>
      <w:rFonts w:ascii="Times New Roman" w:hAnsi="Times New Roman"/>
      <w:b/>
      <w:sz w:val="18"/>
    </w:rPr>
  </w:style>
  <w:style w:type="table" w:customStyle="1" w:styleId="Tabledocright">
    <w:name w:val="Table_doc_right"/>
    <w:basedOn w:val="TableNormal"/>
    <w:rsid w:val="005C7D1D"/>
    <w:pPr>
      <w:spacing w:before="40" w:after="40"/>
    </w:pPr>
    <w:rPr>
      <w:sz w:val="18"/>
      <w:szCs w:val="18"/>
      <w:lang w:val="fr-FR" w:eastAsia="fr-FR"/>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5C7D1D"/>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5C7D1D"/>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5C7D1D"/>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5C7D1D"/>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qFormat/>
    <w:rsid w:val="005C7D1D"/>
    <w:rPr>
      <w:bCs w:val="0"/>
    </w:rPr>
  </w:style>
  <w:style w:type="paragraph" w:styleId="TableofFigures">
    <w:name w:val="table of figures"/>
    <w:basedOn w:val="Normal"/>
    <w:next w:val="Normal"/>
    <w:autoRedefine/>
    <w:semiHidden/>
    <w:rsid w:val="005C7D1D"/>
    <w:pPr>
      <w:tabs>
        <w:tab w:val="clear" w:pos="1814"/>
        <w:tab w:val="clear" w:pos="2381"/>
        <w:tab w:val="clear" w:pos="2948"/>
        <w:tab w:val="clear" w:pos="3515"/>
      </w:tabs>
      <w:ind w:left="1814" w:hanging="567"/>
    </w:pPr>
  </w:style>
  <w:style w:type="paragraph" w:customStyle="1" w:styleId="CH1">
    <w:name w:val="CH1"/>
    <w:basedOn w:val="Normal-pool"/>
    <w:next w:val="CH2"/>
    <w:qFormat/>
    <w:rsid w:val="005C7D1D"/>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qFormat/>
    <w:rsid w:val="005C7D1D"/>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qFormat/>
    <w:rsid w:val="005C7D1D"/>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5C7D1D"/>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5C7D1D"/>
    <w:rPr>
      <w:rFonts w:ascii="Arial" w:hAnsi="Arial"/>
      <w:sz w:val="16"/>
      <w:lang w:val="fr-FR" w:eastAsia="fr-FR"/>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5C7D1D"/>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5C7D1D"/>
    <w:pPr>
      <w:tabs>
        <w:tab w:val="left" w:pos="4321"/>
        <w:tab w:val="right" w:pos="8641"/>
      </w:tabs>
      <w:spacing w:before="60" w:after="120"/>
    </w:pPr>
    <w:rPr>
      <w:b/>
      <w:sz w:val="18"/>
    </w:rPr>
  </w:style>
  <w:style w:type="paragraph" w:customStyle="1" w:styleId="Headerpool">
    <w:name w:val="Header_pool"/>
    <w:basedOn w:val="Normal"/>
    <w:next w:val="Normal"/>
    <w:semiHidden/>
    <w:rsid w:val="005C7D1D"/>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link w:val="NormalpoolChar"/>
    <w:autoRedefine/>
    <w:rsid w:val="0015442E"/>
    <w:pPr>
      <w:tabs>
        <w:tab w:val="left" w:pos="1247"/>
        <w:tab w:val="left" w:pos="1814"/>
        <w:tab w:val="left" w:pos="2381"/>
        <w:tab w:val="left" w:pos="2948"/>
        <w:tab w:val="left" w:pos="3515"/>
        <w:tab w:val="left" w:pos="4082"/>
      </w:tabs>
    </w:pPr>
    <w:rPr>
      <w:rFonts w:eastAsia="SimSun"/>
      <w:lang w:val="fr-CA" w:eastAsia="en-US"/>
    </w:rPr>
  </w:style>
  <w:style w:type="paragraph" w:customStyle="1" w:styleId="Footer-pool">
    <w:name w:val="Footer-pool"/>
    <w:basedOn w:val="Normal-pool"/>
    <w:next w:val="Normal-pool"/>
    <w:qFormat/>
    <w:rsid w:val="005C7D1D"/>
    <w:pPr>
      <w:tabs>
        <w:tab w:val="left" w:pos="4321"/>
        <w:tab w:val="right" w:pos="8641"/>
      </w:tabs>
      <w:spacing w:before="60" w:after="120"/>
    </w:pPr>
    <w:rPr>
      <w:b/>
      <w:sz w:val="18"/>
    </w:rPr>
  </w:style>
  <w:style w:type="paragraph" w:customStyle="1" w:styleId="Header-pool">
    <w:name w:val="Header-pool"/>
    <w:basedOn w:val="Normal-pool"/>
    <w:next w:val="Normal-pool"/>
    <w:qFormat/>
    <w:rsid w:val="005C7D1D"/>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5C7D1D"/>
    <w:pPr>
      <w:tabs>
        <w:tab w:val="left" w:pos="1247"/>
        <w:tab w:val="left" w:pos="1814"/>
        <w:tab w:val="left" w:pos="2381"/>
        <w:tab w:val="left" w:pos="2948"/>
        <w:tab w:val="left" w:pos="3515"/>
        <w:tab w:val="left" w:pos="4082"/>
      </w:tabs>
    </w:pPr>
    <w:rPr>
      <w:lang w:val="es-ES_tradnl" w:eastAsia="en-US"/>
    </w:rPr>
  </w:style>
  <w:style w:type="paragraph" w:styleId="FootnoteText">
    <w:name w:val="footnote text"/>
    <w:aliases w:val="DNV-FT,Geneva 9,Font: Geneva 9,Boston 10,f,footnote3,text,Geneva,92,Font:,Boston,10,FOOTNOTES,fn,single space,Footnote Text Rail EIS,ft,Footnotes,Footnote ak,fn cafc,Footnotes Char Char,Footnote Text Char Char,fn Char Char,footnote text"/>
    <w:basedOn w:val="Normal"/>
    <w:link w:val="FootnoteTextChar"/>
    <w:qFormat/>
    <w:rsid w:val="005C7D1D"/>
    <w:pPr>
      <w:tabs>
        <w:tab w:val="left" w:pos="4082"/>
      </w:tabs>
      <w:spacing w:before="20" w:after="40"/>
      <w:ind w:left="1247"/>
    </w:pPr>
    <w:rPr>
      <w:sz w:val="18"/>
      <w:lang w:val="fr-CA"/>
    </w:rPr>
  </w:style>
  <w:style w:type="character" w:customStyle="1" w:styleId="HeaderChar">
    <w:name w:val="Header Char"/>
    <w:link w:val="Header"/>
    <w:semiHidden/>
    <w:rsid w:val="00250B6D"/>
    <w:rPr>
      <w:b/>
      <w:sz w:val="18"/>
      <w:lang w:val="es-ES_tradnl" w:eastAsia="en-US"/>
    </w:rPr>
  </w:style>
  <w:style w:type="table" w:customStyle="1" w:styleId="AATable">
    <w:name w:val="AA_Table"/>
    <w:basedOn w:val="TableNormal"/>
    <w:semiHidden/>
    <w:rsid w:val="005C7D1D"/>
    <w:rPr>
      <w:lang w:val="fr-FR" w:eastAsia="fr-FR"/>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C7D1D"/>
    <w:pPr>
      <w:keepNext/>
      <w:keepLines/>
      <w:suppressAutoHyphens/>
      <w:ind w:right="5103"/>
    </w:pPr>
    <w:rPr>
      <w:b/>
    </w:rPr>
  </w:style>
  <w:style w:type="paragraph" w:customStyle="1" w:styleId="AATitle2">
    <w:name w:val="AA_Title2"/>
    <w:basedOn w:val="AATitle"/>
    <w:qFormat/>
    <w:rsid w:val="005C7D1D"/>
    <w:pPr>
      <w:tabs>
        <w:tab w:val="clear" w:pos="4082"/>
      </w:tabs>
      <w:spacing w:before="120" w:after="120"/>
      <w:ind w:right="4536"/>
    </w:pPr>
  </w:style>
  <w:style w:type="paragraph" w:customStyle="1" w:styleId="BBTitle">
    <w:name w:val="BB_Title"/>
    <w:basedOn w:val="Normal-pool"/>
    <w:link w:val="BBTitleChar"/>
    <w:qFormat/>
    <w:rsid w:val="005C7D1D"/>
    <w:pPr>
      <w:keepNext/>
      <w:keepLines/>
      <w:suppressAutoHyphens/>
      <w:spacing w:before="320" w:after="240"/>
      <w:ind w:left="1247" w:right="567"/>
    </w:pPr>
    <w:rPr>
      <w:b/>
      <w:sz w:val="28"/>
      <w:szCs w:val="28"/>
    </w:rPr>
  </w:style>
  <w:style w:type="paragraph" w:styleId="Footer">
    <w:name w:val="footer"/>
    <w:basedOn w:val="Normal"/>
    <w:semiHidden/>
    <w:rsid w:val="005C7D1D"/>
    <w:pPr>
      <w:tabs>
        <w:tab w:val="center" w:pos="4320"/>
        <w:tab w:val="right" w:pos="8640"/>
      </w:tabs>
      <w:spacing w:before="60" w:after="120"/>
    </w:pPr>
    <w:rPr>
      <w:sz w:val="18"/>
    </w:rPr>
  </w:style>
  <w:style w:type="paragraph" w:styleId="Header">
    <w:name w:val="header"/>
    <w:basedOn w:val="Normal"/>
    <w:link w:val="HeaderChar"/>
    <w:semiHidden/>
    <w:rsid w:val="005C7D1D"/>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rsid w:val="005C7D1D"/>
    <w:rPr>
      <w:rFonts w:ascii="Times New Roman" w:hAnsi="Times New Roman"/>
      <w:color w:val="auto"/>
      <w:sz w:val="20"/>
      <w:szCs w:val="20"/>
      <w:u w:val="none"/>
      <w:lang w:val="fr-FR"/>
    </w:rPr>
  </w:style>
  <w:style w:type="numbering" w:customStyle="1" w:styleId="Normallist">
    <w:name w:val="Normal_list"/>
    <w:basedOn w:val="NoList"/>
    <w:rsid w:val="005C7D1D"/>
    <w:pPr>
      <w:numPr>
        <w:numId w:val="1"/>
      </w:numPr>
    </w:pPr>
  </w:style>
  <w:style w:type="paragraph" w:customStyle="1" w:styleId="NormalNonumber">
    <w:name w:val="Normal_No_number"/>
    <w:basedOn w:val="Normal-pool"/>
    <w:qFormat/>
    <w:rsid w:val="005C7D1D"/>
    <w:pPr>
      <w:spacing w:after="120"/>
      <w:ind w:left="1247"/>
    </w:pPr>
  </w:style>
  <w:style w:type="paragraph" w:customStyle="1" w:styleId="Normalnumber">
    <w:name w:val="Normal_number"/>
    <w:basedOn w:val="Normal-pool"/>
    <w:link w:val="NormalnumberChar"/>
    <w:qFormat/>
    <w:rsid w:val="005C7D1D"/>
    <w:pPr>
      <w:spacing w:after="120"/>
    </w:pPr>
  </w:style>
  <w:style w:type="paragraph" w:customStyle="1" w:styleId="Titletable">
    <w:name w:val="Title_table"/>
    <w:basedOn w:val="Normal-pool"/>
    <w:qFormat/>
    <w:rsid w:val="005C7D1D"/>
    <w:pPr>
      <w:keepNext/>
      <w:keepLines/>
      <w:suppressAutoHyphens/>
      <w:spacing w:after="60"/>
      <w:ind w:left="1247"/>
    </w:pPr>
    <w:rPr>
      <w:b/>
      <w:bCs/>
    </w:rPr>
  </w:style>
  <w:style w:type="paragraph" w:styleId="TOC1">
    <w:name w:val="toc 1"/>
    <w:basedOn w:val="Normal-pool"/>
    <w:next w:val="Normal"/>
    <w:unhideWhenUsed/>
    <w:rsid w:val="005C7D1D"/>
    <w:pPr>
      <w:tabs>
        <w:tab w:val="clear" w:pos="2381"/>
        <w:tab w:val="clear" w:pos="2948"/>
        <w:tab w:val="clear" w:pos="3515"/>
        <w:tab w:val="right" w:leader="dot" w:pos="9486"/>
      </w:tabs>
      <w:spacing w:before="240"/>
      <w:ind w:left="1814" w:hanging="567"/>
    </w:pPr>
    <w:rPr>
      <w:bCs/>
    </w:rPr>
  </w:style>
  <w:style w:type="paragraph" w:styleId="TOC2">
    <w:name w:val="toc 2"/>
    <w:basedOn w:val="Normal"/>
    <w:next w:val="Normal"/>
    <w:unhideWhenUsed/>
    <w:rsid w:val="005C7D1D"/>
    <w:pPr>
      <w:tabs>
        <w:tab w:val="clear" w:pos="1814"/>
        <w:tab w:val="clear" w:pos="2948"/>
        <w:tab w:val="clear" w:pos="3515"/>
        <w:tab w:val="right" w:leader="dot" w:pos="9486"/>
      </w:tabs>
      <w:ind w:left="2381" w:hanging="567"/>
    </w:pPr>
    <w:rPr>
      <w:lang w:val="fr-CA"/>
    </w:rPr>
  </w:style>
  <w:style w:type="paragraph" w:styleId="TOC3">
    <w:name w:val="toc 3"/>
    <w:basedOn w:val="Normal"/>
    <w:next w:val="Normal"/>
    <w:unhideWhenUsed/>
    <w:rsid w:val="005C7D1D"/>
    <w:pPr>
      <w:tabs>
        <w:tab w:val="clear" w:pos="1814"/>
        <w:tab w:val="clear" w:pos="2381"/>
        <w:tab w:val="clear" w:pos="2948"/>
        <w:tab w:val="clear" w:pos="3515"/>
        <w:tab w:val="left" w:pos="4082"/>
        <w:tab w:val="right" w:leader="dot" w:pos="9486"/>
      </w:tabs>
      <w:ind w:left="2948" w:hanging="567"/>
    </w:pPr>
    <w:rPr>
      <w:iCs/>
    </w:rPr>
  </w:style>
  <w:style w:type="paragraph" w:styleId="TOC4">
    <w:name w:val="toc 4"/>
    <w:basedOn w:val="Normal"/>
    <w:next w:val="Normal"/>
    <w:unhideWhenUsed/>
    <w:rsid w:val="005C7D1D"/>
    <w:pPr>
      <w:tabs>
        <w:tab w:val="clear" w:pos="1814"/>
        <w:tab w:val="clear" w:pos="2381"/>
        <w:tab w:val="clear" w:pos="2948"/>
        <w:tab w:val="clear" w:pos="3515"/>
        <w:tab w:val="left" w:pos="1000"/>
        <w:tab w:val="left" w:pos="4082"/>
        <w:tab w:val="right" w:leader="dot" w:pos="9486"/>
      </w:tabs>
      <w:ind w:left="3515" w:hanging="567"/>
    </w:pPr>
    <w:rPr>
      <w:szCs w:val="18"/>
      <w:lang w:val="fr-CA"/>
    </w:rPr>
  </w:style>
  <w:style w:type="paragraph" w:styleId="TOC5">
    <w:name w:val="toc 5"/>
    <w:basedOn w:val="Normal"/>
    <w:next w:val="Normal"/>
    <w:autoRedefine/>
    <w:rsid w:val="005C7D1D"/>
    <w:pPr>
      <w:tabs>
        <w:tab w:val="clear" w:pos="1814"/>
        <w:tab w:val="clear" w:pos="2381"/>
        <w:tab w:val="clear" w:pos="2948"/>
        <w:tab w:val="clear" w:pos="3515"/>
      </w:tabs>
      <w:ind w:left="800"/>
    </w:pPr>
    <w:rPr>
      <w:sz w:val="18"/>
      <w:szCs w:val="18"/>
    </w:rPr>
  </w:style>
  <w:style w:type="paragraph" w:customStyle="1" w:styleId="ZZAnxheader">
    <w:name w:val="ZZ_Anx_header"/>
    <w:basedOn w:val="Normal"/>
    <w:link w:val="ZZAnxheaderChar"/>
    <w:rsid w:val="005C7D1D"/>
    <w:pPr>
      <w:tabs>
        <w:tab w:val="left" w:pos="4082"/>
      </w:tabs>
    </w:pPr>
    <w:rPr>
      <w:b/>
      <w:bCs/>
      <w:sz w:val="28"/>
      <w:szCs w:val="22"/>
      <w:lang w:val="fr-CA"/>
    </w:rPr>
  </w:style>
  <w:style w:type="paragraph" w:customStyle="1" w:styleId="ZZAnxtitle">
    <w:name w:val="ZZ_Anx_title"/>
    <w:basedOn w:val="Normal"/>
    <w:link w:val="ZZAnxtitleChar"/>
    <w:rsid w:val="005C7D1D"/>
    <w:pPr>
      <w:tabs>
        <w:tab w:val="left" w:pos="4082"/>
      </w:tabs>
      <w:spacing w:before="360" w:after="120"/>
      <w:ind w:left="1247"/>
    </w:pPr>
    <w:rPr>
      <w:b/>
      <w:bCs/>
      <w:sz w:val="28"/>
      <w:szCs w:val="26"/>
      <w:lang w:val="fr-CA"/>
    </w:rPr>
  </w:style>
  <w:style w:type="paragraph" w:styleId="BalloonText">
    <w:name w:val="Balloon Text"/>
    <w:basedOn w:val="Normal"/>
    <w:link w:val="BalloonTextChar"/>
    <w:rsid w:val="003E6F41"/>
    <w:rPr>
      <w:rFonts w:ascii="Segoe UI" w:hAnsi="Segoe UI" w:cs="Segoe UI"/>
      <w:sz w:val="18"/>
      <w:szCs w:val="18"/>
    </w:rPr>
  </w:style>
  <w:style w:type="character" w:customStyle="1" w:styleId="BalloonTextChar">
    <w:name w:val="Balloon Text Char"/>
    <w:basedOn w:val="DefaultParagraphFont"/>
    <w:link w:val="BalloonText"/>
    <w:rsid w:val="003E6F41"/>
    <w:rPr>
      <w:rFonts w:ascii="Segoe UI" w:hAnsi="Segoe UI" w:cs="Segoe UI"/>
      <w:sz w:val="18"/>
      <w:szCs w:val="18"/>
      <w:lang w:val="fr-FR" w:eastAsia="en-US"/>
    </w:rPr>
  </w:style>
  <w:style w:type="character" w:styleId="CommentReference">
    <w:name w:val="annotation reference"/>
    <w:basedOn w:val="DefaultParagraphFont"/>
    <w:rsid w:val="003E6F41"/>
    <w:rPr>
      <w:sz w:val="16"/>
      <w:szCs w:val="16"/>
    </w:rPr>
  </w:style>
  <w:style w:type="paragraph" w:styleId="CommentText">
    <w:name w:val="annotation text"/>
    <w:basedOn w:val="Normal"/>
    <w:link w:val="CommentTextChar"/>
    <w:rsid w:val="003E6F41"/>
    <w:rPr>
      <w:sz w:val="24"/>
      <w:szCs w:val="24"/>
      <w:lang w:val="en-GB" w:eastAsia="en-GB"/>
    </w:rPr>
  </w:style>
  <w:style w:type="character" w:customStyle="1" w:styleId="CommentTextChar">
    <w:name w:val="Comment Text Char"/>
    <w:basedOn w:val="DefaultParagraphFont"/>
    <w:link w:val="CommentText"/>
    <w:rsid w:val="003E6F41"/>
    <w:rPr>
      <w:sz w:val="24"/>
      <w:szCs w:val="24"/>
    </w:rPr>
  </w:style>
  <w:style w:type="paragraph" w:styleId="CommentSubject">
    <w:name w:val="annotation subject"/>
    <w:basedOn w:val="CommentText"/>
    <w:next w:val="CommentText"/>
    <w:link w:val="CommentSubjectChar"/>
    <w:rsid w:val="007841F5"/>
    <w:rPr>
      <w:b/>
      <w:bCs/>
      <w:sz w:val="20"/>
      <w:szCs w:val="20"/>
      <w:lang w:val="fr-FR" w:eastAsia="en-US"/>
    </w:rPr>
  </w:style>
  <w:style w:type="character" w:customStyle="1" w:styleId="CommentSubjectChar">
    <w:name w:val="Comment Subject Char"/>
    <w:basedOn w:val="CommentTextChar"/>
    <w:link w:val="CommentSubject"/>
    <w:rsid w:val="007841F5"/>
    <w:rPr>
      <w:b/>
      <w:bCs/>
      <w:sz w:val="24"/>
      <w:szCs w:val="24"/>
      <w:lang w:val="fr-FR" w:eastAsia="en-US"/>
    </w:rPr>
  </w:style>
  <w:style w:type="character" w:customStyle="1" w:styleId="FootnoteTextChar">
    <w:name w:val="Footnote Text Char"/>
    <w:aliases w:val="DNV-FT Char,Geneva 9 Char,Font: Geneva 9 Char,Boston 10 Char,f Char,footnote3 Char,text Char,Geneva Char,92 Char,Font: Char,Boston Char,10 Char,FOOTNOTES Char,fn Char,single space Char,Footnote Text Rail EIS Char,ft Char,fn cafc Char"/>
    <w:link w:val="FootnoteText"/>
    <w:locked/>
    <w:rsid w:val="0012644F"/>
    <w:rPr>
      <w:sz w:val="18"/>
      <w:lang w:val="fr-CA" w:eastAsia="en-US"/>
    </w:rPr>
  </w:style>
  <w:style w:type="paragraph" w:styleId="ListParagraph">
    <w:name w:val="List Paragraph"/>
    <w:basedOn w:val="Normal"/>
    <w:uiPriority w:val="34"/>
    <w:qFormat/>
    <w:rsid w:val="00D07EDB"/>
    <w:pPr>
      <w:ind w:left="720"/>
      <w:contextualSpacing/>
    </w:pPr>
  </w:style>
  <w:style w:type="character" w:styleId="FootnoteReference">
    <w:name w:val="footnote reference"/>
    <w:aliases w:val="16 Point,Superscript 6 Point,ftref,(Ref. de nota al pie),number,SUPERS,Footnote Reference Superscript,Footnote text,Footnote Text1,Footnote Text2,Footnote reference number,Footnote symbol,note TESI,-E Fußnotenzeichen,stylish,fr,Ref"/>
    <w:link w:val="CharCharCharCharCarChar"/>
    <w:qFormat/>
    <w:rsid w:val="005C7D1D"/>
    <w:rPr>
      <w:rFonts w:ascii="Times New Roman" w:hAnsi="Times New Roman"/>
      <w:color w:val="auto"/>
      <w:sz w:val="20"/>
      <w:szCs w:val="18"/>
      <w:vertAlign w:val="superscript"/>
    </w:rPr>
  </w:style>
  <w:style w:type="paragraph" w:styleId="NormalWeb">
    <w:name w:val="Normal (Web)"/>
    <w:basedOn w:val="Normal"/>
    <w:uiPriority w:val="99"/>
    <w:unhideWhenUsed/>
    <w:rsid w:val="0015442E"/>
    <w:pPr>
      <w:spacing w:before="100" w:beforeAutospacing="1" w:after="100" w:afterAutospacing="1"/>
    </w:pPr>
    <w:rPr>
      <w:rFonts w:eastAsiaTheme="minorEastAsia"/>
      <w:sz w:val="24"/>
      <w:szCs w:val="24"/>
    </w:rPr>
  </w:style>
  <w:style w:type="table" w:styleId="TableGrid">
    <w:name w:val="Table Grid"/>
    <w:basedOn w:val="TableNormal"/>
    <w:rsid w:val="00154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poolChar">
    <w:name w:val="Normal_pool Char"/>
    <w:link w:val="Normalpool"/>
    <w:locked/>
    <w:rsid w:val="00BE3A85"/>
    <w:rPr>
      <w:rFonts w:eastAsia="SimSun"/>
      <w:lang w:val="fr-CA" w:eastAsia="en-US"/>
    </w:rPr>
  </w:style>
  <w:style w:type="character" w:customStyle="1" w:styleId="BBTitleChar">
    <w:name w:val="BB_Title Char"/>
    <w:link w:val="BBTitle"/>
    <w:rsid w:val="00A171F7"/>
    <w:rPr>
      <w:b/>
      <w:sz w:val="28"/>
      <w:szCs w:val="28"/>
      <w:lang w:val="es-ES_tradnl" w:eastAsia="en-US"/>
    </w:rPr>
  </w:style>
  <w:style w:type="character" w:customStyle="1" w:styleId="ZZAnxtitleChar">
    <w:name w:val="ZZ_Anx_title Char"/>
    <w:link w:val="ZZAnxtitle"/>
    <w:rsid w:val="00A171F7"/>
    <w:rPr>
      <w:b/>
      <w:bCs/>
      <w:sz w:val="28"/>
      <w:szCs w:val="26"/>
      <w:lang w:val="fr-CA" w:eastAsia="en-US"/>
    </w:rPr>
  </w:style>
  <w:style w:type="character" w:customStyle="1" w:styleId="NormalnumberChar">
    <w:name w:val="Normal_number Char"/>
    <w:link w:val="Normalnumber"/>
    <w:locked/>
    <w:rsid w:val="00A171F7"/>
    <w:rPr>
      <w:lang w:val="es-ES_tradnl" w:eastAsia="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A171F7"/>
    <w:pPr>
      <w:tabs>
        <w:tab w:val="clear" w:pos="1247"/>
        <w:tab w:val="clear" w:pos="1814"/>
        <w:tab w:val="clear" w:pos="2381"/>
        <w:tab w:val="clear" w:pos="2948"/>
        <w:tab w:val="clear" w:pos="3515"/>
      </w:tabs>
      <w:spacing w:after="160" w:line="240" w:lineRule="exact"/>
      <w:jc w:val="both"/>
    </w:pPr>
    <w:rPr>
      <w:szCs w:val="18"/>
      <w:vertAlign w:val="superscript"/>
      <w:lang w:val="en-GB" w:eastAsia="en-GB"/>
    </w:rPr>
  </w:style>
  <w:style w:type="character" w:customStyle="1" w:styleId="ZZAnxheaderChar">
    <w:name w:val="ZZ_Anx_header Char"/>
    <w:link w:val="ZZAnxheader"/>
    <w:rsid w:val="00A171F7"/>
    <w:rPr>
      <w:b/>
      <w:bCs/>
      <w:sz w:val="28"/>
      <w:szCs w:val="22"/>
      <w:lang w:val="fr-CA" w:eastAsia="en-US"/>
    </w:rPr>
  </w:style>
  <w:style w:type="character" w:customStyle="1" w:styleId="Normal-poolChar">
    <w:name w:val="Normal-pool Char"/>
    <w:link w:val="Normal-pool"/>
    <w:rsid w:val="005F07DF"/>
    <w:rPr>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902645289">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A186B34AAF4047A570F9DFA6808567" ma:contentTypeVersion="14" ma:contentTypeDescription="Create a new document." ma:contentTypeScope="" ma:versionID="241d62901d39c384860e1af5ef71eab1">
  <xsd:schema xmlns:xsd="http://www.w3.org/2001/XMLSchema" xmlns:xs="http://www.w3.org/2001/XMLSchema" xmlns:p="http://schemas.microsoft.com/office/2006/metadata/properties" xmlns:ns2="822da31b-d518-49e2-88cd-1351ccd720a8" xmlns:ns3="8e99bad0-3155-475a-8063-b4d93685c2ad" targetNamespace="http://schemas.microsoft.com/office/2006/metadata/properties" ma:root="true" ma:fieldsID="6d36852573bb89ee29abc2659ba5c959" ns2:_="" ns3:_="">
    <xsd:import namespace="822da31b-d518-49e2-88cd-1351ccd720a8"/>
    <xsd:import namespace="8e99bad0-3155-475a-8063-b4d93685c2a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2da31b-d518-49e2-88cd-1351ccd720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e99bad0-3155-475a-8063-b4d93685c2a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F73C96F-5CAB-4B9F-AC36-E0B62EA65E36}">
  <ds:schemaRefs>
    <ds:schemaRef ds:uri="http://schemas.openxmlformats.org/officeDocument/2006/bibliography"/>
  </ds:schemaRefs>
</ds:datastoreItem>
</file>

<file path=customXml/itemProps2.xml><?xml version="1.0" encoding="utf-8"?>
<ds:datastoreItem xmlns:ds="http://schemas.openxmlformats.org/officeDocument/2006/customXml" ds:itemID="{6FBE2933-7F24-478D-ADDE-93B847EB5FB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B078EFC-C5A4-422B-B2AA-086E9141C902}"/>
</file>

<file path=customXml/itemProps4.xml><?xml version="1.0" encoding="utf-8"?>
<ds:datastoreItem xmlns:ds="http://schemas.openxmlformats.org/officeDocument/2006/customXml" ds:itemID="{017A4A8F-2EB6-45B6-AE43-4F87E5B260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3261</Words>
  <Characters>18589</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K2101876-MC-COP.4-15.docx</dc:title>
  <dc:subject/>
  <dc:creator/>
  <cp:keywords/>
  <dc:description/>
  <cp:lastModifiedBy/>
  <cp:revision>1</cp:revision>
  <dcterms:created xsi:type="dcterms:W3CDTF">2022-02-17T09:19:00Z</dcterms:created>
  <dcterms:modified xsi:type="dcterms:W3CDTF">2022-02-19T12:42:00Z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0x010100D4A186B34AAF4047A570F9DFA6808567</vt:lpwstr>
  </property>
</Properties>
</file>