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2693"/>
        <w:gridCol w:w="6520"/>
        <w:gridCol w:w="283"/>
      </w:tblGrid>
      <w:tr w:rsidR="0086106E" w:rsidRPr="0086106E" w14:paraId="02962E17" w14:textId="77777777" w:rsidTr="0086106E">
        <w:trPr>
          <w:trHeight w:val="850"/>
        </w:trPr>
        <w:tc>
          <w:tcPr>
            <w:tcW w:w="2693" w:type="dxa"/>
          </w:tcPr>
          <w:p w14:paraId="3F058F4A" w14:textId="65AE4C7F" w:rsidR="0086106E" w:rsidRPr="0086106E" w:rsidRDefault="0086106E" w:rsidP="0086106E">
            <w:pPr>
              <w:pStyle w:val="AUnitedNations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t xml:space="preserve">ОРГАНИЗАЦИЯ </w:t>
            </w:r>
            <w:r w:rsidRPr="0086106E">
              <w:br/>
              <w:t xml:space="preserve">ОБЪЕДИНЕННЫХ </w:t>
            </w:r>
            <w:r w:rsidRPr="0086106E">
              <w:br/>
              <w:t>НАЦИЙ</w:t>
            </w:r>
          </w:p>
        </w:tc>
        <w:tc>
          <w:tcPr>
            <w:tcW w:w="6520" w:type="dxa"/>
          </w:tcPr>
          <w:p w14:paraId="5356F016" w14:textId="6611FB22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rPr>
                <w:noProof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5ADC3066" wp14:editId="6CC2164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-4445</wp:posOffset>
                  </wp:positionV>
                  <wp:extent cx="1269153" cy="573559"/>
                  <wp:effectExtent l="0" t="0" r="7620" b="0"/>
                  <wp:wrapNone/>
                  <wp:docPr id="17392021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20211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</w:tcPr>
          <w:p w14:paraId="49454C8A" w14:textId="77777777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60EC347B" w14:textId="16A1048E" w:rsidR="0076134B" w:rsidRPr="0086106E" w:rsidRDefault="0076134B" w:rsidP="0086106E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86106E" w:rsidRPr="0086106E" w14:paraId="4B016EBB" w14:textId="77777777" w:rsidTr="0086106E">
        <w:trPr>
          <w:trHeight w:val="340"/>
        </w:trPr>
        <w:tc>
          <w:tcPr>
            <w:tcW w:w="3358" w:type="pct"/>
            <w:vAlign w:val="bottom"/>
          </w:tcPr>
          <w:p w14:paraId="1D626354" w14:textId="77777777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1642" w:type="pct"/>
            <w:noWrap/>
            <w:vAlign w:val="bottom"/>
          </w:tcPr>
          <w:p w14:paraId="62895EA9" w14:textId="301F8FDF" w:rsidR="0086106E" w:rsidRPr="0086106E" w:rsidRDefault="0086106E" w:rsidP="0086106E">
            <w:pPr>
              <w:pStyle w:val="ASymbol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rPr>
                <w:b/>
                <w:sz w:val="28"/>
              </w:rPr>
              <w:t>UNEP</w:t>
            </w:r>
            <w:r w:rsidRPr="0086106E">
              <w:t>/MC/COP.</w:t>
            </w:r>
            <w:bookmarkStart w:id="0" w:name="Symbol1A"/>
            <w:r w:rsidRPr="0086106E">
              <w:t>6</w:t>
            </w:r>
            <w:bookmarkStart w:id="1" w:name="Symbol1B"/>
            <w:bookmarkEnd w:id="0"/>
            <w:r w:rsidR="00740FBE">
              <w:t>/Dec.3</w:t>
            </w:r>
            <w:bookmarkEnd w:id="1"/>
          </w:p>
        </w:tc>
      </w:tr>
    </w:tbl>
    <w:p w14:paraId="25D36868" w14:textId="77777777" w:rsidR="0086106E" w:rsidRPr="0086106E" w:rsidRDefault="0086106E" w:rsidP="0086106E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86106E" w:rsidRPr="004507DD" w14:paraId="691F6A2F" w14:textId="77777777" w:rsidTr="0086106E">
        <w:trPr>
          <w:trHeight w:val="2098"/>
        </w:trPr>
        <w:tc>
          <w:tcPr>
            <w:tcW w:w="3685" w:type="dxa"/>
          </w:tcPr>
          <w:p w14:paraId="30E5F033" w14:textId="32702407" w:rsidR="0086106E" w:rsidRPr="0086106E" w:rsidRDefault="0086106E" w:rsidP="0086106E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rPr>
                <w:noProof/>
                <w14:ligatures w14:val="standardContextual"/>
              </w:rPr>
              <w:drawing>
                <wp:inline distT="0" distB="0" distL="0" distR="0" wp14:anchorId="1322FFEE" wp14:editId="02877397">
                  <wp:extent cx="2202815" cy="1028700"/>
                  <wp:effectExtent l="0" t="0" r="6985" b="0"/>
                  <wp:docPr id="208628775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287757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6106E">
              <w:t xml:space="preserve"> </w:t>
            </w:r>
          </w:p>
          <w:p w14:paraId="13862189" w14:textId="2CEA3AFE" w:rsidR="0086106E" w:rsidRPr="0086106E" w:rsidRDefault="0086106E" w:rsidP="0086106E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2693" w:type="dxa"/>
          </w:tcPr>
          <w:p w14:paraId="1BC13FE4" w14:textId="77777777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3118" w:type="dxa"/>
          </w:tcPr>
          <w:p w14:paraId="324EEB9C" w14:textId="1CE4D519" w:rsidR="0086106E" w:rsidRPr="00740FBE" w:rsidRDefault="0086106E" w:rsidP="0086106E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r w:rsidRPr="00740FBE">
              <w:rPr>
                <w:lang w:val="en-GB"/>
              </w:rPr>
              <w:t xml:space="preserve">Distr.: </w:t>
            </w:r>
            <w:bookmarkStart w:id="2" w:name="Distribution"/>
            <w:r w:rsidR="00740FBE" w:rsidRPr="00740FBE">
              <w:rPr>
                <w:lang w:val="en-GB"/>
              </w:rPr>
              <w:t>General</w:t>
            </w:r>
            <w:bookmarkEnd w:id="2"/>
            <w:r w:rsidRPr="00740FBE">
              <w:rPr>
                <w:lang w:val="en-GB"/>
              </w:rPr>
              <w:t xml:space="preserve"> </w:t>
            </w:r>
          </w:p>
          <w:p w14:paraId="543BDE68" w14:textId="6E7AD508" w:rsidR="0086106E" w:rsidRPr="00740FBE" w:rsidRDefault="00740FBE" w:rsidP="0086106E">
            <w:pPr>
              <w:pStyle w:val="AText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bookmarkStart w:id="3" w:name="DistributionDate"/>
            <w:r w:rsidRPr="00740FBE">
              <w:rPr>
                <w:lang w:val="en-GB"/>
              </w:rPr>
              <w:t>24 November 2025</w:t>
            </w:r>
            <w:bookmarkEnd w:id="3"/>
            <w:r w:rsidR="0086106E" w:rsidRPr="00740FBE">
              <w:rPr>
                <w:lang w:val="en-GB"/>
              </w:rPr>
              <w:t xml:space="preserve"> </w:t>
            </w:r>
          </w:p>
          <w:p w14:paraId="5FBCCD5E" w14:textId="3183F3D5" w:rsidR="0086106E" w:rsidRPr="00740FBE" w:rsidRDefault="0086106E" w:rsidP="0086106E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bookmarkStart w:id="4" w:name="DistributionLang"/>
            <w:r w:rsidRPr="00740FBE">
              <w:rPr>
                <w:lang w:val="en-GB"/>
              </w:rPr>
              <w:t xml:space="preserve">Russian </w:t>
            </w:r>
            <w:r w:rsidRPr="00740FBE">
              <w:rPr>
                <w:lang w:val="en-GB"/>
              </w:rPr>
              <w:br/>
              <w:t>Original: English</w:t>
            </w:r>
            <w:bookmarkEnd w:id="4"/>
          </w:p>
        </w:tc>
      </w:tr>
    </w:tbl>
    <w:p w14:paraId="700C0C6E" w14:textId="77777777" w:rsidR="0086106E" w:rsidRPr="00740FBE" w:rsidRDefault="0086106E" w:rsidP="0086106E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lang w:val="en-GB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86106E" w:rsidRPr="0086106E" w14:paraId="6605834C" w14:textId="77777777" w:rsidTr="0086106E">
        <w:trPr>
          <w:trHeight w:val="57"/>
        </w:trPr>
        <w:tc>
          <w:tcPr>
            <w:tcW w:w="5301" w:type="dxa"/>
          </w:tcPr>
          <w:p w14:paraId="53E82053" w14:textId="77777777" w:rsidR="0086106E" w:rsidRPr="0086106E" w:rsidRDefault="0086106E" w:rsidP="0086106E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5" w:name="CorNot1Text"/>
            <w:r w:rsidRPr="0086106E">
              <w:t xml:space="preserve">Конференция Сторон Минаматской </w:t>
            </w:r>
            <w:r w:rsidRPr="0086106E">
              <w:br/>
              <w:t>конвенции о ртути</w:t>
            </w:r>
          </w:p>
          <w:p w14:paraId="14096546" w14:textId="6A76AD60" w:rsidR="0086106E" w:rsidRPr="0086106E" w:rsidRDefault="0086106E" w:rsidP="0086106E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t>Шестое совещание</w:t>
            </w:r>
            <w:bookmarkEnd w:id="5"/>
            <w:r w:rsidRPr="0086106E">
              <w:t xml:space="preserve"> </w:t>
            </w:r>
          </w:p>
          <w:p w14:paraId="4E2A8B9F" w14:textId="5E80DCF2" w:rsidR="0086106E" w:rsidRPr="00F856D3" w:rsidRDefault="0086106E" w:rsidP="00F74145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6" w:name="CorNot1VenueDate"/>
            <w:r w:rsidRPr="0086106E">
              <w:t xml:space="preserve">Женева, 3–7 ноября 2025 года </w:t>
            </w:r>
            <w:bookmarkEnd w:id="6"/>
          </w:p>
        </w:tc>
        <w:tc>
          <w:tcPr>
            <w:tcW w:w="4195" w:type="dxa"/>
          </w:tcPr>
          <w:p w14:paraId="513B2BA0" w14:textId="77777777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550CF961" w14:textId="77777777" w:rsidR="00CE3045" w:rsidRPr="00D76B17" w:rsidRDefault="00CE3045" w:rsidP="00D67F7E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</w:rPr>
        <w:t>Решения, принятые Конференцией Сторон Минаматской конвенции о ртути на ее шестом совещании</w:t>
      </w:r>
    </w:p>
    <w:p w14:paraId="6DC7E377" w14:textId="0F7092F2" w:rsidR="00CE3045" w:rsidRPr="00D76B17" w:rsidRDefault="00CE3045" w:rsidP="00D67F7E">
      <w:pPr>
        <w:pStyle w:val="CH2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  <w:ind w:firstLine="0"/>
        <w:rPr>
          <w:rFonts w:asciiTheme="majorBidi" w:hAnsiTheme="majorBidi" w:cstheme="majorBidi"/>
        </w:rPr>
      </w:pPr>
      <w:r>
        <w:tab/>
      </w:r>
      <w:r>
        <w:rPr>
          <w:bCs/>
        </w:rPr>
        <w:t>Решение МК-6/3. Поправки к приложению A</w:t>
      </w:r>
      <w:r>
        <w:t xml:space="preserve"> </w:t>
      </w:r>
      <w:bookmarkStart w:id="7" w:name="_Toc213853060"/>
      <w:bookmarkEnd w:id="7"/>
    </w:p>
    <w:p w14:paraId="286E3548" w14:textId="77777777" w:rsidR="00CE3045" w:rsidRPr="00D76B17" w:rsidRDefault="00CE3045" w:rsidP="0062304E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  <w:rPr>
          <w:i/>
          <w:iCs/>
        </w:rPr>
      </w:pPr>
      <w:r>
        <w:rPr>
          <w:i/>
          <w:iCs/>
        </w:rPr>
        <w:t>Конференция Сторон,</w:t>
      </w:r>
    </w:p>
    <w:p w14:paraId="26FED81C" w14:textId="77777777" w:rsidR="00CE3045" w:rsidRPr="00D76B17" w:rsidRDefault="00CE3045" w:rsidP="0062304E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  <w:rPr>
          <w:rFonts w:asciiTheme="majorBidi" w:hAnsiTheme="majorBidi" w:cstheme="majorBidi"/>
        </w:rPr>
      </w:pPr>
      <w:r>
        <w:rPr>
          <w:i/>
          <w:iCs/>
        </w:rPr>
        <w:t>рассмотрев</w:t>
      </w:r>
      <w:r>
        <w:t xml:space="preserve"> предложение о внесении поправок в приложение А к Минаматской конвенции о ртути, содержащееся в документе UNEP/MC/COP.6/6,</w:t>
      </w:r>
    </w:p>
    <w:p w14:paraId="19B5728E" w14:textId="77777777" w:rsidR="00CE3045" w:rsidRPr="00D76B17" w:rsidRDefault="00CE3045" w:rsidP="0062304E">
      <w:pPr>
        <w:pStyle w:val="NormalNonumber"/>
        <w:numPr>
          <w:ilvl w:val="0"/>
          <w:numId w:val="30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</w:pPr>
      <w:r>
        <w:rPr>
          <w:i/>
          <w:iCs/>
        </w:rPr>
        <w:t>постановляет</w:t>
      </w:r>
      <w:r>
        <w:t xml:space="preserve"> внести в часть I приложения А к Конвенции поправки, изложенные в следующей таблице</w:t>
      </w:r>
      <w:r w:rsidRPr="00337EEA">
        <w:rPr>
          <w:vertAlign w:val="superscript"/>
        </w:rPr>
        <w:footnoteReference w:id="1"/>
      </w:r>
      <w:r>
        <w:t>:</w:t>
      </w:r>
    </w:p>
    <w:tbl>
      <w:tblPr>
        <w:tblStyle w:val="TableGrid10"/>
        <w:tblW w:w="830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9"/>
        <w:gridCol w:w="2598"/>
      </w:tblGrid>
      <w:tr w:rsidR="00CE3045" w:rsidRPr="00D76B17" w14:paraId="17DF286B" w14:textId="77777777" w:rsidTr="00D123F0">
        <w:trPr>
          <w:trHeight w:val="57"/>
          <w:tblHeader/>
          <w:jc w:val="right"/>
        </w:trPr>
        <w:tc>
          <w:tcPr>
            <w:tcW w:w="5709" w:type="dxa"/>
            <w:vAlign w:val="bottom"/>
          </w:tcPr>
          <w:p w14:paraId="60F876E5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i/>
                <w:iCs/>
                <w:sz w:val="18"/>
                <w:szCs w:val="18"/>
              </w:rPr>
            </w:pPr>
            <w:r w:rsidRPr="009C7A04">
              <w:rPr>
                <w:i/>
                <w:iCs/>
                <w:color w:val="000000"/>
                <w:sz w:val="18"/>
                <w:szCs w:val="18"/>
              </w:rPr>
              <w:t>Продукты с добавлением ртути</w:t>
            </w:r>
          </w:p>
        </w:tc>
        <w:tc>
          <w:tcPr>
            <w:tcW w:w="2598" w:type="dxa"/>
            <w:vAlign w:val="bottom"/>
          </w:tcPr>
          <w:p w14:paraId="36F609B5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i/>
                <w:iCs/>
                <w:sz w:val="18"/>
                <w:szCs w:val="18"/>
              </w:rPr>
            </w:pPr>
            <w:r w:rsidRPr="009C7A04">
              <w:rPr>
                <w:i/>
                <w:iCs/>
                <w:color w:val="000000"/>
                <w:sz w:val="18"/>
                <w:szCs w:val="18"/>
              </w:rPr>
              <w:t>Срок, после которого производство, импорт или экспорт продукта не разрешается (срок поэтапного вывода из обращения)</w:t>
            </w:r>
          </w:p>
        </w:tc>
      </w:tr>
      <w:tr w:rsidR="00CE3045" w:rsidRPr="00E126C8" w14:paraId="1D7B788D" w14:textId="77777777" w:rsidTr="00D123F0">
        <w:trPr>
          <w:trHeight w:val="57"/>
          <w:jc w:val="right"/>
        </w:trPr>
        <w:tc>
          <w:tcPr>
            <w:tcW w:w="5709" w:type="dxa"/>
          </w:tcPr>
          <w:p w14:paraId="671E452B" w14:textId="348DA0B4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Аккумуляторы, кроме серебряно-цинковых таблеточных аккумуляторов с содержанием ртути менее 2 процентов и воздушно</w:t>
            </w:r>
            <w:r w:rsidR="00F856D3">
              <w:rPr>
                <w:color w:val="000000"/>
                <w:sz w:val="18"/>
                <w:szCs w:val="18"/>
              </w:rPr>
              <w:noBreakHyphen/>
            </w:r>
            <w:r w:rsidRPr="009C7A04">
              <w:rPr>
                <w:color w:val="000000"/>
                <w:sz w:val="18"/>
                <w:szCs w:val="18"/>
              </w:rPr>
              <w:t>цинковых таблеточных аккумуляторов с содержанием ртути менее 2 процентов</w:t>
            </w:r>
          </w:p>
        </w:tc>
        <w:tc>
          <w:tcPr>
            <w:tcW w:w="2598" w:type="dxa"/>
          </w:tcPr>
          <w:p w14:paraId="0F507A96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2020 год</w:t>
            </w:r>
          </w:p>
        </w:tc>
      </w:tr>
      <w:tr w:rsidR="00CE3045" w:rsidRPr="00E126C8" w14:paraId="3875775F" w14:textId="77777777" w:rsidTr="00D123F0">
        <w:trPr>
          <w:trHeight w:val="57"/>
          <w:jc w:val="right"/>
        </w:trPr>
        <w:tc>
          <w:tcPr>
            <w:tcW w:w="5709" w:type="dxa"/>
          </w:tcPr>
          <w:p w14:paraId="24CC8B92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Серебряно-цинковые таблеточные аккумуляторы с содержанием ртути менее 2 процентов и воздушно-цинковые таблеточные аккумуляторы с содержанием ртути менее 2 процентов</w:t>
            </w:r>
          </w:p>
        </w:tc>
        <w:tc>
          <w:tcPr>
            <w:tcW w:w="2598" w:type="dxa"/>
          </w:tcPr>
          <w:p w14:paraId="56132B6A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2025 год</w:t>
            </w:r>
          </w:p>
        </w:tc>
      </w:tr>
      <w:tr w:rsidR="00CE3045" w:rsidRPr="00E126C8" w14:paraId="67ADB82C" w14:textId="77777777" w:rsidTr="00D123F0">
        <w:trPr>
          <w:trHeight w:val="57"/>
          <w:jc w:val="right"/>
        </w:trPr>
        <w:tc>
          <w:tcPr>
            <w:tcW w:w="5709" w:type="dxa"/>
          </w:tcPr>
          <w:p w14:paraId="0D7146A4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Переключатели и реле, за исключением высокоточных конденсаторных мостов и мостов для измерения потерь и высокочастотных радиочастотных переключателей и реле контрольных приборов и регуляторов с максимальным содержанием ртути 20 мг на каждый мост, переключатель или реле</w:t>
            </w:r>
          </w:p>
        </w:tc>
        <w:tc>
          <w:tcPr>
            <w:tcW w:w="2598" w:type="dxa"/>
          </w:tcPr>
          <w:p w14:paraId="4DAFADDC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2020 год</w:t>
            </w:r>
          </w:p>
        </w:tc>
      </w:tr>
      <w:tr w:rsidR="00CE3045" w:rsidRPr="00E126C8" w14:paraId="3B0EFDB4" w14:textId="77777777" w:rsidTr="00D123F0">
        <w:trPr>
          <w:trHeight w:val="57"/>
          <w:jc w:val="right"/>
        </w:trPr>
        <w:tc>
          <w:tcPr>
            <w:tcW w:w="5709" w:type="dxa"/>
          </w:tcPr>
          <w:p w14:paraId="0E7F555E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Высокоточные конденсаторные мосты и мосты для измерения потерь и высокочастотные радиочастотные переключатели и реле контрольных приборов и регуляторов с максимальным содержанием ртути 20 мг на каждый мост, переключатель или реле, кроме используемых в научно-исследовательских и опытно-конструкторских целях</w:t>
            </w:r>
          </w:p>
        </w:tc>
        <w:tc>
          <w:tcPr>
            <w:tcW w:w="2598" w:type="dxa"/>
          </w:tcPr>
          <w:p w14:paraId="45FAA168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2025 год</w:t>
            </w:r>
          </w:p>
        </w:tc>
      </w:tr>
      <w:tr w:rsidR="00CE3045" w:rsidRPr="00E126C8" w14:paraId="115880F1" w14:textId="77777777" w:rsidTr="00D123F0">
        <w:trPr>
          <w:trHeight w:val="57"/>
          <w:jc w:val="right"/>
        </w:trPr>
        <w:tc>
          <w:tcPr>
            <w:tcW w:w="5709" w:type="dxa"/>
          </w:tcPr>
          <w:p w14:paraId="4927C3F2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lastRenderedPageBreak/>
              <w:t>Лампы люминесцентные малогабаритные (ЛЛМ) общего освещения мощностью 30 ватт или менее и содержанием ртути свыше 5 мг в колбе лампы</w:t>
            </w:r>
          </w:p>
        </w:tc>
        <w:tc>
          <w:tcPr>
            <w:tcW w:w="2598" w:type="dxa"/>
          </w:tcPr>
          <w:p w14:paraId="159507CA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2020 год</w:t>
            </w:r>
          </w:p>
        </w:tc>
      </w:tr>
      <w:tr w:rsidR="00CE3045" w:rsidRPr="00E126C8" w14:paraId="519F76FD" w14:textId="77777777" w:rsidTr="00D123F0">
        <w:trPr>
          <w:trHeight w:val="57"/>
          <w:jc w:val="right"/>
        </w:trPr>
        <w:tc>
          <w:tcPr>
            <w:tcW w:w="5709" w:type="dxa"/>
          </w:tcPr>
          <w:p w14:paraId="0B5745A4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Лампы люминесцентные малогабаритные (ЛЛМ) для общего освещения мощностью более 30 ватт</w:t>
            </w:r>
          </w:p>
        </w:tc>
        <w:tc>
          <w:tcPr>
            <w:tcW w:w="2598" w:type="dxa"/>
          </w:tcPr>
          <w:p w14:paraId="2E175EE0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CE3045" w:rsidRPr="00E126C8" w14:paraId="59BD62C8" w14:textId="77777777" w:rsidTr="00D123F0">
        <w:trPr>
          <w:trHeight w:val="57"/>
          <w:jc w:val="right"/>
        </w:trPr>
        <w:tc>
          <w:tcPr>
            <w:tcW w:w="5709" w:type="dxa"/>
          </w:tcPr>
          <w:p w14:paraId="6DA4A9EA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Лампы люминесцентные малогабаритные со встроенным пускорегулирующим аппаратом (ЛЛМ-ПРА) общего освещения мощностью 30 ватт или менее и содержанием ртути не более 5 мг в колбе лампы</w:t>
            </w:r>
          </w:p>
        </w:tc>
        <w:tc>
          <w:tcPr>
            <w:tcW w:w="2598" w:type="dxa"/>
          </w:tcPr>
          <w:p w14:paraId="61176653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2025 год</w:t>
            </w:r>
          </w:p>
        </w:tc>
      </w:tr>
      <w:tr w:rsidR="00CE3045" w:rsidRPr="00E126C8" w14:paraId="4CE580C2" w14:textId="77777777" w:rsidTr="00D123F0">
        <w:trPr>
          <w:trHeight w:val="57"/>
          <w:jc w:val="right"/>
        </w:trPr>
        <w:tc>
          <w:tcPr>
            <w:tcW w:w="5709" w:type="dxa"/>
          </w:tcPr>
          <w:p w14:paraId="51836A52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Лампы люминесцентные малогабаритные с внешним пускорегулирующим аппаратом (ЛЛМ-</w:t>
            </w:r>
            <w:proofErr w:type="spellStart"/>
            <w:r w:rsidRPr="009C7A04">
              <w:rPr>
                <w:color w:val="000000"/>
                <w:sz w:val="18"/>
                <w:szCs w:val="18"/>
              </w:rPr>
              <w:t>ВнПРА</w:t>
            </w:r>
            <w:proofErr w:type="spellEnd"/>
            <w:r w:rsidRPr="009C7A04">
              <w:rPr>
                <w:color w:val="000000"/>
                <w:sz w:val="18"/>
                <w:szCs w:val="18"/>
              </w:rPr>
              <w:t>) для общего освещения мощностью 30 ватт или менее и содержанием ртути не более 5 мг в колбе лампы</w:t>
            </w:r>
          </w:p>
        </w:tc>
        <w:tc>
          <w:tcPr>
            <w:tcW w:w="2598" w:type="dxa"/>
          </w:tcPr>
          <w:p w14:paraId="3992B98F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CE3045" w:rsidRPr="00E126C8" w14:paraId="2DECAE0E" w14:textId="77777777" w:rsidTr="00D123F0">
        <w:trPr>
          <w:trHeight w:val="57"/>
          <w:jc w:val="right"/>
        </w:trPr>
        <w:tc>
          <w:tcPr>
            <w:tcW w:w="5709" w:type="dxa"/>
          </w:tcPr>
          <w:p w14:paraId="1B897C34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Лампы люминесцентные трубчатые (ЛЛТ) общего освещения:</w:t>
            </w:r>
          </w:p>
          <w:p w14:paraId="046E95AF" w14:textId="4005EE40" w:rsidR="00CE3045" w:rsidRPr="009C7A04" w:rsidRDefault="00CE3045" w:rsidP="00C02978">
            <w:pPr>
              <w:keepNext/>
              <w:keepLines/>
              <w:numPr>
                <w:ilvl w:val="0"/>
                <w:numId w:val="21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с трехцветным люминофором, мощностью менее 60 ватт, с содержанием ртути свыше 5 мг в лампе</w:t>
            </w:r>
          </w:p>
          <w:p w14:paraId="2171164B" w14:textId="77777777" w:rsidR="00CE3045" w:rsidRPr="009C7A04" w:rsidRDefault="00CE3045" w:rsidP="00C02978">
            <w:pPr>
              <w:keepNext/>
              <w:keepLines/>
              <w:numPr>
                <w:ilvl w:val="0"/>
                <w:numId w:val="21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9C7A04">
              <w:rPr>
                <w:color w:val="000000"/>
                <w:sz w:val="18"/>
                <w:szCs w:val="18"/>
              </w:rPr>
              <w:t>галофосфатным</w:t>
            </w:r>
            <w:proofErr w:type="spellEnd"/>
            <w:r w:rsidRPr="009C7A04">
              <w:rPr>
                <w:color w:val="000000"/>
                <w:sz w:val="18"/>
                <w:szCs w:val="18"/>
              </w:rPr>
              <w:t xml:space="preserve"> люминофором мощностью 40 ватт или менее и содержанием ртути свыше 10 мг в лампе </w:t>
            </w:r>
          </w:p>
        </w:tc>
        <w:tc>
          <w:tcPr>
            <w:tcW w:w="2598" w:type="dxa"/>
          </w:tcPr>
          <w:p w14:paraId="0A710C2C" w14:textId="77777777" w:rsidR="00CE3045" w:rsidRPr="009C7A04" w:rsidRDefault="00CE3045" w:rsidP="00C02978">
            <w:pPr>
              <w:keepNext/>
              <w:keepLines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2020 год</w:t>
            </w:r>
          </w:p>
        </w:tc>
      </w:tr>
      <w:tr w:rsidR="00CE3045" w:rsidRPr="00E126C8" w14:paraId="460F0EE7" w14:textId="77777777" w:rsidTr="00D123F0">
        <w:trPr>
          <w:trHeight w:val="57"/>
          <w:jc w:val="right"/>
        </w:trPr>
        <w:tc>
          <w:tcPr>
            <w:tcW w:w="5709" w:type="dxa"/>
          </w:tcPr>
          <w:p w14:paraId="6BDE2028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Лампы люминесцентные трубчатые (ЛЛТ) общего освещения:</w:t>
            </w:r>
          </w:p>
          <w:p w14:paraId="43848CE7" w14:textId="77777777" w:rsidR="00CE3045" w:rsidRPr="009C7A04" w:rsidRDefault="00CE3045" w:rsidP="00C02978">
            <w:pPr>
              <w:numPr>
                <w:ilvl w:val="0"/>
                <w:numId w:val="24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9C7A04">
              <w:rPr>
                <w:color w:val="000000"/>
                <w:sz w:val="18"/>
                <w:szCs w:val="18"/>
              </w:rPr>
              <w:t>галофосфатным</w:t>
            </w:r>
            <w:proofErr w:type="spellEnd"/>
            <w:r w:rsidRPr="009C7A04">
              <w:rPr>
                <w:color w:val="000000"/>
                <w:sz w:val="18"/>
                <w:szCs w:val="18"/>
              </w:rPr>
              <w:t xml:space="preserve"> люминофором мощностью 40 ватт или менее и содержанием ртути не более 10 мг в лампе </w:t>
            </w:r>
          </w:p>
          <w:p w14:paraId="4F1E42D3" w14:textId="77777777" w:rsidR="00CE3045" w:rsidRPr="009C7A04" w:rsidRDefault="00CE3045" w:rsidP="00C02978">
            <w:pPr>
              <w:numPr>
                <w:ilvl w:val="0"/>
                <w:numId w:val="24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9C7A04">
              <w:rPr>
                <w:color w:val="000000"/>
                <w:sz w:val="18"/>
                <w:szCs w:val="18"/>
              </w:rPr>
              <w:t>галофосфатным</w:t>
            </w:r>
            <w:proofErr w:type="spellEnd"/>
            <w:r w:rsidRPr="009C7A04">
              <w:rPr>
                <w:color w:val="000000"/>
                <w:sz w:val="18"/>
                <w:szCs w:val="18"/>
              </w:rPr>
              <w:t xml:space="preserve"> люминофором мощностью более 40 ватт</w:t>
            </w:r>
          </w:p>
        </w:tc>
        <w:tc>
          <w:tcPr>
            <w:tcW w:w="2598" w:type="dxa"/>
          </w:tcPr>
          <w:p w14:paraId="56F66860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CE3045" w:rsidRPr="00E126C8" w14:paraId="61384345" w14:textId="77777777" w:rsidTr="00D123F0">
        <w:trPr>
          <w:trHeight w:val="57"/>
          <w:jc w:val="right"/>
        </w:trPr>
        <w:tc>
          <w:tcPr>
            <w:tcW w:w="5709" w:type="dxa"/>
          </w:tcPr>
          <w:p w14:paraId="4ABBA090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Лампы люминесцентные трубчатые (ЛЛТ) общего освещения:</w:t>
            </w:r>
          </w:p>
          <w:p w14:paraId="1B0B9CB1" w14:textId="77777777" w:rsidR="00CE3045" w:rsidRPr="009C7A04" w:rsidRDefault="00CE3045" w:rsidP="00C02978">
            <w:pPr>
              <w:numPr>
                <w:ilvl w:val="0"/>
                <w:numId w:val="23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с трехцветным люминофором мощностью менее 60 ватт с содержанием ртути не более 5 мг в лампе</w:t>
            </w:r>
          </w:p>
          <w:p w14:paraId="2786E6C1" w14:textId="77777777" w:rsidR="00CE3045" w:rsidRPr="009C7A04" w:rsidRDefault="00CE3045" w:rsidP="00C02978">
            <w:pPr>
              <w:numPr>
                <w:ilvl w:val="0"/>
                <w:numId w:val="23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с трехцветным люминофором мощностью 60 ватт или менее с содержанием ртути не более 5 мг в лампе</w:t>
            </w:r>
          </w:p>
          <w:p w14:paraId="7D4F3348" w14:textId="77777777" w:rsidR="00CE3045" w:rsidRPr="009C7A04" w:rsidRDefault="00CE3045" w:rsidP="00C02978">
            <w:pPr>
              <w:numPr>
                <w:ilvl w:val="0"/>
                <w:numId w:val="23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с трехцветным люминофором, мощностью 60 ватт и менее, с содержанием ртути свыше 5 мг в лампе</w:t>
            </w:r>
          </w:p>
        </w:tc>
        <w:tc>
          <w:tcPr>
            <w:tcW w:w="2598" w:type="dxa"/>
          </w:tcPr>
          <w:p w14:paraId="626F41B2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2027 год</w:t>
            </w:r>
          </w:p>
        </w:tc>
      </w:tr>
      <w:tr w:rsidR="00CE3045" w:rsidRPr="00E126C8" w14:paraId="5876E678" w14:textId="77777777" w:rsidTr="00D123F0">
        <w:trPr>
          <w:trHeight w:val="57"/>
          <w:jc w:val="right"/>
        </w:trPr>
        <w:tc>
          <w:tcPr>
            <w:tcW w:w="5709" w:type="dxa"/>
          </w:tcPr>
          <w:p w14:paraId="4679A6B3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Лампы люминесцентные трубчатые непрямые (ЛЛТН) для общего освещения (например, U-образные и кольцевые):</w:t>
            </w:r>
          </w:p>
          <w:p w14:paraId="43FD0BCD" w14:textId="77777777" w:rsidR="00CE3045" w:rsidRPr="009C7A04" w:rsidRDefault="00CE3045" w:rsidP="00C02978">
            <w:pPr>
              <w:numPr>
                <w:ilvl w:val="0"/>
                <w:numId w:val="22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318" w:hanging="318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с трехцветным люминофором, любой мощности</w:t>
            </w:r>
          </w:p>
        </w:tc>
        <w:tc>
          <w:tcPr>
            <w:tcW w:w="2598" w:type="dxa"/>
          </w:tcPr>
          <w:p w14:paraId="5DBA8B17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2027 год</w:t>
            </w:r>
          </w:p>
        </w:tc>
      </w:tr>
      <w:tr w:rsidR="00CE3045" w:rsidRPr="00E126C8" w14:paraId="61F64D62" w14:textId="77777777" w:rsidTr="00D123F0">
        <w:trPr>
          <w:trHeight w:val="57"/>
          <w:jc w:val="right"/>
        </w:trPr>
        <w:tc>
          <w:tcPr>
            <w:tcW w:w="5709" w:type="dxa"/>
          </w:tcPr>
          <w:p w14:paraId="64745FC2" w14:textId="77777777" w:rsidR="00CE3045" w:rsidRPr="009C7A04" w:rsidRDefault="00CE3045" w:rsidP="00C02978">
            <w:pPr>
              <w:numPr>
                <w:ilvl w:val="0"/>
                <w:numId w:val="22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318" w:hanging="318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9C7A04">
              <w:rPr>
                <w:color w:val="000000"/>
                <w:sz w:val="18"/>
                <w:szCs w:val="18"/>
              </w:rPr>
              <w:t>галофосфатным</w:t>
            </w:r>
            <w:proofErr w:type="spellEnd"/>
            <w:r w:rsidRPr="009C7A04">
              <w:rPr>
                <w:color w:val="000000"/>
                <w:sz w:val="18"/>
                <w:szCs w:val="18"/>
              </w:rPr>
              <w:t xml:space="preserve"> люминофором, любой мощности</w:t>
            </w:r>
          </w:p>
        </w:tc>
        <w:tc>
          <w:tcPr>
            <w:tcW w:w="2598" w:type="dxa"/>
          </w:tcPr>
          <w:p w14:paraId="5F8A9155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CE3045" w:rsidRPr="00E126C8" w14:paraId="3F00B85A" w14:textId="77777777" w:rsidTr="00D123F0">
        <w:trPr>
          <w:trHeight w:val="57"/>
          <w:jc w:val="right"/>
        </w:trPr>
        <w:tc>
          <w:tcPr>
            <w:tcW w:w="5709" w:type="dxa"/>
          </w:tcPr>
          <w:p w14:paraId="41038AD5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 xml:space="preserve">Лампы общего освещения ртутные высокого давления </w:t>
            </w:r>
            <w:proofErr w:type="spellStart"/>
            <w:r w:rsidRPr="009C7A04">
              <w:rPr>
                <w:color w:val="000000"/>
                <w:sz w:val="18"/>
                <w:szCs w:val="18"/>
              </w:rPr>
              <w:t>паросветные</w:t>
            </w:r>
            <w:proofErr w:type="spellEnd"/>
            <w:r w:rsidRPr="009C7A04">
              <w:rPr>
                <w:color w:val="000000"/>
                <w:sz w:val="18"/>
                <w:szCs w:val="18"/>
              </w:rPr>
              <w:t xml:space="preserve"> (РВДП) </w:t>
            </w:r>
          </w:p>
        </w:tc>
        <w:tc>
          <w:tcPr>
            <w:tcW w:w="2598" w:type="dxa"/>
          </w:tcPr>
          <w:p w14:paraId="3FF1EC3D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2020 год</w:t>
            </w:r>
          </w:p>
        </w:tc>
      </w:tr>
      <w:tr w:rsidR="00CE3045" w:rsidRPr="00E126C8" w14:paraId="783CAED8" w14:textId="77777777" w:rsidTr="00D123F0">
        <w:trPr>
          <w:trHeight w:val="57"/>
          <w:jc w:val="right"/>
        </w:trPr>
        <w:tc>
          <w:tcPr>
            <w:tcW w:w="5709" w:type="dxa"/>
          </w:tcPr>
          <w:p w14:paraId="19AD2685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 xml:space="preserve">Ртуть в лампах люминесцентных с холодным катодом и лампах люминесцентных с внешним электродом (ЛЛХК и ЛЛВЭ) для электронных дисплеев: </w:t>
            </w:r>
          </w:p>
          <w:p w14:paraId="22AB7D48" w14:textId="77777777" w:rsidR="00CE3045" w:rsidRPr="009C7A04" w:rsidRDefault="00CE3045" w:rsidP="00C02978">
            <w:pPr>
              <w:numPr>
                <w:ilvl w:val="0"/>
                <w:numId w:val="25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коротких (≤ 500 мм), с содержанием ртути свыше 3,5 мг в лампе</w:t>
            </w:r>
          </w:p>
          <w:p w14:paraId="27F1F924" w14:textId="77777777" w:rsidR="00CE3045" w:rsidRPr="009C7A04" w:rsidRDefault="00CE3045" w:rsidP="00C02978">
            <w:pPr>
              <w:numPr>
                <w:ilvl w:val="0"/>
                <w:numId w:val="25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средних (&gt; 500 мм и ≤ 1500 мм), с содержанием ртути свыше 5 мг в лампе</w:t>
            </w:r>
          </w:p>
          <w:p w14:paraId="08EFA695" w14:textId="283510CA" w:rsidR="00CE3045" w:rsidRPr="009C7A04" w:rsidRDefault="00CE3045" w:rsidP="00C02978">
            <w:pPr>
              <w:numPr>
                <w:ilvl w:val="0"/>
                <w:numId w:val="25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 xml:space="preserve">длинных (&gt; 1500 мм), с содержанием ртути свыше 13 мг в лампе </w:t>
            </w:r>
          </w:p>
        </w:tc>
        <w:tc>
          <w:tcPr>
            <w:tcW w:w="2598" w:type="dxa"/>
          </w:tcPr>
          <w:p w14:paraId="6CD6670F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2020 год</w:t>
            </w:r>
          </w:p>
        </w:tc>
      </w:tr>
      <w:tr w:rsidR="00CE3045" w:rsidRPr="00E126C8" w14:paraId="374EDDFB" w14:textId="77777777" w:rsidTr="00D123F0">
        <w:trPr>
          <w:trHeight w:val="57"/>
          <w:jc w:val="right"/>
        </w:trPr>
        <w:tc>
          <w:tcPr>
            <w:tcW w:w="5709" w:type="dxa"/>
          </w:tcPr>
          <w:p w14:paraId="4B0C932C" w14:textId="28DB3966" w:rsidR="00CE3045" w:rsidRPr="009C7A04" w:rsidRDefault="00CE3045" w:rsidP="00CF04B7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 xml:space="preserve">Лампы люминесцентные с холодным катодом (ЛЛХК) и лампы люминесцентные с внешним электродом (ЛЛВЭ) любых габаритов по длине для электронных дисплеев, не включенные в перечень выше </w:t>
            </w:r>
          </w:p>
        </w:tc>
        <w:tc>
          <w:tcPr>
            <w:tcW w:w="2598" w:type="dxa"/>
          </w:tcPr>
          <w:p w14:paraId="3C76DED1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2025 год</w:t>
            </w:r>
          </w:p>
        </w:tc>
      </w:tr>
      <w:tr w:rsidR="00CE3045" w:rsidRPr="00E126C8" w14:paraId="2CBB857B" w14:textId="77777777" w:rsidTr="00D123F0">
        <w:trPr>
          <w:trHeight w:val="57"/>
          <w:jc w:val="right"/>
        </w:trPr>
        <w:tc>
          <w:tcPr>
            <w:tcW w:w="5709" w:type="dxa"/>
          </w:tcPr>
          <w:p w14:paraId="67A6A8CB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Косметика (с содержанием ртути свыше 1 части на миллион), включая мыло и кремы для осветления кожи, за исключением косметики для зоны глаз, в которой ртуть применяется в качестве консерванта и для которой эффективные и безопасные консерванты-заменители не существуют</w:t>
            </w:r>
            <w:r w:rsidRPr="004632C6">
              <w:rPr>
                <w:color w:val="000000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2598" w:type="dxa"/>
          </w:tcPr>
          <w:p w14:paraId="7FA65FF0" w14:textId="77777777" w:rsidR="00CE3045" w:rsidRPr="009C7A04" w:rsidRDefault="00CE3045" w:rsidP="00C02978">
            <w:pPr>
              <w:keepNext/>
              <w:keepLines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2020 год</w:t>
            </w:r>
          </w:p>
        </w:tc>
      </w:tr>
      <w:tr w:rsidR="00CE3045" w:rsidRPr="00E126C8" w14:paraId="14458775" w14:textId="77777777" w:rsidTr="00D123F0">
        <w:trPr>
          <w:trHeight w:val="57"/>
          <w:jc w:val="right"/>
        </w:trPr>
        <w:tc>
          <w:tcPr>
            <w:tcW w:w="5709" w:type="dxa"/>
          </w:tcPr>
          <w:p w14:paraId="30FC8CF0" w14:textId="77777777" w:rsidR="00CE3045" w:rsidRPr="009C7A04" w:rsidRDefault="00CE3045" w:rsidP="00CF04B7">
            <w:pPr>
              <w:keepNext/>
              <w:keepLines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lastRenderedPageBreak/>
              <w:t>Косметика, включая мыло и кремы для осветления кожи, за исключением косметики для зоны глаз, в которой ртуть применяется в качестве консерванта и для которой эффективные и безопасные консерванты-заменители не существуют</w:t>
            </w:r>
            <w:r w:rsidRPr="009C7A04">
              <w:rPr>
                <w:color w:val="000000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2598" w:type="dxa"/>
          </w:tcPr>
          <w:p w14:paraId="63B79114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2025 год</w:t>
            </w:r>
          </w:p>
        </w:tc>
      </w:tr>
      <w:tr w:rsidR="00CE3045" w:rsidRPr="00E126C8" w14:paraId="13EC95C8" w14:textId="77777777" w:rsidTr="00D123F0">
        <w:trPr>
          <w:trHeight w:val="57"/>
          <w:jc w:val="right"/>
        </w:trPr>
        <w:tc>
          <w:tcPr>
            <w:tcW w:w="5709" w:type="dxa"/>
          </w:tcPr>
          <w:p w14:paraId="4A6A4927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 xml:space="preserve">Пестициды, биоциды и антисептики местного действия </w:t>
            </w:r>
          </w:p>
        </w:tc>
        <w:tc>
          <w:tcPr>
            <w:tcW w:w="2598" w:type="dxa"/>
          </w:tcPr>
          <w:p w14:paraId="6A85391A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2020 год</w:t>
            </w:r>
          </w:p>
        </w:tc>
      </w:tr>
      <w:tr w:rsidR="00CE3045" w:rsidRPr="00E126C8" w14:paraId="4D121E1C" w14:textId="77777777" w:rsidTr="00D123F0">
        <w:trPr>
          <w:trHeight w:val="57"/>
          <w:jc w:val="right"/>
        </w:trPr>
        <w:tc>
          <w:tcPr>
            <w:tcW w:w="5709" w:type="dxa"/>
          </w:tcPr>
          <w:p w14:paraId="763ACC61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 xml:space="preserve">Перечисленные ниже неэлектронные измерительные устройства, кроме неэлектронных измерительных устройств, установленных на крупногабаритном оборудовании или используемых для высокоточного измерения, если отсутствуют приемлемые </w:t>
            </w:r>
            <w:proofErr w:type="spellStart"/>
            <w:r w:rsidRPr="009C7A04">
              <w:rPr>
                <w:color w:val="000000"/>
                <w:sz w:val="18"/>
                <w:szCs w:val="18"/>
              </w:rPr>
              <w:t>безртутные</w:t>
            </w:r>
            <w:proofErr w:type="spellEnd"/>
            <w:r w:rsidRPr="009C7A04">
              <w:rPr>
                <w:color w:val="000000"/>
                <w:sz w:val="18"/>
                <w:szCs w:val="18"/>
              </w:rPr>
              <w:t xml:space="preserve"> альтернативы:</w:t>
            </w:r>
          </w:p>
          <w:p w14:paraId="48BFA451" w14:textId="77777777" w:rsidR="00CE3045" w:rsidRPr="009C7A04" w:rsidRDefault="00CE3045" w:rsidP="00C02978">
            <w:pPr>
              <w:numPr>
                <w:ilvl w:val="0"/>
                <w:numId w:val="26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барометры;</w:t>
            </w:r>
          </w:p>
          <w:p w14:paraId="7B0F93A9" w14:textId="77777777" w:rsidR="00CE3045" w:rsidRPr="009C7A04" w:rsidRDefault="00CE3045" w:rsidP="00C02978">
            <w:pPr>
              <w:numPr>
                <w:ilvl w:val="0"/>
                <w:numId w:val="26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гигрометры;</w:t>
            </w:r>
          </w:p>
          <w:p w14:paraId="1FA0AB3D" w14:textId="77777777" w:rsidR="00CE3045" w:rsidRPr="009C7A04" w:rsidRDefault="00CE3045" w:rsidP="00C02978">
            <w:pPr>
              <w:numPr>
                <w:ilvl w:val="0"/>
                <w:numId w:val="26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манометры;</w:t>
            </w:r>
          </w:p>
          <w:p w14:paraId="71D60BEA" w14:textId="77777777" w:rsidR="00CE3045" w:rsidRPr="009C7A04" w:rsidRDefault="00CE3045" w:rsidP="00C02978">
            <w:pPr>
              <w:numPr>
                <w:ilvl w:val="0"/>
                <w:numId w:val="26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термометры;</w:t>
            </w:r>
          </w:p>
          <w:p w14:paraId="3B93F829" w14:textId="77777777" w:rsidR="00CE3045" w:rsidRPr="009C7A04" w:rsidRDefault="00CE3045" w:rsidP="00C02978">
            <w:pPr>
              <w:numPr>
                <w:ilvl w:val="0"/>
                <w:numId w:val="26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сфигмоманометры</w:t>
            </w:r>
          </w:p>
        </w:tc>
        <w:tc>
          <w:tcPr>
            <w:tcW w:w="2598" w:type="dxa"/>
          </w:tcPr>
          <w:p w14:paraId="36A402F4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2020 год</w:t>
            </w:r>
          </w:p>
        </w:tc>
      </w:tr>
      <w:tr w:rsidR="00CE3045" w:rsidRPr="00E126C8" w14:paraId="411268C5" w14:textId="77777777" w:rsidTr="00D123F0">
        <w:trPr>
          <w:trHeight w:val="57"/>
          <w:jc w:val="right"/>
        </w:trPr>
        <w:tc>
          <w:tcPr>
            <w:tcW w:w="5709" w:type="dxa"/>
          </w:tcPr>
          <w:p w14:paraId="4B19FF59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 xml:space="preserve">Тензодатчики для использования в плетизмографах </w:t>
            </w:r>
          </w:p>
        </w:tc>
        <w:tc>
          <w:tcPr>
            <w:tcW w:w="2598" w:type="dxa"/>
          </w:tcPr>
          <w:p w14:paraId="3F65D7BE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2025 год</w:t>
            </w:r>
          </w:p>
        </w:tc>
      </w:tr>
      <w:tr w:rsidR="00CE3045" w:rsidRPr="00E126C8" w14:paraId="49FD95E7" w14:textId="77777777" w:rsidTr="00D123F0">
        <w:trPr>
          <w:trHeight w:val="57"/>
          <w:jc w:val="right"/>
        </w:trPr>
        <w:tc>
          <w:tcPr>
            <w:tcW w:w="5709" w:type="dxa"/>
          </w:tcPr>
          <w:p w14:paraId="7A4A11BF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 xml:space="preserve">Перечисленные ниже электрические и электронные измерительные устройства, кроме установленных на крупногабаритном оборудовании или используемых для высокоточного измерения, если отсутствуют приемлемые </w:t>
            </w:r>
            <w:proofErr w:type="spellStart"/>
            <w:r w:rsidRPr="009C7A04">
              <w:rPr>
                <w:color w:val="000000"/>
                <w:sz w:val="18"/>
                <w:szCs w:val="18"/>
              </w:rPr>
              <w:t>безртутные</w:t>
            </w:r>
            <w:proofErr w:type="spellEnd"/>
            <w:r w:rsidRPr="009C7A04">
              <w:rPr>
                <w:color w:val="000000"/>
                <w:sz w:val="18"/>
                <w:szCs w:val="18"/>
              </w:rPr>
              <w:t xml:space="preserve"> альтернативы:</w:t>
            </w:r>
          </w:p>
          <w:p w14:paraId="0697D7D5" w14:textId="77777777" w:rsidR="00CE3045" w:rsidRPr="009C7A04" w:rsidRDefault="00CE3045" w:rsidP="00C02978">
            <w:pPr>
              <w:keepNext/>
              <w:keepLines/>
              <w:numPr>
                <w:ilvl w:val="0"/>
                <w:numId w:val="27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60" w:after="40"/>
              <w:ind w:left="357" w:hanging="357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преобразователи, трансмиттеры и датчики давления расплава</w:t>
            </w:r>
          </w:p>
        </w:tc>
        <w:tc>
          <w:tcPr>
            <w:tcW w:w="2598" w:type="dxa"/>
          </w:tcPr>
          <w:p w14:paraId="0A3FBB35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2025 год</w:t>
            </w:r>
          </w:p>
        </w:tc>
      </w:tr>
      <w:tr w:rsidR="00CE3045" w:rsidRPr="00E126C8" w14:paraId="4A514C22" w14:textId="77777777" w:rsidTr="00D123F0">
        <w:trPr>
          <w:trHeight w:val="57"/>
          <w:jc w:val="right"/>
        </w:trPr>
        <w:tc>
          <w:tcPr>
            <w:tcW w:w="5709" w:type="dxa"/>
          </w:tcPr>
          <w:p w14:paraId="206C9ADB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Ртутно-поршневые насосы</w:t>
            </w:r>
          </w:p>
        </w:tc>
        <w:tc>
          <w:tcPr>
            <w:tcW w:w="2598" w:type="dxa"/>
          </w:tcPr>
          <w:p w14:paraId="017D9888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2025 год</w:t>
            </w:r>
          </w:p>
        </w:tc>
      </w:tr>
      <w:tr w:rsidR="00CE3045" w:rsidRPr="00E126C8" w14:paraId="24D6F634" w14:textId="77777777" w:rsidTr="00D123F0">
        <w:trPr>
          <w:trHeight w:val="57"/>
          <w:jc w:val="right"/>
        </w:trPr>
        <w:tc>
          <w:tcPr>
            <w:tcW w:w="5709" w:type="dxa"/>
          </w:tcPr>
          <w:p w14:paraId="2BE28D12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Балансировочные грузики для покрышек и колес</w:t>
            </w:r>
          </w:p>
        </w:tc>
        <w:tc>
          <w:tcPr>
            <w:tcW w:w="2598" w:type="dxa"/>
          </w:tcPr>
          <w:p w14:paraId="2D4AACE1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2025 год</w:t>
            </w:r>
          </w:p>
        </w:tc>
      </w:tr>
      <w:tr w:rsidR="00CE3045" w:rsidRPr="00E126C8" w14:paraId="2CF6603B" w14:textId="77777777" w:rsidTr="00D123F0">
        <w:trPr>
          <w:trHeight w:val="57"/>
          <w:jc w:val="right"/>
        </w:trPr>
        <w:tc>
          <w:tcPr>
            <w:tcW w:w="5709" w:type="dxa"/>
          </w:tcPr>
          <w:p w14:paraId="65AFE0C9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Пленка фотографическая и фотобумага</w:t>
            </w:r>
          </w:p>
        </w:tc>
        <w:tc>
          <w:tcPr>
            <w:tcW w:w="2598" w:type="dxa"/>
          </w:tcPr>
          <w:p w14:paraId="274F6C31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2025 год</w:t>
            </w:r>
          </w:p>
        </w:tc>
      </w:tr>
      <w:tr w:rsidR="00CE3045" w:rsidRPr="00E126C8" w14:paraId="7C756B82" w14:textId="77777777" w:rsidTr="00D123F0">
        <w:trPr>
          <w:trHeight w:val="336"/>
          <w:jc w:val="right"/>
        </w:trPr>
        <w:tc>
          <w:tcPr>
            <w:tcW w:w="5709" w:type="dxa"/>
          </w:tcPr>
          <w:p w14:paraId="02D67567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Реактивное топливо для спутников и космических аппаратов</w:t>
            </w:r>
          </w:p>
        </w:tc>
        <w:tc>
          <w:tcPr>
            <w:tcW w:w="2598" w:type="dxa"/>
          </w:tcPr>
          <w:p w14:paraId="7862AC35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2025 год</w:t>
            </w:r>
          </w:p>
        </w:tc>
      </w:tr>
      <w:tr w:rsidR="00CE3045" w:rsidRPr="00E126C8" w14:paraId="1E1E7DEC" w14:textId="77777777" w:rsidTr="00D123F0">
        <w:trPr>
          <w:trHeight w:val="604"/>
          <w:jc w:val="right"/>
        </w:trPr>
        <w:tc>
          <w:tcPr>
            <w:tcW w:w="5709" w:type="dxa"/>
            <w:shd w:val="clear" w:color="auto" w:fill="D9D9D9"/>
          </w:tcPr>
          <w:p w14:paraId="3FAA4D8B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Амальгама для зубных пломб, за исключением случаев, когда ее использование сочтено врачом-стоматологом строго обязательным, исходя из конкретных медицинских показаний пациента</w:t>
            </w:r>
          </w:p>
        </w:tc>
        <w:tc>
          <w:tcPr>
            <w:tcW w:w="2598" w:type="dxa"/>
            <w:shd w:val="clear" w:color="auto" w:fill="D9D9D9"/>
          </w:tcPr>
          <w:p w14:paraId="036D95F5" w14:textId="77777777" w:rsidR="00CE3045" w:rsidRPr="009C7A04" w:rsidRDefault="00CE3045" w:rsidP="00C0297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</w:rPr>
            </w:pPr>
            <w:r w:rsidRPr="009C7A04">
              <w:rPr>
                <w:color w:val="000000"/>
                <w:sz w:val="18"/>
                <w:szCs w:val="18"/>
              </w:rPr>
              <w:t>2034 год</w:t>
            </w:r>
          </w:p>
        </w:tc>
      </w:tr>
    </w:tbl>
    <w:p w14:paraId="12D176C4" w14:textId="1E5F51C9" w:rsidR="00CE3045" w:rsidRPr="007003F0" w:rsidRDefault="00CE3045" w:rsidP="00480C4C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60" w:after="120"/>
        <w:ind w:left="1247" w:firstLine="624"/>
        <w:rPr>
          <w:sz w:val="18"/>
          <w:szCs w:val="18"/>
        </w:rPr>
      </w:pPr>
      <w:r w:rsidRPr="007003F0">
        <w:rPr>
          <w:sz w:val="18"/>
          <w:szCs w:val="18"/>
          <w:vertAlign w:val="superscript"/>
        </w:rPr>
        <w:t xml:space="preserve">1/ </w:t>
      </w:r>
      <w:r w:rsidRPr="007003F0">
        <w:rPr>
          <w:sz w:val="18"/>
          <w:szCs w:val="18"/>
        </w:rPr>
        <w:t>Предполагается не учитывать косметические средства, мыло или кремы, имеющие следовые загрязнения ртутью.</w:t>
      </w:r>
    </w:p>
    <w:p w14:paraId="08C6013E" w14:textId="77777777" w:rsidR="00CE3045" w:rsidRPr="00D76B17" w:rsidRDefault="00CE3045" w:rsidP="007003F0">
      <w:pPr>
        <w:pStyle w:val="NormalNonumber"/>
        <w:numPr>
          <w:ilvl w:val="0"/>
          <w:numId w:val="30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240"/>
        <w:ind w:left="1247" w:firstLine="624"/>
        <w:rPr>
          <w:rFonts w:asciiTheme="majorBidi" w:hAnsiTheme="majorBidi" w:cstheme="majorBidi"/>
          <w:iCs/>
        </w:rPr>
      </w:pPr>
      <w:r>
        <w:rPr>
          <w:i/>
          <w:iCs/>
        </w:rPr>
        <w:t>постановляет также</w:t>
      </w:r>
      <w:r>
        <w:t xml:space="preserve"> рассмотреть на своем двенадцатом совещании вопрос о необходимости исключения для использования амальгамы для зубных пломб, как указано в части I приложения А к Конвенции;</w:t>
      </w:r>
    </w:p>
    <w:p w14:paraId="2F2A584E" w14:textId="77777777" w:rsidR="00CE3045" w:rsidRPr="00D76B17" w:rsidRDefault="00CE3045" w:rsidP="008B16C3">
      <w:pPr>
        <w:pStyle w:val="NormalNonumber"/>
        <w:keepNext/>
        <w:keepLines/>
        <w:numPr>
          <w:ilvl w:val="0"/>
          <w:numId w:val="30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  <w:rPr>
          <w:rFonts w:asciiTheme="majorBidi" w:hAnsiTheme="majorBidi" w:cstheme="majorBidi"/>
          <w:iCs/>
        </w:rPr>
      </w:pPr>
      <w:r>
        <w:rPr>
          <w:i/>
          <w:iCs/>
        </w:rPr>
        <w:lastRenderedPageBreak/>
        <w:t>постановляет далее</w:t>
      </w:r>
      <w:r>
        <w:t xml:space="preserve"> внести в часть II приложения А к Конвенции поправки, изложенные в следующей таблице</w:t>
      </w:r>
      <w:r w:rsidRPr="00337EEA">
        <w:rPr>
          <w:rFonts w:asciiTheme="majorBidi" w:hAnsiTheme="majorBidi" w:cstheme="majorBidi"/>
          <w:vertAlign w:val="superscript"/>
        </w:rPr>
        <w:footnoteReference w:id="2"/>
      </w:r>
      <w:r>
        <w:t>:</w:t>
      </w:r>
    </w:p>
    <w:tbl>
      <w:tblPr>
        <w:tblW w:w="830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09"/>
        <w:gridCol w:w="5798"/>
      </w:tblGrid>
      <w:tr w:rsidR="00CE3045" w:rsidRPr="0016431F" w14:paraId="635DBB4C" w14:textId="77777777" w:rsidTr="004507DD">
        <w:trPr>
          <w:trHeight w:val="57"/>
          <w:tblHeader/>
          <w:jc w:val="right"/>
        </w:trPr>
        <w:tc>
          <w:tcPr>
            <w:tcW w:w="2509" w:type="dxa"/>
            <w:tcBorders>
              <w:bottom w:val="single" w:sz="4" w:space="0" w:color="auto"/>
            </w:tcBorders>
            <w:vAlign w:val="bottom"/>
          </w:tcPr>
          <w:p w14:paraId="068A6555" w14:textId="77777777" w:rsidR="00CE3045" w:rsidRPr="002F2CB5" w:rsidRDefault="00CE3045" w:rsidP="008B16C3">
            <w:pPr>
              <w:keepNext/>
              <w:keepLines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2F2CB5">
              <w:rPr>
                <w:i/>
                <w:iCs/>
                <w:color w:val="000000"/>
                <w:sz w:val="18"/>
                <w:szCs w:val="18"/>
              </w:rPr>
              <w:t>Продукты с добавлением ртути</w:t>
            </w:r>
          </w:p>
        </w:tc>
        <w:tc>
          <w:tcPr>
            <w:tcW w:w="5798" w:type="dxa"/>
            <w:tcBorders>
              <w:bottom w:val="single" w:sz="4" w:space="0" w:color="auto"/>
            </w:tcBorders>
            <w:vAlign w:val="bottom"/>
          </w:tcPr>
          <w:p w14:paraId="065E1BD0" w14:textId="77777777" w:rsidR="00CE3045" w:rsidRPr="002F2CB5" w:rsidRDefault="00CE3045" w:rsidP="008B16C3">
            <w:pPr>
              <w:keepNext/>
              <w:keepLines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2F2CB5">
              <w:rPr>
                <w:i/>
                <w:iCs/>
                <w:color w:val="000000"/>
                <w:sz w:val="18"/>
                <w:szCs w:val="18"/>
              </w:rPr>
              <w:t>Положения</w:t>
            </w:r>
            <w:r w:rsidRPr="002F2CB5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E3045" w:rsidRPr="00D76B17" w14:paraId="6ABD38D5" w14:textId="77777777" w:rsidTr="004507DD">
        <w:trPr>
          <w:trHeight w:val="57"/>
          <w:jc w:val="right"/>
        </w:trPr>
        <w:tc>
          <w:tcPr>
            <w:tcW w:w="2509" w:type="dxa"/>
            <w:vMerge w:val="restart"/>
            <w:tcBorders>
              <w:top w:val="single" w:sz="4" w:space="0" w:color="auto"/>
              <w:bottom w:val="nil"/>
            </w:tcBorders>
          </w:tcPr>
          <w:p w14:paraId="1DE7506B" w14:textId="77777777" w:rsidR="00CE3045" w:rsidRPr="002F2CB5" w:rsidRDefault="00CE3045" w:rsidP="008B16C3">
            <w:pPr>
              <w:keepNext/>
              <w:keepLines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F2CB5">
              <w:rPr>
                <w:color w:val="000000"/>
                <w:sz w:val="18"/>
                <w:szCs w:val="18"/>
              </w:rPr>
              <w:t>Амальгама для зубных пломб</w:t>
            </w:r>
          </w:p>
        </w:tc>
        <w:tc>
          <w:tcPr>
            <w:tcW w:w="5798" w:type="dxa"/>
            <w:tcBorders>
              <w:bottom w:val="nil"/>
            </w:tcBorders>
          </w:tcPr>
          <w:p w14:paraId="4E04CB5F" w14:textId="77777777" w:rsidR="00CE3045" w:rsidRPr="002F2CB5" w:rsidRDefault="00CE3045" w:rsidP="008B16C3">
            <w:pPr>
              <w:keepNext/>
              <w:keepLines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F2CB5">
              <w:rPr>
                <w:color w:val="000000"/>
                <w:sz w:val="18"/>
                <w:szCs w:val="18"/>
              </w:rPr>
              <w:t>Мероприятия, проводимые Стороной для сокращения использования амальгамы для зубных пломб, учитывают внутренние обстоятельства Стороны и соответствующие международные руководящие принципы, а также предусматривают два или более мероприятий из следующего перечня:</w:t>
            </w:r>
          </w:p>
          <w:p w14:paraId="28FAE5B0" w14:textId="77777777" w:rsidR="00CE3045" w:rsidRPr="002F2CB5" w:rsidRDefault="00CE3045" w:rsidP="008B16C3">
            <w:pPr>
              <w:keepNext/>
              <w:keepLines/>
              <w:numPr>
                <w:ilvl w:val="0"/>
                <w:numId w:val="28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454" w:hanging="454"/>
              <w:rPr>
                <w:rFonts w:asciiTheme="majorBidi" w:hAnsiTheme="majorBidi" w:cstheme="majorBidi"/>
                <w:sz w:val="18"/>
                <w:szCs w:val="18"/>
              </w:rPr>
            </w:pPr>
            <w:r w:rsidRPr="002F2CB5">
              <w:rPr>
                <w:color w:val="000000"/>
                <w:sz w:val="18"/>
                <w:szCs w:val="18"/>
              </w:rPr>
              <w:t xml:space="preserve">установление национальных целей, направленных на профилактику кариеса зубов и поощрение здорового образа жизни, которые, таким образом, сводят к минимуму потребность в восстановлении зубов; </w:t>
            </w:r>
          </w:p>
          <w:p w14:paraId="3C4A532D" w14:textId="77777777" w:rsidR="00CE3045" w:rsidRPr="002F2CB5" w:rsidRDefault="00CE3045" w:rsidP="008B16C3">
            <w:pPr>
              <w:keepNext/>
              <w:keepLines/>
              <w:numPr>
                <w:ilvl w:val="0"/>
                <w:numId w:val="28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454" w:hanging="454"/>
              <w:rPr>
                <w:rFonts w:asciiTheme="majorBidi" w:hAnsiTheme="majorBidi" w:cstheme="majorBidi"/>
                <w:sz w:val="18"/>
                <w:szCs w:val="18"/>
              </w:rPr>
            </w:pPr>
            <w:r w:rsidRPr="002F2CB5">
              <w:rPr>
                <w:color w:val="000000"/>
                <w:sz w:val="18"/>
                <w:szCs w:val="18"/>
              </w:rPr>
              <w:t>установление национальных целей, направленных на минимизацию ее использования;</w:t>
            </w:r>
          </w:p>
          <w:p w14:paraId="0A65AEB5" w14:textId="77777777" w:rsidR="00CE3045" w:rsidRPr="002F2CB5" w:rsidRDefault="00CE3045" w:rsidP="008B16C3">
            <w:pPr>
              <w:keepNext/>
              <w:keepLines/>
              <w:numPr>
                <w:ilvl w:val="0"/>
                <w:numId w:val="28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454" w:hanging="454"/>
              <w:rPr>
                <w:rFonts w:asciiTheme="majorBidi" w:hAnsiTheme="majorBidi" w:cstheme="majorBidi"/>
                <w:sz w:val="18"/>
                <w:szCs w:val="18"/>
              </w:rPr>
            </w:pPr>
            <w:r w:rsidRPr="002F2CB5">
              <w:rPr>
                <w:color w:val="000000"/>
                <w:sz w:val="18"/>
                <w:szCs w:val="18"/>
              </w:rPr>
              <w:t xml:space="preserve">содействие использованию рентабельных и клинически эффективных </w:t>
            </w:r>
            <w:proofErr w:type="spellStart"/>
            <w:r w:rsidRPr="002F2CB5">
              <w:rPr>
                <w:color w:val="000000"/>
                <w:sz w:val="18"/>
                <w:szCs w:val="18"/>
              </w:rPr>
              <w:t>безртутных</w:t>
            </w:r>
            <w:proofErr w:type="spellEnd"/>
            <w:r w:rsidRPr="002F2CB5">
              <w:rPr>
                <w:color w:val="000000"/>
                <w:sz w:val="18"/>
                <w:szCs w:val="18"/>
              </w:rPr>
              <w:t xml:space="preserve"> альтернатив для восстановления зубов; </w:t>
            </w:r>
          </w:p>
          <w:p w14:paraId="79EC028F" w14:textId="77777777" w:rsidR="00CE3045" w:rsidRPr="002F2CB5" w:rsidRDefault="00CE3045" w:rsidP="008B16C3">
            <w:pPr>
              <w:keepNext/>
              <w:keepLines/>
              <w:numPr>
                <w:ilvl w:val="0"/>
                <w:numId w:val="28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454" w:hanging="454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2F2CB5">
              <w:rPr>
                <w:color w:val="000000"/>
                <w:sz w:val="18"/>
                <w:szCs w:val="18"/>
              </w:rPr>
              <w:t xml:space="preserve">содействие проведению исследований и разработке качественных </w:t>
            </w:r>
            <w:proofErr w:type="spellStart"/>
            <w:r w:rsidRPr="002F2CB5">
              <w:rPr>
                <w:color w:val="000000"/>
                <w:sz w:val="18"/>
                <w:szCs w:val="18"/>
              </w:rPr>
              <w:t>безртутных</w:t>
            </w:r>
            <w:proofErr w:type="spellEnd"/>
            <w:r w:rsidRPr="002F2CB5">
              <w:rPr>
                <w:color w:val="000000"/>
                <w:sz w:val="18"/>
                <w:szCs w:val="18"/>
              </w:rPr>
              <w:t xml:space="preserve"> материалов для восстановления зубов;</w:t>
            </w:r>
          </w:p>
          <w:p w14:paraId="6E2B199D" w14:textId="77777777" w:rsidR="00CE3045" w:rsidRPr="002F2CB5" w:rsidRDefault="00CE3045" w:rsidP="008B16C3">
            <w:pPr>
              <w:keepNext/>
              <w:keepLines/>
              <w:numPr>
                <w:ilvl w:val="0"/>
                <w:numId w:val="28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454" w:hanging="454"/>
              <w:rPr>
                <w:rFonts w:asciiTheme="majorBidi" w:hAnsiTheme="majorBidi" w:cstheme="majorBidi"/>
                <w:sz w:val="18"/>
                <w:szCs w:val="18"/>
              </w:rPr>
            </w:pPr>
            <w:r w:rsidRPr="002F2CB5">
              <w:rPr>
                <w:color w:val="000000"/>
                <w:sz w:val="18"/>
                <w:szCs w:val="18"/>
              </w:rPr>
              <w:t xml:space="preserve">стимулирование профильных профессиональных организаций и стоматологических учебных заведений к обучению и подготовке специалистов и студентов-стоматологов в области использования </w:t>
            </w:r>
            <w:proofErr w:type="spellStart"/>
            <w:r w:rsidRPr="002F2CB5">
              <w:rPr>
                <w:color w:val="000000"/>
                <w:sz w:val="18"/>
                <w:szCs w:val="18"/>
              </w:rPr>
              <w:t>безртутных</w:t>
            </w:r>
            <w:proofErr w:type="spellEnd"/>
            <w:r w:rsidRPr="002F2CB5">
              <w:rPr>
                <w:color w:val="000000"/>
                <w:sz w:val="18"/>
                <w:szCs w:val="18"/>
              </w:rPr>
              <w:t xml:space="preserve"> альтернатив при восстановлении зубов, а также содействие применению передовых практических методов управления;</w:t>
            </w:r>
          </w:p>
          <w:p w14:paraId="06828B02" w14:textId="77777777" w:rsidR="00CE3045" w:rsidRPr="002F2CB5" w:rsidRDefault="00CE3045" w:rsidP="008B16C3">
            <w:pPr>
              <w:keepNext/>
              <w:keepLines/>
              <w:numPr>
                <w:ilvl w:val="0"/>
                <w:numId w:val="28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454" w:hanging="454"/>
              <w:rPr>
                <w:rFonts w:asciiTheme="majorBidi" w:hAnsiTheme="majorBidi" w:cstheme="majorBidi"/>
                <w:sz w:val="18"/>
                <w:szCs w:val="18"/>
              </w:rPr>
            </w:pPr>
            <w:r w:rsidRPr="002F2CB5">
              <w:rPr>
                <w:color w:val="000000"/>
                <w:sz w:val="18"/>
                <w:szCs w:val="18"/>
              </w:rPr>
              <w:t xml:space="preserve">препятствование использованию договоров и программ страхования, которыми поощряется применение амальгамы для зубных пломб вместо восстановления зубов без использования ртути; </w:t>
            </w:r>
          </w:p>
          <w:p w14:paraId="591B7FA7" w14:textId="77777777" w:rsidR="00CE3045" w:rsidRPr="002F2CB5" w:rsidRDefault="00CE3045" w:rsidP="008B16C3">
            <w:pPr>
              <w:keepNext/>
              <w:keepLines/>
              <w:numPr>
                <w:ilvl w:val="0"/>
                <w:numId w:val="28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454" w:hanging="454"/>
              <w:rPr>
                <w:rFonts w:asciiTheme="majorBidi" w:hAnsiTheme="majorBidi" w:cstheme="majorBidi"/>
                <w:sz w:val="18"/>
                <w:szCs w:val="18"/>
              </w:rPr>
            </w:pPr>
            <w:r w:rsidRPr="002F2CB5">
              <w:rPr>
                <w:color w:val="000000"/>
                <w:sz w:val="18"/>
                <w:szCs w:val="18"/>
              </w:rPr>
              <w:t>стимулирование договоров и программ страхования, которыми поощряется применение качественных альтернатив амальгаме для зубных пломб при восстановлении зубов;</w:t>
            </w:r>
          </w:p>
          <w:p w14:paraId="0EFCFECA" w14:textId="77777777" w:rsidR="00CE3045" w:rsidRPr="002F2CB5" w:rsidRDefault="00CE3045" w:rsidP="008B16C3">
            <w:pPr>
              <w:keepNext/>
              <w:keepLines/>
              <w:numPr>
                <w:ilvl w:val="0"/>
                <w:numId w:val="28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454" w:hanging="454"/>
              <w:rPr>
                <w:rFonts w:asciiTheme="majorBidi" w:hAnsiTheme="majorBidi" w:cstheme="majorBidi"/>
                <w:sz w:val="18"/>
                <w:szCs w:val="18"/>
              </w:rPr>
            </w:pPr>
            <w:r w:rsidRPr="002F2CB5">
              <w:rPr>
                <w:color w:val="000000"/>
                <w:sz w:val="18"/>
                <w:szCs w:val="18"/>
              </w:rPr>
              <w:t>ограничение использования амальгамы для зубных пломб ее герметизированной формой;</w:t>
            </w:r>
          </w:p>
          <w:p w14:paraId="1AC74C0C" w14:textId="77777777" w:rsidR="00CE3045" w:rsidRPr="002F2CB5" w:rsidRDefault="00CE3045" w:rsidP="008B16C3">
            <w:pPr>
              <w:keepNext/>
              <w:keepLines/>
              <w:numPr>
                <w:ilvl w:val="0"/>
                <w:numId w:val="28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454" w:hanging="454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F2CB5">
              <w:rPr>
                <w:color w:val="000000"/>
                <w:sz w:val="18"/>
                <w:szCs w:val="18"/>
              </w:rPr>
              <w:t xml:space="preserve">поощрение использования наилучших видов природоохранной деятельности в стоматологических учреждениях в целях </w:t>
            </w:r>
            <w:r w:rsidRPr="00D51BF8">
              <w:rPr>
                <w:color w:val="000000"/>
                <w:sz w:val="18"/>
                <w:szCs w:val="18"/>
              </w:rPr>
              <w:t>сокращения высвобождений ртути и ртутных соединений в воды и на землю.</w:t>
            </w:r>
          </w:p>
        </w:tc>
      </w:tr>
      <w:tr w:rsidR="00CE3045" w:rsidRPr="00D76B17" w14:paraId="42EB06EA" w14:textId="77777777" w:rsidTr="004507DD">
        <w:trPr>
          <w:trHeight w:val="57"/>
          <w:jc w:val="right"/>
        </w:trPr>
        <w:tc>
          <w:tcPr>
            <w:tcW w:w="2509" w:type="dxa"/>
            <w:vMerge/>
            <w:tcBorders>
              <w:top w:val="nil"/>
              <w:bottom w:val="nil"/>
            </w:tcBorders>
          </w:tcPr>
          <w:p w14:paraId="783A205D" w14:textId="77777777" w:rsidR="00CE3045" w:rsidRPr="002F2CB5" w:rsidRDefault="00CE3045" w:rsidP="00CB1DB6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napToGrid w:val="0"/>
              <w:spacing w:before="40" w:after="40"/>
              <w:ind w:right="40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798" w:type="dxa"/>
            <w:tcBorders>
              <w:top w:val="nil"/>
              <w:bottom w:val="nil"/>
            </w:tcBorders>
          </w:tcPr>
          <w:p w14:paraId="68F87995" w14:textId="77777777" w:rsidR="00CE3045" w:rsidRPr="002F2CB5" w:rsidRDefault="00CE3045" w:rsidP="00CB1DB6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F2CB5">
              <w:rPr>
                <w:color w:val="000000"/>
                <w:sz w:val="18"/>
                <w:szCs w:val="18"/>
              </w:rPr>
              <w:t>Кроме того, Стороны обязуются:</w:t>
            </w:r>
          </w:p>
          <w:p w14:paraId="1F5D3541" w14:textId="41C9389C" w:rsidR="00CE3045" w:rsidRPr="002F2CB5" w:rsidRDefault="00CE3045" w:rsidP="00CB1DB6">
            <w:pPr>
              <w:numPr>
                <w:ilvl w:val="0"/>
                <w:numId w:val="29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454" w:hanging="454"/>
              <w:rPr>
                <w:rFonts w:asciiTheme="majorBidi" w:hAnsiTheme="majorBidi" w:cstheme="majorBidi"/>
                <w:sz w:val="18"/>
                <w:szCs w:val="18"/>
              </w:rPr>
            </w:pPr>
            <w:r w:rsidRPr="002F2CB5">
              <w:rPr>
                <w:color w:val="000000"/>
                <w:sz w:val="18"/>
                <w:szCs w:val="18"/>
              </w:rPr>
              <w:t>исключить или не допускать, принимая соответствующие меры, использование ртути в нерасфасованном виде врачами</w:t>
            </w:r>
            <w:r w:rsidR="005125C3">
              <w:rPr>
                <w:color w:val="000000"/>
                <w:sz w:val="18"/>
                <w:szCs w:val="18"/>
              </w:rPr>
              <w:noBreakHyphen/>
            </w:r>
            <w:r w:rsidRPr="002F2CB5">
              <w:rPr>
                <w:color w:val="000000"/>
                <w:sz w:val="18"/>
                <w:szCs w:val="18"/>
              </w:rPr>
              <w:t xml:space="preserve">стоматологами; </w:t>
            </w:r>
          </w:p>
          <w:p w14:paraId="55D0B636" w14:textId="77777777" w:rsidR="00CE3045" w:rsidRPr="002F2CB5" w:rsidRDefault="00CE3045" w:rsidP="00CB1DB6">
            <w:pPr>
              <w:numPr>
                <w:ilvl w:val="0"/>
                <w:numId w:val="29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454" w:hanging="454"/>
              <w:rPr>
                <w:rFonts w:asciiTheme="majorBidi" w:hAnsiTheme="majorBidi" w:cstheme="majorBidi"/>
                <w:sz w:val="18"/>
                <w:szCs w:val="18"/>
              </w:rPr>
            </w:pPr>
            <w:r w:rsidRPr="002F2CB5">
              <w:rPr>
                <w:color w:val="000000"/>
                <w:sz w:val="18"/>
                <w:szCs w:val="18"/>
              </w:rPr>
              <w:t>исключить или запретить, принимая соответствующие меры, или не рекомендовать использование амальгамы для зубных пломб при лечении молочных зубов, а также зубов у пациентов в возрасте до 15 лет и беременных и кормящих женщин, за исключением случаев, когда такое использование сочтено врачом-стоматологом строго обязательным, исходя из конкретных медицинских показаний пациента.</w:t>
            </w:r>
          </w:p>
        </w:tc>
      </w:tr>
      <w:tr w:rsidR="00CE3045" w:rsidRPr="00D76B17" w14:paraId="02F41828" w14:textId="77777777" w:rsidTr="00D123F0">
        <w:trPr>
          <w:trHeight w:val="1086"/>
          <w:jc w:val="right"/>
        </w:trPr>
        <w:tc>
          <w:tcPr>
            <w:tcW w:w="2509" w:type="dxa"/>
            <w:vMerge w:val="restart"/>
            <w:tcBorders>
              <w:top w:val="nil"/>
            </w:tcBorders>
          </w:tcPr>
          <w:p w14:paraId="4D751BEB" w14:textId="77777777" w:rsidR="00CE3045" w:rsidRPr="002F2CB5" w:rsidRDefault="00CE3045" w:rsidP="00CB1DB6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napToGrid w:val="0"/>
              <w:spacing w:before="40" w:after="40"/>
              <w:ind w:right="40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798" w:type="dxa"/>
            <w:tcBorders>
              <w:top w:val="nil"/>
              <w:bottom w:val="single" w:sz="4" w:space="0" w:color="auto"/>
            </w:tcBorders>
          </w:tcPr>
          <w:p w14:paraId="20BCE934" w14:textId="77777777" w:rsidR="00CE3045" w:rsidRPr="002F2CB5" w:rsidRDefault="00CE3045" w:rsidP="00CB1DB6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F2CB5">
              <w:rPr>
                <w:color w:val="000000"/>
                <w:sz w:val="18"/>
                <w:szCs w:val="18"/>
              </w:rPr>
              <w:t>Кроме того, Стороны, которые еще не осуществили поэтапный вывод из обращения амальгамы для зубных пломб, обязуются:</w:t>
            </w:r>
          </w:p>
          <w:p w14:paraId="0A4B39C6" w14:textId="300CD80A" w:rsidR="00CE3045" w:rsidRPr="004D1515" w:rsidRDefault="00CE3045" w:rsidP="004D1515">
            <w:pPr>
              <w:numPr>
                <w:ilvl w:val="0"/>
                <w:numId w:val="32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4D1515">
              <w:rPr>
                <w:color w:val="000000"/>
                <w:sz w:val="18"/>
                <w:szCs w:val="18"/>
              </w:rPr>
              <w:t>представлять в секретариат национальный план действий или основанный на имеющейся информации доклад о достигнутых или достигаемых ими результатах в деле поэтапного сокращения использования или поэтапного вывода из обращения амальгамы для зубных пломб, каждые четыре года как часть национальных сведений.</w:t>
            </w:r>
          </w:p>
        </w:tc>
      </w:tr>
      <w:tr w:rsidR="00CE3045" w:rsidRPr="00D76B17" w14:paraId="0DAB585B" w14:textId="77777777" w:rsidTr="00D123F0">
        <w:trPr>
          <w:trHeight w:val="778"/>
          <w:jc w:val="right"/>
        </w:trPr>
        <w:tc>
          <w:tcPr>
            <w:tcW w:w="2509" w:type="dxa"/>
            <w:vMerge/>
          </w:tcPr>
          <w:p w14:paraId="694F64FC" w14:textId="77777777" w:rsidR="00CE3045" w:rsidRPr="002F2CB5" w:rsidRDefault="00CE3045" w:rsidP="00CB1DB6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napToGrid w:val="0"/>
              <w:spacing w:before="40" w:after="40"/>
              <w:ind w:right="40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798" w:type="dxa"/>
            <w:tcBorders>
              <w:top w:val="single" w:sz="4" w:space="0" w:color="auto"/>
            </w:tcBorders>
            <w:shd w:val="clear" w:color="auto" w:fill="D9D9D9"/>
          </w:tcPr>
          <w:p w14:paraId="25E20911" w14:textId="77777777" w:rsidR="00CE3045" w:rsidRPr="002F2CB5" w:rsidRDefault="00CE3045" w:rsidP="00CB1DB6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F2CB5">
              <w:rPr>
                <w:color w:val="000000"/>
                <w:sz w:val="18"/>
                <w:szCs w:val="18"/>
              </w:rPr>
              <w:t>Кроме того, Стороны, которые еще не осуществили поэтапный вывод из обращения амальгамы для зубных пломб, обязуются:</w:t>
            </w:r>
          </w:p>
          <w:p w14:paraId="6B82A2C5" w14:textId="06294B2D" w:rsidR="00CE3045" w:rsidRPr="002F2CB5" w:rsidRDefault="00CE3045" w:rsidP="00CB1DB6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F2CB5">
              <w:rPr>
                <w:color w:val="000000"/>
                <w:sz w:val="18"/>
                <w:szCs w:val="18"/>
              </w:rPr>
              <w:t>i)</w:t>
            </w:r>
            <w:r w:rsidRPr="002F2CB5">
              <w:rPr>
                <w:color w:val="000000"/>
                <w:sz w:val="18"/>
                <w:szCs w:val="18"/>
              </w:rPr>
              <w:tab/>
              <w:t>принять надлежащие меры для запрещения или существенного поэтапного сокращения оборота амальгамы для зубных пломб, за исключением случаев, когда ее использование сочтено врачом</w:t>
            </w:r>
            <w:r w:rsidR="00BA3768">
              <w:rPr>
                <w:color w:val="000000"/>
                <w:sz w:val="18"/>
                <w:szCs w:val="18"/>
              </w:rPr>
              <w:noBreakHyphen/>
            </w:r>
            <w:r w:rsidRPr="002F2CB5">
              <w:rPr>
                <w:color w:val="000000"/>
                <w:sz w:val="18"/>
                <w:szCs w:val="18"/>
              </w:rPr>
              <w:t>стоматологом строго обязательным, исходя из конкретных медицинских показаний пациента.</w:t>
            </w:r>
          </w:p>
        </w:tc>
      </w:tr>
    </w:tbl>
    <w:p w14:paraId="0169470C" w14:textId="77777777" w:rsidR="00CE3045" w:rsidRPr="00D76B17" w:rsidRDefault="00CE3045" w:rsidP="00BA3768">
      <w:pPr>
        <w:pStyle w:val="NormalNonumber"/>
        <w:numPr>
          <w:ilvl w:val="0"/>
          <w:numId w:val="30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240"/>
        <w:ind w:left="1247" w:firstLine="624"/>
        <w:rPr>
          <w:rFonts w:asciiTheme="majorBidi" w:hAnsiTheme="majorBidi" w:cstheme="majorBidi"/>
        </w:rPr>
      </w:pPr>
      <w:r>
        <w:rPr>
          <w:i/>
          <w:iCs/>
        </w:rPr>
        <w:t>признает</w:t>
      </w:r>
      <w:r>
        <w:t>, что для целей представления информации теми Сторонами, для которых вступила в силу поправка к части I приложения А и которые не воспользовались никакими исключениями, предусмотренными статьей 6, представление информации в отношении части II не предполагается;</w:t>
      </w:r>
    </w:p>
    <w:p w14:paraId="3ED73C60" w14:textId="77777777" w:rsidR="00CE3045" w:rsidRPr="00D76B17" w:rsidRDefault="00CE3045" w:rsidP="000344B2">
      <w:pPr>
        <w:pStyle w:val="NormalNonumber"/>
        <w:numPr>
          <w:ilvl w:val="0"/>
          <w:numId w:val="30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  <w:rPr>
          <w:rFonts w:asciiTheme="majorBidi" w:hAnsiTheme="majorBidi" w:cstheme="majorBidi"/>
        </w:rPr>
      </w:pPr>
      <w:r>
        <w:rPr>
          <w:i/>
          <w:iCs/>
        </w:rPr>
        <w:t>поручает</w:t>
      </w:r>
      <w:r>
        <w:t xml:space="preserve"> секретариату подготовить проект уточненной формы представления информации в соответствии со статьей 21, чтобы отразить поправки к приложению А, и актуализировать руководство по представлению информации и соответствующий онлайновый электронный инструмент.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CE3045" w:rsidRPr="00D76B17" w14:paraId="3F446361" w14:textId="77777777" w:rsidTr="00D123F0">
        <w:tc>
          <w:tcPr>
            <w:tcW w:w="1897" w:type="dxa"/>
          </w:tcPr>
          <w:p w14:paraId="7FB28376" w14:textId="77777777" w:rsidR="00CE3045" w:rsidRPr="00D76B17" w:rsidRDefault="00CE3045" w:rsidP="000344B2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7" w:type="dxa"/>
          </w:tcPr>
          <w:p w14:paraId="7E6A36DB" w14:textId="77777777" w:rsidR="00CE3045" w:rsidRPr="00D76B17" w:rsidRDefault="00CE3045" w:rsidP="000344B2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4BC76C77" w14:textId="77777777" w:rsidR="00CE3045" w:rsidRPr="00D76B17" w:rsidRDefault="00CE3045" w:rsidP="000344B2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8" w:type="dxa"/>
          </w:tcPr>
          <w:p w14:paraId="3C98E347" w14:textId="77777777" w:rsidR="00CE3045" w:rsidRPr="00D76B17" w:rsidRDefault="00CE3045" w:rsidP="000344B2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8" w:type="dxa"/>
          </w:tcPr>
          <w:p w14:paraId="5053F0A9" w14:textId="77777777" w:rsidR="00CE3045" w:rsidRPr="00D76B17" w:rsidRDefault="00CE3045" w:rsidP="000344B2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</w:tr>
    </w:tbl>
    <w:p w14:paraId="57F47CCD" w14:textId="75398183" w:rsidR="0086106E" w:rsidRPr="0086106E" w:rsidRDefault="0086106E" w:rsidP="00BA3768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sectPr w:rsidR="0086106E" w:rsidRPr="0086106E" w:rsidSect="0086106E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BB718" w14:textId="77777777" w:rsidR="007836FD" w:rsidRPr="0086106E" w:rsidRDefault="007836FD" w:rsidP="00660A66">
      <w:r w:rsidRPr="0086106E">
        <w:separator/>
      </w:r>
    </w:p>
  </w:endnote>
  <w:endnote w:type="continuationSeparator" w:id="0">
    <w:p w14:paraId="56AC7472" w14:textId="77777777" w:rsidR="007836FD" w:rsidRPr="0086106E" w:rsidRDefault="007836FD" w:rsidP="00660A66">
      <w:r w:rsidRPr="008610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1343" w14:textId="106ED729" w:rsidR="0076134B" w:rsidRPr="0086106E" w:rsidRDefault="0086106E" w:rsidP="008A4670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21"/>
        <w:tab w:val="clear" w:pos="4366"/>
        <w:tab w:val="clear" w:pos="8641"/>
      </w:tabs>
    </w:pPr>
    <w:r w:rsidRPr="0086106E">
      <w:fldChar w:fldCharType="begin"/>
    </w:r>
    <w:r w:rsidRPr="0086106E">
      <w:instrText xml:space="preserve"> PAGE </w:instrText>
    </w:r>
    <w:r w:rsidRPr="0086106E">
      <w:fldChar w:fldCharType="separate"/>
    </w:r>
    <w:r w:rsidRPr="0086106E">
      <w:rPr>
        <w:noProof/>
      </w:rPr>
      <w:t>1</w:t>
    </w:r>
    <w:r w:rsidRPr="0086106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41BB" w14:textId="1915FD86" w:rsidR="0076134B" w:rsidRPr="0086106E" w:rsidRDefault="0086106E" w:rsidP="008A4670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21"/>
        <w:tab w:val="clear" w:pos="4366"/>
        <w:tab w:val="clear" w:pos="8641"/>
      </w:tabs>
      <w:jc w:val="right"/>
    </w:pPr>
    <w:r w:rsidRPr="0086106E">
      <w:fldChar w:fldCharType="begin"/>
    </w:r>
    <w:r w:rsidRPr="0086106E">
      <w:instrText xml:space="preserve"> PAGE \* MERGEFORMAT </w:instrText>
    </w:r>
    <w:r w:rsidRPr="0086106E">
      <w:fldChar w:fldCharType="separate"/>
    </w:r>
    <w:r w:rsidRPr="0086106E">
      <w:rPr>
        <w:noProof/>
      </w:rPr>
      <w:t>1</w:t>
    </w:r>
    <w:r w:rsidRPr="0086106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068E" w14:textId="2AD92F0A" w:rsidR="0076134B" w:rsidRPr="0086106E" w:rsidRDefault="00740FBE" w:rsidP="0086106E">
    <w:pPr>
      <w:pStyle w:val="Footer-jobnumber"/>
    </w:pPr>
    <w:bookmarkStart w:id="8" w:name="FooterJobDate"/>
    <w:r>
      <w:t>K2519183[R]</w:t>
    </w:r>
    <w:r>
      <w:tab/>
      <w:t>1</w:t>
    </w:r>
    <w:r w:rsidR="005F7F58">
      <w:t>9</w:t>
    </w:r>
    <w:r>
      <w:t>1225</w:t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80994" w14:textId="77777777" w:rsidR="007836FD" w:rsidRPr="0086106E" w:rsidRDefault="007836FD" w:rsidP="003F28C8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624"/>
      </w:pPr>
      <w:r w:rsidRPr="0086106E">
        <w:separator/>
      </w:r>
    </w:p>
  </w:footnote>
  <w:footnote w:type="continuationSeparator" w:id="0">
    <w:p w14:paraId="552AE522" w14:textId="77777777" w:rsidR="007836FD" w:rsidRPr="0086106E" w:rsidRDefault="007836FD" w:rsidP="00660A66">
      <w:r w:rsidRPr="0086106E">
        <w:continuationSeparator/>
      </w:r>
    </w:p>
  </w:footnote>
  <w:footnote w:id="1">
    <w:p w14:paraId="3DA54DDD" w14:textId="3DB4C9E8" w:rsidR="00CE3045" w:rsidRPr="003F28C8" w:rsidRDefault="00CE3045" w:rsidP="003F28C8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szCs w:val="18"/>
        </w:rPr>
      </w:pPr>
      <w:r w:rsidRPr="003F28C8">
        <w:rPr>
          <w:rStyle w:val="FootnoteReference"/>
          <w:rFonts w:eastAsia="DengXian Light"/>
          <w:sz w:val="18"/>
        </w:rPr>
        <w:footnoteRef/>
      </w:r>
      <w:r w:rsidRPr="003F28C8">
        <w:rPr>
          <w:szCs w:val="18"/>
        </w:rPr>
        <w:t xml:space="preserve"> </w:t>
      </w:r>
      <w:r w:rsidR="003F28C8" w:rsidRPr="00F856D3">
        <w:rPr>
          <w:szCs w:val="18"/>
        </w:rPr>
        <w:tab/>
      </w:r>
      <w:r w:rsidRPr="003F28C8">
        <w:rPr>
          <w:szCs w:val="18"/>
        </w:rPr>
        <w:t>Добавленные позиции отображаются на сером фоне.</w:t>
      </w:r>
    </w:p>
  </w:footnote>
  <w:footnote w:id="2">
    <w:p w14:paraId="09A8F805" w14:textId="5BB2AA9D" w:rsidR="00CE3045" w:rsidRPr="00D76B17" w:rsidRDefault="00CE3045" w:rsidP="003F28C8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szCs w:val="18"/>
        </w:rPr>
      </w:pPr>
      <w:r w:rsidRPr="003F28C8">
        <w:rPr>
          <w:rStyle w:val="FootnoteReference"/>
          <w:sz w:val="18"/>
        </w:rPr>
        <w:footnoteRef/>
      </w:r>
      <w:r w:rsidRPr="003F28C8">
        <w:rPr>
          <w:szCs w:val="18"/>
        </w:rPr>
        <w:t xml:space="preserve"> </w:t>
      </w:r>
      <w:r w:rsidR="003F28C8" w:rsidRPr="00F856D3">
        <w:rPr>
          <w:szCs w:val="18"/>
        </w:rPr>
        <w:tab/>
      </w:r>
      <w:r w:rsidRPr="003F28C8">
        <w:rPr>
          <w:szCs w:val="18"/>
        </w:rPr>
        <w:t>Добавленное положение отображается на сером фоне.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79D5" w14:textId="3DC7B781" w:rsidR="0076134B" w:rsidRPr="0086106E" w:rsidRDefault="0086106E" w:rsidP="008A4670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</w:pPr>
    <w:r w:rsidRPr="0086106E">
      <w:fldChar w:fldCharType="begin"/>
    </w:r>
    <w:r w:rsidRPr="0086106E">
      <w:instrText xml:space="preserve"> StyleRef A_Symbol </w:instrText>
    </w:r>
    <w:r w:rsidRPr="0086106E">
      <w:fldChar w:fldCharType="separate"/>
    </w:r>
    <w:r w:rsidR="004D1515">
      <w:rPr>
        <w:noProof/>
      </w:rPr>
      <w:t>UNEP/MC/COP.6/Dec.3</w:t>
    </w:r>
    <w:r w:rsidRPr="0086106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7820" w14:textId="39067688" w:rsidR="0076134B" w:rsidRPr="0086106E" w:rsidRDefault="0086106E" w:rsidP="008A4670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  <w:jc w:val="right"/>
    </w:pPr>
    <w:r w:rsidRPr="0086106E">
      <w:fldChar w:fldCharType="begin"/>
    </w:r>
    <w:r w:rsidRPr="0086106E">
      <w:instrText xml:space="preserve"> StyleRef A_Symbol </w:instrText>
    </w:r>
    <w:r w:rsidRPr="0086106E">
      <w:fldChar w:fldCharType="separate"/>
    </w:r>
    <w:r w:rsidR="004D1515">
      <w:rPr>
        <w:noProof/>
      </w:rPr>
      <w:t>UNEP/MC/COP.6/Dec.3</w:t>
    </w:r>
    <w:r w:rsidRPr="0086106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4255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495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8618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D87D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62EA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B635A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4AADA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881F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FC57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D208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E196BDA2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1B571867"/>
    <w:multiLevelType w:val="singleLevel"/>
    <w:tmpl w:val="11D6BE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A122713"/>
    <w:multiLevelType w:val="hybridMultilevel"/>
    <w:tmpl w:val="7A4C177A"/>
    <w:lvl w:ilvl="0" w:tplc="5E5ED10E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71603"/>
    <w:multiLevelType w:val="singleLevel"/>
    <w:tmpl w:val="2FD0B1B2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D32760D"/>
    <w:multiLevelType w:val="hybridMultilevel"/>
    <w:tmpl w:val="C3A2C422"/>
    <w:lvl w:ilvl="0" w:tplc="E3D2A092">
      <w:start w:val="1"/>
      <w:numFmt w:val="lowerRoman"/>
      <w:lvlText w:val="%1)"/>
      <w:lvlJc w:val="left"/>
      <w:pPr>
        <w:ind w:left="36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DF75B0"/>
    <w:multiLevelType w:val="hybridMultilevel"/>
    <w:tmpl w:val="4E8A6C58"/>
    <w:lvl w:ilvl="0" w:tplc="EAE4C026">
      <w:start w:val="1"/>
      <w:numFmt w:val="lowerRoman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320418"/>
    <w:multiLevelType w:val="hybridMultilevel"/>
    <w:tmpl w:val="803E3366"/>
    <w:lvl w:ilvl="0" w:tplc="5E5ED10E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397E9F"/>
    <w:multiLevelType w:val="hybridMultilevel"/>
    <w:tmpl w:val="C5E8FC4C"/>
    <w:lvl w:ilvl="0" w:tplc="5E5ED10E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715A08"/>
    <w:multiLevelType w:val="hybridMultilevel"/>
    <w:tmpl w:val="62B42CC6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1" w15:restartNumberingAfterBreak="0">
    <w:nsid w:val="4FC152C7"/>
    <w:multiLevelType w:val="hybridMultilevel"/>
    <w:tmpl w:val="C39CB71C"/>
    <w:lvl w:ilvl="0" w:tplc="5E5ED10E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A66A9D"/>
    <w:multiLevelType w:val="multilevel"/>
    <w:tmpl w:val="AD6EEF8E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23" w15:restartNumberingAfterBreak="0">
    <w:nsid w:val="62291BF8"/>
    <w:multiLevelType w:val="multilevel"/>
    <w:tmpl w:val="AD6EEF8E"/>
    <w:numStyleLink w:val="Normallist"/>
  </w:abstractNum>
  <w:abstractNum w:abstractNumId="24" w15:restartNumberingAfterBreak="0">
    <w:nsid w:val="628E1CFD"/>
    <w:multiLevelType w:val="hybridMultilevel"/>
    <w:tmpl w:val="4C8062F8"/>
    <w:lvl w:ilvl="0" w:tplc="FEB627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66715284"/>
    <w:multiLevelType w:val="hybridMultilevel"/>
    <w:tmpl w:val="8072F778"/>
    <w:lvl w:ilvl="0" w:tplc="4FA4B2CA">
      <w:start w:val="1"/>
      <w:numFmt w:val="lowerLetter"/>
      <w:lvlText w:val="%1)"/>
      <w:lvlJc w:val="left"/>
      <w:pPr>
        <w:ind w:left="630" w:hanging="63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7" w15:restartNumberingAfterBreak="0">
    <w:nsid w:val="7084373F"/>
    <w:multiLevelType w:val="hybridMultilevel"/>
    <w:tmpl w:val="4E8A6C58"/>
    <w:lvl w:ilvl="0" w:tplc="FFFFFFFF">
      <w:start w:val="1"/>
      <w:numFmt w:val="lowerRoman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20240E"/>
    <w:multiLevelType w:val="hybridMultilevel"/>
    <w:tmpl w:val="9676AE58"/>
    <w:lvl w:ilvl="0" w:tplc="C1209612">
      <w:start w:val="1"/>
      <w:numFmt w:val="lowerRoman"/>
      <w:lvlText w:val="%1)"/>
      <w:lvlJc w:val="left"/>
      <w:pPr>
        <w:ind w:left="1174" w:hanging="720"/>
      </w:pPr>
      <w:rPr>
        <w:rFonts w:ascii="Times New Roman" w:hAnsi="Times New Roman"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9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BB80F28"/>
    <w:multiLevelType w:val="hybridMultilevel"/>
    <w:tmpl w:val="29424B62"/>
    <w:lvl w:ilvl="0" w:tplc="5E5ED10E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DA3600"/>
    <w:multiLevelType w:val="hybridMultilevel"/>
    <w:tmpl w:val="CFA43D80"/>
    <w:lvl w:ilvl="0" w:tplc="5E5ED10E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83481528">
    <w:abstractNumId w:val="12"/>
  </w:num>
  <w:num w:numId="2" w16cid:durableId="1446729671">
    <w:abstractNumId w:val="15"/>
  </w:num>
  <w:num w:numId="3" w16cid:durableId="1950089787">
    <w:abstractNumId w:val="22"/>
  </w:num>
  <w:num w:numId="4" w16cid:durableId="1378815003">
    <w:abstractNumId w:val="23"/>
  </w:num>
  <w:num w:numId="5" w16cid:durableId="1336691477">
    <w:abstractNumId w:val="24"/>
  </w:num>
  <w:num w:numId="6" w16cid:durableId="367265008">
    <w:abstractNumId w:val="26"/>
  </w:num>
  <w:num w:numId="7" w16cid:durableId="916942792">
    <w:abstractNumId w:val="14"/>
  </w:num>
  <w:num w:numId="8" w16cid:durableId="161510126">
    <w:abstractNumId w:val="10"/>
  </w:num>
  <w:num w:numId="9" w16cid:durableId="1669286604">
    <w:abstractNumId w:val="11"/>
  </w:num>
  <w:num w:numId="10" w16cid:durableId="2011828336">
    <w:abstractNumId w:val="29"/>
  </w:num>
  <w:num w:numId="11" w16cid:durableId="1086807278">
    <w:abstractNumId w:val="9"/>
  </w:num>
  <w:num w:numId="12" w16cid:durableId="905455779">
    <w:abstractNumId w:val="7"/>
  </w:num>
  <w:num w:numId="13" w16cid:durableId="92408770">
    <w:abstractNumId w:val="6"/>
  </w:num>
  <w:num w:numId="14" w16cid:durableId="1647315089">
    <w:abstractNumId w:val="5"/>
  </w:num>
  <w:num w:numId="15" w16cid:durableId="535461300">
    <w:abstractNumId w:val="4"/>
  </w:num>
  <w:num w:numId="16" w16cid:durableId="195235954">
    <w:abstractNumId w:val="8"/>
  </w:num>
  <w:num w:numId="17" w16cid:durableId="1729919098">
    <w:abstractNumId w:val="3"/>
  </w:num>
  <w:num w:numId="18" w16cid:durableId="2019234975">
    <w:abstractNumId w:val="2"/>
  </w:num>
  <w:num w:numId="19" w16cid:durableId="1682973632">
    <w:abstractNumId w:val="1"/>
  </w:num>
  <w:num w:numId="20" w16cid:durableId="2116319932">
    <w:abstractNumId w:val="0"/>
  </w:num>
  <w:num w:numId="21" w16cid:durableId="2075614715">
    <w:abstractNumId w:val="31"/>
  </w:num>
  <w:num w:numId="22" w16cid:durableId="732893297">
    <w:abstractNumId w:val="25"/>
  </w:num>
  <w:num w:numId="23" w16cid:durableId="2107001409">
    <w:abstractNumId w:val="18"/>
  </w:num>
  <w:num w:numId="24" w16cid:durableId="1637444555">
    <w:abstractNumId w:val="30"/>
  </w:num>
  <w:num w:numId="25" w16cid:durableId="461701506">
    <w:abstractNumId w:val="13"/>
  </w:num>
  <w:num w:numId="26" w16cid:durableId="43066012">
    <w:abstractNumId w:val="21"/>
  </w:num>
  <w:num w:numId="27" w16cid:durableId="1819497224">
    <w:abstractNumId w:val="19"/>
  </w:num>
  <w:num w:numId="28" w16cid:durableId="2005429837">
    <w:abstractNumId w:val="16"/>
  </w:num>
  <w:num w:numId="29" w16cid:durableId="942080234">
    <w:abstractNumId w:val="17"/>
  </w:num>
  <w:num w:numId="30" w16cid:durableId="513107029">
    <w:abstractNumId w:val="20"/>
  </w:num>
  <w:num w:numId="31" w16cid:durableId="644316327">
    <w:abstractNumId w:val="28"/>
  </w:num>
  <w:num w:numId="32" w16cid:durableId="53504756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624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4B"/>
    <w:rsid w:val="000029C5"/>
    <w:rsid w:val="000344B2"/>
    <w:rsid w:val="0008458A"/>
    <w:rsid w:val="000D4490"/>
    <w:rsid w:val="000E6443"/>
    <w:rsid w:val="00122E46"/>
    <w:rsid w:val="001B0E69"/>
    <w:rsid w:val="001D415C"/>
    <w:rsid w:val="00256B45"/>
    <w:rsid w:val="002F2CB5"/>
    <w:rsid w:val="00305EAC"/>
    <w:rsid w:val="00355481"/>
    <w:rsid w:val="00380369"/>
    <w:rsid w:val="003F28C8"/>
    <w:rsid w:val="004507DD"/>
    <w:rsid w:val="004632C6"/>
    <w:rsid w:val="004746FA"/>
    <w:rsid w:val="00480C4C"/>
    <w:rsid w:val="004D1515"/>
    <w:rsid w:val="005125C3"/>
    <w:rsid w:val="005F08DB"/>
    <w:rsid w:val="005F7F58"/>
    <w:rsid w:val="0062304E"/>
    <w:rsid w:val="00660A66"/>
    <w:rsid w:val="0067023B"/>
    <w:rsid w:val="007003F0"/>
    <w:rsid w:val="00740FBE"/>
    <w:rsid w:val="0076134B"/>
    <w:rsid w:val="00780D20"/>
    <w:rsid w:val="007836FD"/>
    <w:rsid w:val="007D43EA"/>
    <w:rsid w:val="0086106E"/>
    <w:rsid w:val="008A4670"/>
    <w:rsid w:val="008B16C3"/>
    <w:rsid w:val="008E043B"/>
    <w:rsid w:val="009143CB"/>
    <w:rsid w:val="009443D7"/>
    <w:rsid w:val="00991490"/>
    <w:rsid w:val="009C7A04"/>
    <w:rsid w:val="00A4645F"/>
    <w:rsid w:val="00BA3768"/>
    <w:rsid w:val="00C02978"/>
    <w:rsid w:val="00C80E8E"/>
    <w:rsid w:val="00CB1DB6"/>
    <w:rsid w:val="00CD38C0"/>
    <w:rsid w:val="00CE3045"/>
    <w:rsid w:val="00CF04B7"/>
    <w:rsid w:val="00D04628"/>
    <w:rsid w:val="00D51BF8"/>
    <w:rsid w:val="00D67F7E"/>
    <w:rsid w:val="00DB6B9D"/>
    <w:rsid w:val="00DD1DCD"/>
    <w:rsid w:val="00DF09FC"/>
    <w:rsid w:val="00E816DF"/>
    <w:rsid w:val="00EC162A"/>
    <w:rsid w:val="00F61128"/>
    <w:rsid w:val="00F7048E"/>
    <w:rsid w:val="00F70823"/>
    <w:rsid w:val="00F74145"/>
    <w:rsid w:val="00F856D3"/>
    <w:rsid w:val="00FA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9B2A7"/>
  <w15:chartTrackingRefBased/>
  <w15:docId w15:val="{A79047E5-A4EB-478D-83C1-F65D2C63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06E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Heading1">
    <w:name w:val="heading 1"/>
    <w:basedOn w:val="CH1"/>
    <w:next w:val="Normalnumber"/>
    <w:link w:val="Heading1Char"/>
    <w:rsid w:val="005F08DB"/>
    <w:pPr>
      <w:numPr>
        <w:numId w:val="6"/>
      </w:numPr>
      <w:tabs>
        <w:tab w:val="clear" w:pos="851"/>
        <w:tab w:val="clear" w:pos="1247"/>
      </w:tabs>
      <w:ind w:right="624"/>
      <w:outlineLvl w:val="0"/>
    </w:pPr>
  </w:style>
  <w:style w:type="paragraph" w:styleId="Heading2">
    <w:name w:val="heading 2"/>
    <w:basedOn w:val="CH2"/>
    <w:next w:val="Normalnumber"/>
    <w:link w:val="Heading2Char"/>
    <w:semiHidden/>
    <w:rsid w:val="005F08DB"/>
    <w:pPr>
      <w:numPr>
        <w:numId w:val="7"/>
      </w:numPr>
      <w:tabs>
        <w:tab w:val="clear" w:pos="851"/>
        <w:tab w:val="clear" w:pos="1247"/>
      </w:tabs>
      <w:ind w:right="624"/>
      <w:outlineLvl w:val="1"/>
    </w:pPr>
  </w:style>
  <w:style w:type="paragraph" w:styleId="Heading3">
    <w:name w:val="heading 3"/>
    <w:basedOn w:val="CH3"/>
    <w:next w:val="Normalnumber"/>
    <w:link w:val="Heading3Char"/>
    <w:semiHidden/>
    <w:rsid w:val="005F08DB"/>
    <w:pPr>
      <w:numPr>
        <w:numId w:val="8"/>
      </w:numPr>
      <w:tabs>
        <w:tab w:val="clear" w:pos="851"/>
        <w:tab w:val="clear" w:pos="1247"/>
        <w:tab w:val="clear" w:pos="4082"/>
      </w:tabs>
      <w:spacing w:before="240"/>
      <w:ind w:right="624"/>
      <w:outlineLvl w:val="2"/>
    </w:pPr>
  </w:style>
  <w:style w:type="paragraph" w:styleId="Heading4">
    <w:name w:val="heading 4"/>
    <w:basedOn w:val="CH4"/>
    <w:next w:val="Normalnumber"/>
    <w:link w:val="Heading4Char"/>
    <w:rsid w:val="005F08DB"/>
    <w:pPr>
      <w:numPr>
        <w:numId w:val="10"/>
      </w:numPr>
      <w:tabs>
        <w:tab w:val="clear" w:pos="851"/>
        <w:tab w:val="clear" w:pos="1247"/>
        <w:tab w:val="clear" w:pos="4082"/>
      </w:tabs>
      <w:spacing w:before="120"/>
      <w:ind w:left="1248" w:right="624" w:hanging="397"/>
      <w:outlineLvl w:val="3"/>
    </w:pPr>
  </w:style>
  <w:style w:type="paragraph" w:styleId="Heading5">
    <w:name w:val="heading 5"/>
    <w:basedOn w:val="CH5"/>
    <w:next w:val="Normalnumber"/>
    <w:link w:val="Heading5Char"/>
    <w:rsid w:val="005F08DB"/>
    <w:pPr>
      <w:numPr>
        <w:numId w:val="9"/>
      </w:numPr>
      <w:tabs>
        <w:tab w:val="clear" w:pos="851"/>
        <w:tab w:val="clear" w:pos="1247"/>
        <w:tab w:val="clear" w:pos="4082"/>
      </w:tabs>
      <w:spacing w:before="120"/>
      <w:ind w:left="1248" w:right="624" w:hanging="397"/>
      <w:outlineLvl w:val="4"/>
    </w:pPr>
    <w:rPr>
      <w:lang w:eastAsia="zh-CN"/>
    </w:rPr>
  </w:style>
  <w:style w:type="paragraph" w:styleId="Heading6">
    <w:name w:val="heading 6"/>
    <w:basedOn w:val="CH5"/>
    <w:next w:val="Normalnumber"/>
    <w:link w:val="Heading6Char"/>
    <w:semiHidden/>
    <w:rsid w:val="005F08DB"/>
    <w:pPr>
      <w:numPr>
        <w:ilvl w:val="5"/>
        <w:numId w:val="6"/>
      </w:numPr>
      <w:tabs>
        <w:tab w:val="clear" w:pos="1247"/>
      </w:tabs>
      <w:ind w:right="624"/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5F08DB"/>
    <w:pPr>
      <w:widowControl w:val="0"/>
      <w:numPr>
        <w:ilvl w:val="6"/>
        <w:numId w:val="6"/>
      </w:numPr>
      <w:tabs>
        <w:tab w:val="clear" w:pos="1247"/>
      </w:tabs>
      <w:ind w:right="624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5F08DB"/>
    <w:pPr>
      <w:widowControl w:val="0"/>
      <w:numPr>
        <w:ilvl w:val="7"/>
        <w:numId w:val="6"/>
      </w:numPr>
      <w:tabs>
        <w:tab w:val="clear" w:pos="1247"/>
        <w:tab w:val="left" w:pos="-1440"/>
        <w:tab w:val="left" w:pos="-720"/>
      </w:tabs>
      <w:ind w:right="624"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5F08DB"/>
    <w:pPr>
      <w:keepNext/>
      <w:widowControl w:val="0"/>
      <w:numPr>
        <w:ilvl w:val="8"/>
        <w:numId w:val="6"/>
      </w:numPr>
      <w:tabs>
        <w:tab w:val="clear" w:pos="1247"/>
        <w:tab w:val="left" w:pos="624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6106E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06E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Footer">
    <w:name w:val="footer"/>
    <w:basedOn w:val="Normal"/>
    <w:link w:val="FooterChar"/>
    <w:uiPriority w:val="99"/>
    <w:rsid w:val="0086106E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06E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Hyperlink">
    <w:name w:val="Hyperlink"/>
    <w:basedOn w:val="DefaultParagraphFont"/>
    <w:uiPriority w:val="99"/>
    <w:rsid w:val="005F08DB"/>
    <w:rPr>
      <w:color w:val="467886" w:themeColor="hyperlink"/>
      <w:u w:val="none"/>
      <w:lang w:val="ru-RU"/>
    </w:rPr>
  </w:style>
  <w:style w:type="character" w:styleId="FollowedHyperlink">
    <w:name w:val="FollowedHyperlink"/>
    <w:uiPriority w:val="99"/>
    <w:semiHidden/>
    <w:rsid w:val="005F08DB"/>
    <w:rPr>
      <w:color w:val="0000FF"/>
      <w:u w:val="none"/>
      <w:lang w:val="ru-RU"/>
    </w:rPr>
  </w:style>
  <w:style w:type="character" w:customStyle="1" w:styleId="Heading1Char">
    <w:name w:val="Heading 1 Char"/>
    <w:basedOn w:val="DefaultParagraphFont"/>
    <w:link w:val="Heading1"/>
    <w:rsid w:val="005F08DB"/>
    <w:rPr>
      <w:rFonts w:ascii="Times New Roman" w:eastAsia="Times New Roman" w:hAnsi="Times New Roman" w:cs="Times New Roman"/>
      <w:b/>
      <w:kern w:val="0"/>
      <w:sz w:val="28"/>
      <w:szCs w:val="28"/>
      <w:lang w:val="ru-RU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5F08DB"/>
    <w:rPr>
      <w:rFonts w:ascii="Times New Roman" w:eastAsia="Times New Roman" w:hAnsi="Times New Roman" w:cs="Times New Roman"/>
      <w:b/>
      <w:kern w:val="0"/>
      <w:lang w:val="ru-RU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5F08DB"/>
    <w:rPr>
      <w:rFonts w:ascii="Times New Roman" w:eastAsia="Times New Roman" w:hAnsi="Times New Roman" w:cs="Times New Roman"/>
      <w:b/>
      <w:kern w:val="0"/>
      <w:sz w:val="20"/>
      <w:szCs w:val="20"/>
      <w:lang w:val="ru-RU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5F08DB"/>
    <w:rPr>
      <w:rFonts w:ascii="Times New Roman" w:eastAsia="Times New Roman" w:hAnsi="Times New Roman" w:cs="Times New Roman"/>
      <w:b/>
      <w:kern w:val="0"/>
      <w:sz w:val="20"/>
      <w:szCs w:val="20"/>
      <w:lang w:val="ru-RU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5F08DB"/>
    <w:rPr>
      <w:rFonts w:ascii="Times New Roman" w:eastAsia="Times New Roman" w:hAnsi="Times New Roman" w:cs="Times New Roman"/>
      <w:b/>
      <w:kern w:val="0"/>
      <w:sz w:val="20"/>
      <w:szCs w:val="20"/>
      <w:lang w:val="ru-RU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5F08DB"/>
    <w:rPr>
      <w:rFonts w:ascii="Times New Roman" w:eastAsia="Times New Roman" w:hAnsi="Times New Roman" w:cs="Times New Roman"/>
      <w:bCs/>
      <w:kern w:val="0"/>
      <w:szCs w:val="20"/>
      <w:lang w:val="ru-RU"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5F08DB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5F08DB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5F08DB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ru-RU"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61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34B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34B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ru-RU"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61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34B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ru-RU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761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34B"/>
    <w:rPr>
      <w:i/>
      <w:iCs/>
      <w:color w:val="0F4761" w:themeColor="accent1" w:themeShade="BF"/>
      <w:lang w:val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34B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ru-RU" w:eastAsia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6134B"/>
    <w:rPr>
      <w:b/>
      <w:bCs/>
      <w:smallCaps/>
      <w:color w:val="0F4761" w:themeColor="accent1" w:themeShade="BF"/>
      <w:spacing w:val="5"/>
      <w:lang w:val="ru-RU"/>
    </w:rPr>
  </w:style>
  <w:style w:type="character" w:styleId="PageNumber">
    <w:name w:val="page number"/>
    <w:semiHidden/>
    <w:rsid w:val="005F08DB"/>
    <w:rPr>
      <w:rFonts w:ascii="Times New Roman" w:hAnsi="Times New Roman"/>
      <w:b/>
      <w:sz w:val="18"/>
      <w:lang w:val="ru-RU"/>
    </w:rPr>
  </w:style>
  <w:style w:type="paragraph" w:customStyle="1" w:styleId="AConvName">
    <w:name w:val="A_ConvName"/>
    <w:basedOn w:val="Normal-pool"/>
    <w:next w:val="Normal-pool"/>
    <w:rsid w:val="005F08DB"/>
    <w:pPr>
      <w:tabs>
        <w:tab w:val="clear" w:pos="1247"/>
      </w:tabs>
      <w:spacing w:before="120" w:after="240"/>
    </w:pPr>
    <w:rPr>
      <w:rFonts w:ascii="Arial" w:eastAsia="SimSun" w:hAnsi="Arial"/>
      <w:b/>
      <w:sz w:val="28"/>
    </w:rPr>
  </w:style>
  <w:style w:type="paragraph" w:styleId="TOC6">
    <w:name w:val="toc 6"/>
    <w:basedOn w:val="Normal"/>
    <w:next w:val="Normal"/>
    <w:autoRedefine/>
    <w:semiHidden/>
    <w:rsid w:val="005F08DB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5F08DB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5F08DB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5F08DB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qFormat/>
    <w:rsid w:val="005F08DB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5F08DB"/>
    <w:pPr>
      <w:ind w:left="1814" w:hanging="567"/>
    </w:pPr>
  </w:style>
  <w:style w:type="paragraph" w:customStyle="1" w:styleId="CH1">
    <w:name w:val="CH1"/>
    <w:basedOn w:val="Normal-pool"/>
    <w:next w:val="CH2"/>
    <w:qFormat/>
    <w:rsid w:val="005F08DB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5F08DB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rsid w:val="005F08DB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5F08DB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Symbol">
    <w:name w:val="A_Symbol"/>
    <w:basedOn w:val="Normal-pool"/>
    <w:rsid w:val="005F08DB"/>
    <w:pPr>
      <w:tabs>
        <w:tab w:val="clear" w:pos="1247"/>
      </w:tabs>
    </w:pPr>
    <w:rPr>
      <w:rFonts w:eastAsia="SimSun"/>
    </w:rPr>
  </w:style>
  <w:style w:type="paragraph" w:customStyle="1" w:styleId="CH5">
    <w:name w:val="CH5"/>
    <w:basedOn w:val="Normal-pool"/>
    <w:next w:val="Normalnumber"/>
    <w:rsid w:val="005F08DB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Text">
    <w:name w:val="A_Text"/>
    <w:basedOn w:val="Normal-pool"/>
    <w:rsid w:val="005F08DB"/>
    <w:pPr>
      <w:spacing w:before="120"/>
    </w:pPr>
    <w:rPr>
      <w:rFonts w:eastAsia="SimSun"/>
    </w:rPr>
  </w:style>
  <w:style w:type="paragraph" w:customStyle="1" w:styleId="ATwoLetters">
    <w:name w:val="A_TwoLetters"/>
    <w:basedOn w:val="Normal-pool"/>
    <w:next w:val="Normal-pool"/>
    <w:rsid w:val="005F08DB"/>
    <w:pPr>
      <w:tabs>
        <w:tab w:val="clear" w:pos="1247"/>
      </w:tabs>
      <w:jc w:val="right"/>
    </w:pPr>
    <w:rPr>
      <w:rFonts w:ascii="Arial" w:eastAsia="SimSun" w:hAnsi="Arial" w:cs="Arial"/>
      <w:b/>
      <w:caps/>
      <w:sz w:val="64"/>
      <w:szCs w:val="64"/>
    </w:rPr>
  </w:style>
  <w:style w:type="paragraph" w:customStyle="1" w:styleId="Footer-pool">
    <w:name w:val="Footer-pool"/>
    <w:basedOn w:val="Normal-pool"/>
    <w:next w:val="Normal-pool"/>
    <w:rsid w:val="005F08DB"/>
    <w:pPr>
      <w:tabs>
        <w:tab w:val="left" w:pos="4321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5F08DB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link w:val="Normal-poolChar"/>
    <w:qFormat/>
    <w:rsid w:val="005F08DB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FootnoteReference">
    <w:name w:val="footnote reference"/>
    <w:aliases w:val="16 Point,Superscript 6 Point,ftref,(Ref. de nota al pie),number,SUPERS,Footnote Reference Superscript,Footnote Reference1,Ref,de nota al pie,註腳內容,de nota al pie + (Asian) MS Mincho,11 pt,Ref. de nota de rodapé1,stylish,Footnote symbol"/>
    <w:link w:val="CharCharCharCharCarChar"/>
    <w:qFormat/>
    <w:rsid w:val="005F08DB"/>
    <w:rPr>
      <w:rFonts w:ascii="Times New Roman" w:hAnsi="Times New Roman"/>
      <w:color w:val="auto"/>
      <w:sz w:val="20"/>
      <w:szCs w:val="18"/>
      <w:vertAlign w:val="superscript"/>
      <w:lang w:val="ru-RU"/>
    </w:rPr>
  </w:style>
  <w:style w:type="paragraph" w:styleId="FootnoteText">
    <w:name w:val="footnote text"/>
    <w:basedOn w:val="Normal"/>
    <w:link w:val="FootnoteTextChar"/>
    <w:semiHidden/>
    <w:rsid w:val="005F08DB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6134B"/>
    <w:rPr>
      <w:rFonts w:ascii="Times New Roman" w:eastAsia="Times New Roman" w:hAnsi="Times New Roman" w:cs="Times New Roman"/>
      <w:kern w:val="0"/>
      <w:sz w:val="18"/>
      <w:szCs w:val="20"/>
      <w:lang w:val="ru-RU" w:eastAsia="en-US"/>
      <w14:ligatures w14:val="none"/>
    </w:rPr>
  </w:style>
  <w:style w:type="table" w:customStyle="1" w:styleId="AATable">
    <w:name w:val="AA_Table"/>
    <w:basedOn w:val="TableNormal"/>
    <w:semiHidden/>
    <w:rsid w:val="005F08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5F08DB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5F08DB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5F08DB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numbering" w:customStyle="1" w:styleId="Normallist">
    <w:name w:val="Normal_list"/>
    <w:basedOn w:val="NoList"/>
    <w:semiHidden/>
    <w:rsid w:val="005F08DB"/>
    <w:pPr>
      <w:numPr>
        <w:numId w:val="3"/>
      </w:numPr>
    </w:pPr>
  </w:style>
  <w:style w:type="paragraph" w:customStyle="1" w:styleId="NormalNonumber">
    <w:name w:val="Normal_No_number"/>
    <w:basedOn w:val="Normal-pool"/>
    <w:qFormat/>
    <w:rsid w:val="005F08DB"/>
    <w:pPr>
      <w:spacing w:after="120"/>
      <w:ind w:left="1247"/>
    </w:pPr>
  </w:style>
  <w:style w:type="paragraph" w:customStyle="1" w:styleId="Normalnumber">
    <w:name w:val="Normal_number"/>
    <w:basedOn w:val="Normal-pool"/>
    <w:qFormat/>
    <w:rsid w:val="005F08DB"/>
    <w:pPr>
      <w:numPr>
        <w:numId w:val="3"/>
      </w:numPr>
      <w:spacing w:after="120"/>
    </w:pPr>
  </w:style>
  <w:style w:type="paragraph" w:customStyle="1" w:styleId="Titletable">
    <w:name w:val="Title_table"/>
    <w:basedOn w:val="Normal-pool"/>
    <w:qFormat/>
    <w:rsid w:val="005F08DB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5F08DB"/>
    <w:pPr>
      <w:tabs>
        <w:tab w:val="left" w:pos="624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5F08DB"/>
    <w:pPr>
      <w:tabs>
        <w:tab w:val="left" w:pos="624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5F08DB"/>
    <w:pPr>
      <w:tabs>
        <w:tab w:val="left" w:pos="624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5F08DB"/>
    <w:pPr>
      <w:tabs>
        <w:tab w:val="left" w:pos="624"/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5F08DB"/>
    <w:pPr>
      <w:tabs>
        <w:tab w:val="left" w:pos="624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qFormat/>
    <w:rsid w:val="005F08DB"/>
    <w:rPr>
      <w:b/>
      <w:bCs/>
      <w:sz w:val="28"/>
      <w:szCs w:val="22"/>
    </w:rPr>
  </w:style>
  <w:style w:type="paragraph" w:customStyle="1" w:styleId="ZZAnxtitle">
    <w:name w:val="ZZ_Anx_title"/>
    <w:basedOn w:val="Normal-pool"/>
    <w:qFormat/>
    <w:rsid w:val="005F08DB"/>
    <w:pPr>
      <w:spacing w:before="360" w:after="120"/>
      <w:ind w:left="1247"/>
    </w:pPr>
    <w:rPr>
      <w:b/>
      <w:bCs/>
      <w:sz w:val="28"/>
      <w:szCs w:val="26"/>
    </w:rPr>
  </w:style>
  <w:style w:type="paragraph" w:customStyle="1" w:styleId="AUnitedNations">
    <w:name w:val="A_United_Nations"/>
    <w:basedOn w:val="Normal-pool"/>
    <w:next w:val="Normal-pool"/>
    <w:rsid w:val="005F08DB"/>
    <w:pPr>
      <w:tabs>
        <w:tab w:val="clear" w:pos="1247"/>
      </w:tabs>
      <w:spacing w:before="20" w:after="20"/>
    </w:pPr>
    <w:rPr>
      <w:rFonts w:ascii="Arial" w:eastAsia="SimSun" w:hAnsi="Arial" w:cs="Times New Roman Bold"/>
      <w:b/>
      <w:caps/>
      <w:color w:val="000000" w:themeColor="text1"/>
      <w:sz w:val="27"/>
    </w:rPr>
  </w:style>
  <w:style w:type="paragraph" w:customStyle="1" w:styleId="Footnote-Text">
    <w:name w:val="Footnote-Text"/>
    <w:basedOn w:val="Normal-pool"/>
    <w:rsid w:val="005F08DB"/>
    <w:pPr>
      <w:spacing w:before="20" w:after="40"/>
      <w:ind w:left="1247"/>
    </w:pPr>
    <w:rPr>
      <w:rFonts w:eastAsia="SimSun"/>
      <w:sz w:val="18"/>
    </w:rPr>
  </w:style>
  <w:style w:type="paragraph" w:customStyle="1" w:styleId="Normal-pool-Table">
    <w:name w:val="Normal-pool-Table"/>
    <w:basedOn w:val="Normal-pool"/>
    <w:rsid w:val="005F08DB"/>
    <w:pPr>
      <w:spacing w:before="40" w:after="40"/>
    </w:pPr>
    <w:rPr>
      <w:rFonts w:eastAsia="SimSun"/>
      <w:sz w:val="18"/>
    </w:rPr>
  </w:style>
  <w:style w:type="paragraph" w:customStyle="1" w:styleId="ALogo">
    <w:name w:val="A_Logo"/>
    <w:basedOn w:val="Normal-pool"/>
    <w:link w:val="ALogoChar"/>
    <w:qFormat/>
    <w:rsid w:val="005F08DB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5F08D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customStyle="1" w:styleId="ASpacer">
    <w:name w:val="A_Spacer"/>
    <w:basedOn w:val="Normal-pool"/>
    <w:link w:val="ASpacerChar"/>
    <w:qFormat/>
    <w:rsid w:val="005F08DB"/>
    <w:rPr>
      <w:sz w:val="2"/>
    </w:rPr>
  </w:style>
  <w:style w:type="character" w:customStyle="1" w:styleId="ASpacerChar">
    <w:name w:val="A_Spacer Char"/>
    <w:basedOn w:val="DefaultParagraphFont"/>
    <w:link w:val="ASpacer"/>
    <w:rsid w:val="005F08DB"/>
    <w:rPr>
      <w:rFonts w:ascii="Times New Roman" w:eastAsia="Times New Roman" w:hAnsi="Times New Roman" w:cs="Times New Roman"/>
      <w:kern w:val="0"/>
      <w:sz w:val="2"/>
      <w:szCs w:val="20"/>
      <w:lang w:val="ru-RU" w:eastAsia="en-US"/>
      <w14:ligatures w14:val="none"/>
    </w:rPr>
  </w:style>
  <w:style w:type="paragraph" w:customStyle="1" w:styleId="AATitle1">
    <w:name w:val="AA_Title1"/>
    <w:basedOn w:val="Normal-pool"/>
    <w:qFormat/>
    <w:rsid w:val="005F08DB"/>
  </w:style>
  <w:style w:type="paragraph" w:customStyle="1" w:styleId="ANormal">
    <w:name w:val="A_Normal"/>
    <w:basedOn w:val="Normal-pool"/>
    <w:qFormat/>
    <w:rsid w:val="005F08DB"/>
  </w:style>
  <w:style w:type="paragraph" w:customStyle="1" w:styleId="AText0">
    <w:name w:val="A_Text0"/>
    <w:basedOn w:val="AText"/>
    <w:next w:val="Normal-pool"/>
    <w:qFormat/>
    <w:rsid w:val="005F08DB"/>
    <w:pPr>
      <w:spacing w:before="0" w:after="120"/>
    </w:pPr>
  </w:style>
  <w:style w:type="character" w:styleId="CommentReference">
    <w:name w:val="annotation reference"/>
    <w:basedOn w:val="DefaultParagraphFont"/>
    <w:semiHidden/>
    <w:unhideWhenUsed/>
    <w:rsid w:val="005F08DB"/>
    <w:rPr>
      <w:sz w:val="16"/>
      <w:szCs w:val="16"/>
      <w:lang w:val="ru-RU"/>
    </w:rPr>
  </w:style>
  <w:style w:type="paragraph" w:styleId="CommentText">
    <w:name w:val="annotation text"/>
    <w:basedOn w:val="Normal"/>
    <w:link w:val="CommentTextChar"/>
    <w:semiHidden/>
    <w:unhideWhenUsed/>
    <w:rsid w:val="005F08DB"/>
    <w:pPr>
      <w:tabs>
        <w:tab w:val="left" w:pos="624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semiHidden/>
    <w:rsid w:val="005F08D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08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08DB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  <w14:ligatures w14:val="none"/>
    </w:rPr>
  </w:style>
  <w:style w:type="paragraph" w:customStyle="1" w:styleId="Footer-jobnumber">
    <w:name w:val="Footer-jobnumber"/>
    <w:basedOn w:val="Normal-pool"/>
    <w:qFormat/>
    <w:rsid w:val="005F08DB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</w:style>
  <w:style w:type="paragraph" w:customStyle="1" w:styleId="Footnote-Separator">
    <w:name w:val="Footnote-Separator"/>
    <w:basedOn w:val="Normal-pool"/>
    <w:next w:val="Footnote-Text"/>
    <w:unhideWhenUsed/>
    <w:qFormat/>
    <w:rsid w:val="005F08DB"/>
    <w:pPr>
      <w:spacing w:before="6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3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4B"/>
    <w:rPr>
      <w:rFonts w:ascii="Segoe UI" w:eastAsia="Times New Roman" w:hAnsi="Segoe UI" w:cs="Segoe UI"/>
      <w:kern w:val="0"/>
      <w:sz w:val="18"/>
      <w:szCs w:val="18"/>
      <w:lang w:val="ru-RU" w:eastAsia="en-US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76134B"/>
  </w:style>
  <w:style w:type="paragraph" w:styleId="BlockText">
    <w:name w:val="Block Text"/>
    <w:basedOn w:val="Normal"/>
    <w:uiPriority w:val="99"/>
    <w:semiHidden/>
    <w:unhideWhenUsed/>
    <w:rsid w:val="0076134B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613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613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13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134B"/>
    <w:rPr>
      <w:rFonts w:ascii="Times New Roman" w:eastAsia="Times New Roman" w:hAnsi="Times New Roman" w:cs="Times New Roman"/>
      <w:kern w:val="0"/>
      <w:sz w:val="16"/>
      <w:szCs w:val="16"/>
      <w:lang w:val="ru-RU" w:eastAsia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6134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13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6134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13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13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134B"/>
    <w:rPr>
      <w:rFonts w:ascii="Times New Roman" w:eastAsia="Times New Roman" w:hAnsi="Times New Roman" w:cs="Times New Roman"/>
      <w:kern w:val="0"/>
      <w:sz w:val="16"/>
      <w:szCs w:val="16"/>
      <w:lang w:val="ru-RU" w:eastAsia="en-US"/>
      <w14:ligatures w14:val="none"/>
    </w:rPr>
  </w:style>
  <w:style w:type="character" w:styleId="BookTitle">
    <w:name w:val="Book Title"/>
    <w:basedOn w:val="DefaultParagraphFont"/>
    <w:uiPriority w:val="33"/>
    <w:qFormat/>
    <w:rsid w:val="0076134B"/>
    <w:rPr>
      <w:b/>
      <w:bCs/>
      <w:i/>
      <w:iCs/>
      <w:spacing w:val="5"/>
      <w:lang w:val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134B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6134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6134B"/>
  </w:style>
  <w:style w:type="character" w:customStyle="1" w:styleId="DateChar">
    <w:name w:val="Date Char"/>
    <w:basedOn w:val="DefaultParagraphFont"/>
    <w:link w:val="Dat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134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134B"/>
    <w:rPr>
      <w:rFonts w:ascii="Segoe UI" w:eastAsia="Times New Roman" w:hAnsi="Segoe UI" w:cs="Segoe UI"/>
      <w:kern w:val="0"/>
      <w:sz w:val="16"/>
      <w:szCs w:val="16"/>
      <w:lang w:val="ru-RU" w:eastAsia="en-US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6134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Emphasis">
    <w:name w:val="Emphasis"/>
    <w:basedOn w:val="DefaultParagraphFont"/>
    <w:uiPriority w:val="20"/>
    <w:qFormat/>
    <w:rsid w:val="0076134B"/>
    <w:rPr>
      <w:i/>
      <w:iCs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76134B"/>
    <w:rPr>
      <w:vertAlign w:val="superscript"/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134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76134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6134B"/>
    <w:rPr>
      <w:rFonts w:asciiTheme="majorHAnsi" w:eastAsiaTheme="majorEastAsia" w:hAnsiTheme="majorHAnsi" w:cstheme="majorBidi"/>
    </w:rPr>
  </w:style>
  <w:style w:type="table" w:styleId="GridTable1Light">
    <w:name w:val="Grid Table 1 Light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6134B"/>
    <w:rPr>
      <w:color w:val="2B579A"/>
      <w:shd w:val="clear" w:color="auto" w:fill="E1DFDD"/>
      <w:lang w:val="ru-RU"/>
    </w:rPr>
  </w:style>
  <w:style w:type="character" w:styleId="HTMLAcronym">
    <w:name w:val="HTML Acronym"/>
    <w:basedOn w:val="DefaultParagraphFont"/>
    <w:uiPriority w:val="99"/>
    <w:semiHidden/>
    <w:unhideWhenUsed/>
    <w:rsid w:val="0076134B"/>
    <w:rPr>
      <w:lang w:val="ru-R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134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134B"/>
    <w:rPr>
      <w:rFonts w:ascii="Times New Roman" w:eastAsia="Times New Roman" w:hAnsi="Times New Roman" w:cs="Times New Roman"/>
      <w:i/>
      <w:iCs/>
      <w:kern w:val="0"/>
      <w:sz w:val="20"/>
      <w:szCs w:val="20"/>
      <w:lang w:val="ru-RU" w:eastAsia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76134B"/>
    <w:rPr>
      <w:i/>
      <w:iCs/>
      <w:lang w:val="ru-RU"/>
    </w:rPr>
  </w:style>
  <w:style w:type="character" w:styleId="HTMLCode">
    <w:name w:val="HTML Code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character" w:styleId="HTMLDefinition">
    <w:name w:val="HTML Definition"/>
    <w:basedOn w:val="DefaultParagraphFont"/>
    <w:uiPriority w:val="99"/>
    <w:semiHidden/>
    <w:unhideWhenUsed/>
    <w:rsid w:val="0076134B"/>
    <w:rPr>
      <w:i/>
      <w:iCs/>
      <w:lang w:val="ru-RU"/>
    </w:rPr>
  </w:style>
  <w:style w:type="character" w:styleId="HTMLKeyboard">
    <w:name w:val="HTML Keyboard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134B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134B"/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76134B"/>
    <w:rPr>
      <w:rFonts w:ascii="Consolas" w:hAnsi="Consolas"/>
      <w:sz w:val="24"/>
      <w:szCs w:val="24"/>
      <w:lang w:val="ru-RU"/>
    </w:rPr>
  </w:style>
  <w:style w:type="character" w:styleId="HTMLTypewriter">
    <w:name w:val="HTML Typewriter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character" w:styleId="HTMLVariable">
    <w:name w:val="HTML Variable"/>
    <w:basedOn w:val="DefaultParagraphFont"/>
    <w:uiPriority w:val="99"/>
    <w:semiHidden/>
    <w:unhideWhenUsed/>
    <w:rsid w:val="0076134B"/>
    <w:rPr>
      <w:i/>
      <w:iCs/>
      <w:lang w:val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6134B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6134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6134B"/>
    <w:rPr>
      <w:lang w:val="ru-RU"/>
    </w:rPr>
  </w:style>
  <w:style w:type="paragraph" w:styleId="List">
    <w:name w:val="List"/>
    <w:basedOn w:val="Normal"/>
    <w:uiPriority w:val="99"/>
    <w:semiHidden/>
    <w:unhideWhenUsed/>
    <w:rsid w:val="007613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613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613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613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613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6134B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6134B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6134B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6134B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6134B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613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613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613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613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613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6134B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6134B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6134B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6134B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6134B"/>
    <w:pPr>
      <w:numPr>
        <w:numId w:val="20"/>
      </w:numPr>
      <w:contextualSpacing/>
    </w:pPr>
  </w:style>
  <w:style w:type="table" w:styleId="ListTable1Light">
    <w:name w:val="List Table 1 Light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613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6134B"/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6134B"/>
    <w:rPr>
      <w:color w:val="2B579A"/>
      <w:shd w:val="clear" w:color="auto" w:fill="E1DFDD"/>
      <w:lang w:val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13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134B"/>
    <w:rPr>
      <w:rFonts w:asciiTheme="majorHAnsi" w:eastAsiaTheme="majorEastAsia" w:hAnsiTheme="majorHAnsi" w:cstheme="majorBidi"/>
      <w:kern w:val="0"/>
      <w:shd w:val="pct20" w:color="auto" w:fill="auto"/>
      <w:lang w:val="ru-RU" w:eastAsia="en-US"/>
      <w14:ligatures w14:val="none"/>
    </w:rPr>
  </w:style>
  <w:style w:type="paragraph" w:styleId="NoSpacing">
    <w:name w:val="No Spacing"/>
    <w:uiPriority w:val="1"/>
    <w:qFormat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6134B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613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6134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6134B"/>
    <w:rPr>
      <w:color w:val="666666"/>
      <w:lang w:val="ru-RU"/>
    </w:rPr>
  </w:style>
  <w:style w:type="table" w:styleId="PlainTable1">
    <w:name w:val="Plain Table 1"/>
    <w:basedOn w:val="TableNormal"/>
    <w:uiPriority w:val="41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6134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134B"/>
    <w:rPr>
      <w:rFonts w:ascii="Consolas" w:eastAsia="Times New Roman" w:hAnsi="Consolas" w:cs="Times New Roman"/>
      <w:kern w:val="0"/>
      <w:sz w:val="21"/>
      <w:szCs w:val="21"/>
      <w:lang w:val="ru-RU" w:eastAsia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613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6134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76134B"/>
    <w:rPr>
      <w:u w:val="dotted"/>
      <w:lang w:val="ru-RU"/>
    </w:rPr>
  </w:style>
  <w:style w:type="character" w:styleId="SmartLink">
    <w:name w:val="Smart Link"/>
    <w:basedOn w:val="DefaultParagraphFont"/>
    <w:uiPriority w:val="99"/>
    <w:semiHidden/>
    <w:unhideWhenUsed/>
    <w:rsid w:val="0076134B"/>
    <w:rPr>
      <w:color w:val="0000FF"/>
      <w:u w:val="single"/>
      <w:shd w:val="clear" w:color="auto" w:fill="F3F2F1"/>
      <w:lang w:val="ru-RU"/>
    </w:rPr>
  </w:style>
  <w:style w:type="character" w:styleId="Strong">
    <w:name w:val="Strong"/>
    <w:basedOn w:val="DefaultParagraphFont"/>
    <w:uiPriority w:val="22"/>
    <w:qFormat/>
    <w:rsid w:val="0076134B"/>
    <w:rPr>
      <w:b/>
      <w:bCs/>
      <w:lang w:val="ru-RU"/>
    </w:rPr>
  </w:style>
  <w:style w:type="character" w:styleId="SubtleEmphasis">
    <w:name w:val="Subtle Emphasis"/>
    <w:basedOn w:val="DefaultParagraphFont"/>
    <w:uiPriority w:val="19"/>
    <w:qFormat/>
    <w:rsid w:val="0076134B"/>
    <w:rPr>
      <w:i/>
      <w:iCs/>
      <w:color w:val="404040" w:themeColor="text1" w:themeTint="BF"/>
      <w:lang w:val="ru-RU"/>
    </w:rPr>
  </w:style>
  <w:style w:type="character" w:styleId="SubtleReference">
    <w:name w:val="Subtle Reference"/>
    <w:basedOn w:val="DefaultParagraphFont"/>
    <w:uiPriority w:val="31"/>
    <w:qFormat/>
    <w:rsid w:val="0076134B"/>
    <w:rPr>
      <w:smallCaps/>
      <w:color w:val="5A5A5A" w:themeColor="text1" w:themeTint="A5"/>
      <w:lang w:val="ru-RU"/>
    </w:rPr>
  </w:style>
  <w:style w:type="table" w:styleId="Table3Deffects1">
    <w:name w:val="Table 3D effects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6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613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6134B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613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134B"/>
    <w:pPr>
      <w:numPr>
        <w:numId w:val="0"/>
      </w:numPr>
      <w:tabs>
        <w:tab w:val="left" w:pos="1247"/>
      </w:tabs>
      <w:suppressAutoHyphens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6134B"/>
    <w:rPr>
      <w:color w:val="605E5C"/>
      <w:shd w:val="clear" w:color="auto" w:fill="E1DFDD"/>
      <w:lang w:val="ru-RU"/>
    </w:rPr>
  </w:style>
  <w:style w:type="character" w:customStyle="1" w:styleId="Normal-poolChar">
    <w:name w:val="Normal-pool Char"/>
    <w:link w:val="Normal-pool"/>
    <w:locked/>
    <w:rsid w:val="00CE3045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customStyle="1" w:styleId="CH2Char">
    <w:name w:val="CH2 Char"/>
    <w:link w:val="CH2"/>
    <w:rsid w:val="00CE3045"/>
    <w:rPr>
      <w:rFonts w:ascii="Times New Roman" w:eastAsia="Times New Roman" w:hAnsi="Times New Roman" w:cs="Times New Roman"/>
      <w:b/>
      <w:kern w:val="0"/>
      <w:lang w:val="ru-RU" w:eastAsia="en-US"/>
      <w14:ligatures w14:val="none"/>
    </w:rPr>
  </w:style>
  <w:style w:type="table" w:customStyle="1" w:styleId="TableGrid10">
    <w:name w:val="Table Grid1"/>
    <w:basedOn w:val="TableNormal"/>
    <w:next w:val="TableGrid"/>
    <w:rsid w:val="00CE3045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fr-FR"/>
      <w14:ligatures w14:val="none"/>
    </w:rPr>
    <w:tblPr/>
  </w:style>
  <w:style w:type="paragraph" w:customStyle="1" w:styleId="CharCharCharCharCarChar">
    <w:name w:val="Char Char Char Char Car Char"/>
    <w:aliases w:val="Char Char Char Char Car Char Char1 Char Char Char Char1 Char,Char Char Char1 Char Char Char Char1 Char,Char Char Char Char Car Char Char1 Char Char"/>
    <w:basedOn w:val="Normal"/>
    <w:next w:val="Normal"/>
    <w:link w:val="FootnoteReference"/>
    <w:semiHidden/>
    <w:rsid w:val="00CE3045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after="160" w:line="240" w:lineRule="exact"/>
      <w:jc w:val="both"/>
    </w:pPr>
    <w:rPr>
      <w:rFonts w:eastAsiaTheme="minorEastAsia" w:cstheme="minorBidi"/>
      <w:kern w:val="2"/>
      <w:szCs w:val="18"/>
      <w:vertAlign w:val="superscript"/>
      <w:lang w:eastAsia="zh-CN"/>
      <w14:ligatures w14:val="standardContextual"/>
    </w:rPr>
  </w:style>
  <w:style w:type="character" w:customStyle="1" w:styleId="BBTitleChar">
    <w:name w:val="BB_Title Char"/>
    <w:link w:val="BBTitle"/>
    <w:rsid w:val="00CE3045"/>
    <w:rPr>
      <w:rFonts w:ascii="Times New Roman" w:eastAsia="Times New Roman" w:hAnsi="Times New Roman" w:cs="Times New Roman"/>
      <w:b/>
      <w:kern w:val="0"/>
      <w:sz w:val="28"/>
      <w:szCs w:val="28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1" ma:contentTypeDescription="Create a new document." ma:contentTypeScope="" ma:versionID="30169c1f801c4376e941f65ba647f75a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41bd88571a7962be4b8dfd37318cd7be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7D75B2-F4FE-416F-A102-CC5CED4C16F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556797a-c4c6-4bb5-9ceb-f1ec1ae6dd82"/>
    <ds:schemaRef ds:uri="822da31b-d518-49e2-88cd-1351ccd720a8"/>
  </ds:schemaRefs>
</ds:datastoreItem>
</file>

<file path=customXml/itemProps2.xml><?xml version="1.0" encoding="utf-8"?>
<ds:datastoreItem xmlns:ds="http://schemas.openxmlformats.org/officeDocument/2006/customXml" ds:itemID="{FD695A35-E980-4DFE-ACE0-39343CB443D1}"/>
</file>

<file path=customXml/itemProps3.xml><?xml version="1.0" encoding="utf-8"?>
<ds:datastoreItem xmlns:ds="http://schemas.openxmlformats.org/officeDocument/2006/customXml" ds:itemID="{892892D9-391B-43F9-9907-EC4C200BC5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FE9B68-D8D7-408B-A36D-C09BAE79F3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1437</Words>
  <Characters>8192</Characters>
  <Application>Microsoft Office Word</Application>
  <DocSecurity>0</DocSecurity>
  <PresentationFormat/>
  <Lines>68</Lines>
  <Paragraphs>19</Paragraphs>
  <ScaleCrop>false</ScaleCrop>
  <Manager/>
  <Company/>
  <LinksUpToDate>false</LinksUpToDate>
  <CharactersWithSpaces>9610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Tcomaia</dc:creator>
  <cp:keywords/>
  <dc:description/>
  <cp:lastModifiedBy>My Linh Doan</cp:lastModifiedBy>
  <cp:revision>36</cp:revision>
  <dcterms:created xsi:type="dcterms:W3CDTF">2025-12-18T12:26:00Z</dcterms:created>
  <dcterms:modified xsi:type="dcterms:W3CDTF">2026-03-17T08:41:00Z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RU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MediaServiceImageTags">
    <vt:lpwstr/>
  </property>
  <property fmtid="{D5CDD505-2E9C-101B-9397-08002B2CF9AE}" pid="11" name="ContentTypeId">
    <vt:lpwstr>0x010100D4A186B34AAF4047A570F9DFA6808567</vt:lpwstr>
  </property>
</Properties>
</file>