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686B0AF0"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w:t>
            </w:r>
            <w:bookmarkEnd w:id="1"/>
            <w:r w:rsidR="004931BF">
              <w:t>Dec.</w:t>
            </w:r>
            <w:r w:rsidR="005C1090">
              <w:t>22</w:t>
            </w:r>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2" w:name="Distribution"/>
            <w:r w:rsidR="009939F7" w:rsidRPr="00631C1C">
              <w:rPr>
                <w:rFonts w:eastAsiaTheme="minorEastAsia"/>
              </w:rPr>
              <w:t>General</w:t>
            </w:r>
            <w:bookmarkEnd w:id="2"/>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3" w:name="DistributionDate"/>
            <w:r w:rsidRPr="00631C1C">
              <w:rPr>
                <w:rFonts w:eastAsiaTheme="minorEastAsia"/>
              </w:rPr>
              <w:t>24 November 2025</w:t>
            </w:r>
            <w:bookmarkEnd w:id="3"/>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4" w:name="DistributionLang"/>
            <w:r w:rsidRPr="00631C1C">
              <w:rPr>
                <w:rFonts w:eastAsiaTheme="minorEastAsia"/>
              </w:rPr>
              <w:t>Original: English</w:t>
            </w:r>
            <w:bookmarkEnd w:id="4"/>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5"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5"/>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6" w:name="CorNot1VenueDate"/>
            <w:r w:rsidRPr="00631C1C">
              <w:rPr>
                <w:rFonts w:eastAsiaTheme="minorEastAsia"/>
              </w:rPr>
              <w:t>Geneva, 3–7 November 2025</w:t>
            </w:r>
            <w:bookmarkEnd w:id="6"/>
          </w:p>
        </w:tc>
        <w:tc>
          <w:tcPr>
            <w:tcW w:w="4195" w:type="dxa"/>
          </w:tcPr>
          <w:p w14:paraId="3EC08087" w14:textId="77777777" w:rsidR="00CD5597" w:rsidRPr="00631C1C" w:rsidRDefault="00CD5597" w:rsidP="00CD5597">
            <w:pPr>
              <w:pStyle w:val="Normal-pool"/>
              <w:rPr>
                <w:rFonts w:eastAsiaTheme="minorEastAsia"/>
              </w:rPr>
            </w:pPr>
          </w:p>
        </w:tc>
      </w:tr>
    </w:tbl>
    <w:p w14:paraId="67E79553" w14:textId="6CAC8803" w:rsidR="00312042" w:rsidRPr="00631C1C" w:rsidRDefault="00032118" w:rsidP="004931BF">
      <w:pPr>
        <w:pStyle w:val="BBTitle"/>
      </w:pPr>
      <w:r w:rsidRPr="00631C1C">
        <w:t>Decisions adopted by the Conference of the Parties to the Minamata Convention on Mercury at its sixth meeting</w:t>
      </w:r>
    </w:p>
    <w:p w14:paraId="42EF1F58" w14:textId="47A6BB8F" w:rsidR="00312042" w:rsidRPr="00631C1C" w:rsidRDefault="00312042" w:rsidP="009C5C5C">
      <w:pPr>
        <w:pStyle w:val="CH2"/>
      </w:pPr>
      <w:r w:rsidRPr="00631C1C">
        <w:tab/>
      </w:r>
      <w:r w:rsidRPr="00631C1C">
        <w:tab/>
      </w:r>
      <w:bookmarkStart w:id="7" w:name="_Toc213853079"/>
      <w:bookmarkStart w:id="8" w:name="_Toc219712828"/>
      <w:r w:rsidRPr="00631C1C">
        <w:t xml:space="preserve">Decision MC-6/22: </w:t>
      </w:r>
      <w:r w:rsidR="00A549CF">
        <w:t xml:space="preserve">Dates </w:t>
      </w:r>
      <w:r w:rsidR="00A549CF" w:rsidRPr="00A549CF">
        <w:t xml:space="preserve">and </w:t>
      </w:r>
      <w:r w:rsidR="00A549CF" w:rsidRPr="007B1491">
        <w:t>v</w:t>
      </w:r>
      <w:r w:rsidRPr="00A549CF">
        <w:t>enue</w:t>
      </w:r>
      <w:r w:rsidRPr="00631C1C">
        <w:t xml:space="preserve"> of the seventh meeting of the Conference of the Parties to the Minamata Convention on Mercury</w:t>
      </w:r>
      <w:bookmarkEnd w:id="7"/>
      <w:bookmarkEnd w:id="8"/>
    </w:p>
    <w:p w14:paraId="6A92520D" w14:textId="77777777" w:rsidR="00312042" w:rsidRPr="00631C1C" w:rsidRDefault="00312042" w:rsidP="00312042">
      <w:pPr>
        <w:pStyle w:val="Normal-pool"/>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
          <w:iCs/>
        </w:rPr>
      </w:pPr>
      <w:r w:rsidRPr="00631C1C">
        <w:rPr>
          <w:rFonts w:asciiTheme="majorBidi" w:hAnsiTheme="majorBidi" w:cstheme="majorBidi"/>
          <w:i/>
          <w:iCs/>
        </w:rPr>
        <w:t>The Conference of the Parties</w:t>
      </w:r>
    </w:p>
    <w:p w14:paraId="0A62B549" w14:textId="174297A4" w:rsidR="00312042" w:rsidRPr="00284598" w:rsidRDefault="00312042" w:rsidP="00312042">
      <w:pPr>
        <w:pStyle w:val="Normal-pool"/>
        <w:numPr>
          <w:ilvl w:val="0"/>
          <w:numId w:val="7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284598">
        <w:rPr>
          <w:rFonts w:asciiTheme="majorBidi" w:hAnsiTheme="majorBidi" w:cstheme="majorBidi"/>
          <w:i/>
          <w:iCs/>
        </w:rPr>
        <w:t xml:space="preserve">Decides </w:t>
      </w:r>
      <w:r w:rsidRPr="00284598">
        <w:rPr>
          <w:rFonts w:asciiTheme="majorBidi" w:hAnsiTheme="majorBidi" w:cstheme="majorBidi"/>
        </w:rPr>
        <w:t>to convene the next meeting of the Conference of the Parties to the Minamata Convention on Mercury in Geneva</w:t>
      </w:r>
      <w:r w:rsidR="001F21EB" w:rsidRPr="00284598">
        <w:rPr>
          <w:rFonts w:asciiTheme="majorBidi" w:hAnsiTheme="majorBidi" w:cstheme="majorBidi"/>
        </w:rPr>
        <w:t xml:space="preserve"> from 14 to 18 June 2027</w:t>
      </w:r>
      <w:r w:rsidRPr="00284598">
        <w:rPr>
          <w:rFonts w:asciiTheme="majorBidi" w:hAnsiTheme="majorBidi" w:cstheme="majorBidi"/>
        </w:rPr>
        <w:t>;</w:t>
      </w:r>
      <w:r w:rsidR="00E6519C">
        <w:rPr>
          <w:rStyle w:val="FootnoteReference"/>
          <w:rFonts w:cstheme="majorBidi"/>
        </w:rPr>
        <w:footnoteReference w:id="2"/>
      </w:r>
      <w:r w:rsidR="00C0031B" w:rsidRPr="00284598">
        <w:rPr>
          <w:rStyle w:val="CommentReference"/>
        </w:rPr>
        <w:t xml:space="preserve"> </w:t>
      </w:r>
    </w:p>
    <w:p w14:paraId="07D16EF7" w14:textId="77777777" w:rsidR="00312042" w:rsidRPr="00631C1C" w:rsidRDefault="00312042" w:rsidP="00312042">
      <w:pPr>
        <w:pStyle w:val="Normal-pool"/>
        <w:numPr>
          <w:ilvl w:val="0"/>
          <w:numId w:val="7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rPr>
        <w:t>Requests</w:t>
      </w:r>
      <w:r w:rsidRPr="00631C1C">
        <w:rPr>
          <w:rFonts w:asciiTheme="majorBidi" w:hAnsiTheme="majorBidi" w:cstheme="majorBidi"/>
        </w:rPr>
        <w:t xml:space="preserve"> the Executive Secretary, </w:t>
      </w:r>
      <w:proofErr w:type="gramStart"/>
      <w:r w:rsidRPr="00631C1C">
        <w:rPr>
          <w:rFonts w:asciiTheme="majorBidi" w:hAnsiTheme="majorBidi" w:cstheme="majorBidi"/>
        </w:rPr>
        <w:t>in order to</w:t>
      </w:r>
      <w:proofErr w:type="gramEnd"/>
      <w:r w:rsidRPr="00631C1C">
        <w:rPr>
          <w:rFonts w:asciiTheme="majorBidi" w:hAnsiTheme="majorBidi" w:cstheme="majorBidi"/>
        </w:rPr>
        <w:t xml:space="preserve"> assist parties in their preparations for the meeting, to support, subject to the availability of resources, regional meetings, held in coordination with other </w:t>
      </w:r>
      <w:r w:rsidRPr="00631C1C">
        <w:rPr>
          <w:rFonts w:asciiTheme="majorBidi" w:hAnsiTheme="majorBidi" w:cstheme="majorBidi"/>
          <w:iCs/>
        </w:rPr>
        <w:t>regional</w:t>
      </w:r>
      <w:r w:rsidRPr="00631C1C">
        <w:rPr>
          <w:rFonts w:asciiTheme="majorBidi" w:hAnsiTheme="majorBidi" w:cstheme="majorBidi"/>
        </w:rPr>
        <w:t xml:space="preserve"> meetings, to facilitate regional preparatory processes; </w:t>
      </w:r>
    </w:p>
    <w:p w14:paraId="089AAB1D" w14:textId="2A91C3F2" w:rsidR="00312042" w:rsidRPr="00631C1C" w:rsidRDefault="00312042" w:rsidP="00312042">
      <w:pPr>
        <w:pStyle w:val="Normal-pool"/>
        <w:numPr>
          <w:ilvl w:val="0"/>
          <w:numId w:val="7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 xml:space="preserve">Invites </w:t>
      </w:r>
      <w:r w:rsidRPr="00631C1C">
        <w:rPr>
          <w:rFonts w:asciiTheme="majorBidi" w:hAnsiTheme="majorBidi" w:cstheme="majorBidi"/>
        </w:rPr>
        <w:t xml:space="preserve">the Executive Secretary, </w:t>
      </w:r>
      <w:proofErr w:type="gramStart"/>
      <w:r w:rsidRPr="00631C1C">
        <w:rPr>
          <w:rFonts w:asciiTheme="majorBidi" w:hAnsiTheme="majorBidi" w:cstheme="majorBidi"/>
        </w:rPr>
        <w:t>in order to</w:t>
      </w:r>
      <w:proofErr w:type="gramEnd"/>
      <w:r w:rsidRPr="00631C1C">
        <w:rPr>
          <w:rFonts w:asciiTheme="majorBidi" w:hAnsiTheme="majorBidi" w:cstheme="majorBidi"/>
        </w:rPr>
        <w:t xml:space="preserve"> further assist parties and regions in their preparations, to distribute the provisional agenda, together with supporting documents, to the parties, in the official languages of the </w:t>
      </w:r>
      <w:r w:rsidR="0039520C">
        <w:rPr>
          <w:rFonts w:asciiTheme="majorBidi" w:hAnsiTheme="majorBidi" w:cstheme="majorBidi"/>
        </w:rPr>
        <w:t>United Nations</w:t>
      </w:r>
      <w:r w:rsidRPr="00631C1C">
        <w:rPr>
          <w:rFonts w:asciiTheme="majorBidi" w:hAnsiTheme="majorBidi" w:cstheme="majorBidi"/>
        </w:rPr>
        <w:t>, at least eight weeks before the opening of future meetings of the Conference of the Parties;</w:t>
      </w:r>
    </w:p>
    <w:p w14:paraId="30A31F8C" w14:textId="3516D6A2" w:rsidR="00312042" w:rsidRPr="00631C1C" w:rsidRDefault="00312042" w:rsidP="00312042">
      <w:pPr>
        <w:pStyle w:val="Normal-pool"/>
        <w:numPr>
          <w:ilvl w:val="0"/>
          <w:numId w:val="7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Invites</w:t>
      </w:r>
      <w:r w:rsidRPr="00631C1C">
        <w:rPr>
          <w:rFonts w:asciiTheme="majorBidi" w:hAnsiTheme="majorBidi" w:cstheme="majorBidi"/>
        </w:rPr>
        <w:t xml:space="preserve"> </w:t>
      </w:r>
      <w:r w:rsidRPr="00631C1C">
        <w:rPr>
          <w:rFonts w:asciiTheme="majorBidi" w:hAnsiTheme="majorBidi" w:cstheme="majorBidi"/>
          <w:shd w:val="clear" w:color="auto" w:fill="FFFFFF" w:themeFill="background1"/>
        </w:rPr>
        <w:t>parties to submit offers to host the eighth meeting of the Conference of the Parties at least three months before the opening of the seventh meeting, for consideration by the Conference</w:t>
      </w:r>
      <w:r w:rsidRPr="00631C1C">
        <w:rPr>
          <w:rFonts w:asciiTheme="majorBidi" w:hAnsiTheme="majorBidi" w:cstheme="majorBidi"/>
        </w:rPr>
        <w:t xml:space="preserve"> of the Parties</w:t>
      </w:r>
      <w:r w:rsidRPr="00631C1C">
        <w:rPr>
          <w:rFonts w:asciiTheme="majorBidi" w:hAnsiTheme="majorBidi" w:cstheme="majorBidi"/>
          <w:shd w:val="clear" w:color="auto" w:fill="FFFFFF" w:themeFill="background1"/>
        </w:rPr>
        <w:t xml:space="preserve"> at its seventh meeting</w:t>
      </w:r>
      <w:r w:rsidRPr="00631C1C">
        <w:rPr>
          <w:rFonts w:asciiTheme="majorBidi" w:hAnsiTheme="majorBidi" w:cstheme="majorBidi"/>
        </w:rPr>
        <w:t>.</w:t>
      </w:r>
    </w:p>
    <w:p w14:paraId="7CFE178C" w14:textId="77777777" w:rsidR="00312042" w:rsidRPr="00631C1C" w:rsidRDefault="00312042" w:rsidP="00312042">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77777777" w:rsidR="00312042" w:rsidRPr="00631C1C" w:rsidRDefault="00312042" w:rsidP="009A58EE">
            <w:pPr>
              <w:pStyle w:val="Normal-pool"/>
              <w:spacing w:before="520"/>
            </w:pPr>
          </w:p>
        </w:tc>
        <w:tc>
          <w:tcPr>
            <w:tcW w:w="1897" w:type="dxa"/>
          </w:tcPr>
          <w:p w14:paraId="61D47BA2" w14:textId="77777777" w:rsidR="00312042" w:rsidRPr="00631C1C" w:rsidRDefault="00312042" w:rsidP="009A58EE">
            <w:pPr>
              <w:pStyle w:val="Normal-pool"/>
              <w:spacing w:before="520"/>
            </w:pPr>
          </w:p>
        </w:tc>
        <w:tc>
          <w:tcPr>
            <w:tcW w:w="1897" w:type="dxa"/>
            <w:tcBorders>
              <w:bottom w:val="single" w:sz="4" w:space="0" w:color="auto"/>
            </w:tcBorders>
          </w:tcPr>
          <w:p w14:paraId="2F97E9B1" w14:textId="77777777" w:rsidR="00312042" w:rsidRPr="00631C1C" w:rsidRDefault="00312042" w:rsidP="009A58EE">
            <w:pPr>
              <w:pStyle w:val="Normal-pool"/>
              <w:spacing w:before="520"/>
            </w:pPr>
          </w:p>
        </w:tc>
        <w:tc>
          <w:tcPr>
            <w:tcW w:w="1897" w:type="dxa"/>
          </w:tcPr>
          <w:p w14:paraId="71ECFE18" w14:textId="77777777" w:rsidR="00312042" w:rsidRPr="00631C1C" w:rsidRDefault="00312042" w:rsidP="009A58EE">
            <w:pPr>
              <w:pStyle w:val="Normal-pool"/>
              <w:spacing w:before="520"/>
            </w:pPr>
          </w:p>
        </w:tc>
        <w:tc>
          <w:tcPr>
            <w:tcW w:w="1898" w:type="dxa"/>
          </w:tcPr>
          <w:p w14:paraId="2BDCD3E8" w14:textId="77777777" w:rsidR="00312042" w:rsidRPr="00631C1C" w:rsidRDefault="00312042" w:rsidP="009A58EE">
            <w:pPr>
              <w:pStyle w:val="Normal-pool"/>
              <w:spacing w:before="520"/>
            </w:pPr>
          </w:p>
        </w:tc>
      </w:tr>
    </w:tbl>
    <w:p w14:paraId="099C42A3" w14:textId="343E375C" w:rsidR="00CD5597" w:rsidRPr="00631C1C" w:rsidRDefault="00CD5597" w:rsidP="00CD5597">
      <w:pPr>
        <w:pStyle w:val="Normal-pool"/>
        <w:rPr>
          <w:rFonts w:eastAsiaTheme="minorEastAsia"/>
        </w:rPr>
      </w:pPr>
    </w:p>
    <w:sectPr w:rsidR="00CD5597" w:rsidRPr="00631C1C" w:rsidSect="009C5C5C">
      <w:headerReference w:type="even" r:id="rId13"/>
      <w:headerReference w:type="default" r:id="rId14"/>
      <w:footerReference w:type="first" r:id="rId15"/>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3AD38" w14:textId="77777777" w:rsidR="00D83CB6" w:rsidRPr="00CD5597" w:rsidRDefault="00D83CB6">
      <w:r w:rsidRPr="00CD5597">
        <w:separator/>
      </w:r>
    </w:p>
  </w:endnote>
  <w:endnote w:type="continuationSeparator" w:id="0">
    <w:p w14:paraId="491CACE2" w14:textId="77777777" w:rsidR="00D83CB6" w:rsidRPr="00CD5597" w:rsidRDefault="00D83CB6">
      <w:r w:rsidRPr="00CD5597">
        <w:continuationSeparator/>
      </w:r>
    </w:p>
  </w:endnote>
  <w:endnote w:type="continuationNotice" w:id="1">
    <w:p w14:paraId="509EB88D" w14:textId="77777777" w:rsidR="00D83CB6" w:rsidRDefault="00D83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3200FC6B" w:rsidR="00CD5597" w:rsidRPr="009C5C5C" w:rsidRDefault="009C5C5C" w:rsidP="009C5C5C">
    <w:pPr>
      <w:pStyle w:val="Footer-jobnumber"/>
      <w:ind w:firstLine="624"/>
      <w:rPr>
        <w:lang w:val="fr-CH"/>
      </w:rPr>
    </w:pPr>
    <w:r>
      <w:rPr>
        <w:lang w:val="fr-CH"/>
      </w:rPr>
      <w:tab/>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D609" w14:textId="77777777" w:rsidR="00D83CB6" w:rsidRPr="00CD5597" w:rsidRDefault="00D83CB6" w:rsidP="00C70B49">
      <w:pPr>
        <w:pStyle w:val="Footnote-Separator"/>
        <w:rPr>
          <w:szCs w:val="18"/>
        </w:rPr>
      </w:pPr>
      <w:r w:rsidRPr="00CD5597">
        <w:separator/>
      </w:r>
    </w:p>
  </w:footnote>
  <w:footnote w:type="continuationSeparator" w:id="0">
    <w:p w14:paraId="0D9FE8F5" w14:textId="77777777" w:rsidR="00D83CB6" w:rsidRPr="00CD5597" w:rsidRDefault="00D83CB6" w:rsidP="00C70B49">
      <w:pPr>
        <w:pStyle w:val="Footnote-Separator"/>
      </w:pPr>
      <w:r w:rsidRPr="00CD5597">
        <w:continuationSeparator/>
      </w:r>
    </w:p>
  </w:footnote>
  <w:footnote w:type="continuationNotice" w:id="1">
    <w:p w14:paraId="2D24ED84" w14:textId="77777777" w:rsidR="00D83CB6" w:rsidRPr="00CD5597" w:rsidRDefault="00D83CB6" w:rsidP="00C70B49">
      <w:pPr>
        <w:pStyle w:val="ASpacer"/>
      </w:pPr>
    </w:p>
  </w:footnote>
  <w:footnote w:id="2">
    <w:p w14:paraId="70C02EF0" w14:textId="308FD665" w:rsidR="00E6519C" w:rsidRPr="00E6519C" w:rsidRDefault="00E6519C" w:rsidP="00E6519C">
      <w:pPr>
        <w:pStyle w:val="Footnote-Text"/>
        <w:rPr>
          <w:lang w:val="en-US"/>
        </w:rPr>
      </w:pPr>
      <w:r>
        <w:rPr>
          <w:rStyle w:val="FootnoteReference"/>
        </w:rPr>
        <w:footnoteRef/>
      </w:r>
      <w:r>
        <w:t xml:space="preserve"> </w:t>
      </w:r>
      <w:r w:rsidRPr="00631C1C">
        <w:rPr>
          <w:lang w:eastAsia="en-GB"/>
        </w:rPr>
        <w:t xml:space="preserve">Following the sixth meeting of the Conference of the Parties, new dates became available at the </w:t>
      </w:r>
      <w:r w:rsidRPr="0752CB86">
        <w:rPr>
          <w:lang w:eastAsia="en-GB"/>
        </w:rPr>
        <w:t xml:space="preserve">venue, the </w:t>
      </w:r>
      <w:r w:rsidRPr="00631C1C">
        <w:rPr>
          <w:lang w:eastAsia="en-GB"/>
        </w:rPr>
        <w:t>Geneva International Conference Centre</w:t>
      </w:r>
      <w:r w:rsidRPr="0752CB86">
        <w:rPr>
          <w:lang w:eastAsia="en-GB"/>
        </w:rPr>
        <w:t>,</w:t>
      </w:r>
      <w:r w:rsidRPr="00631C1C">
        <w:rPr>
          <w:lang w:eastAsia="en-GB"/>
        </w:rPr>
        <w:t xml:space="preserve"> for the period 6</w:t>
      </w:r>
      <w:r>
        <w:rPr>
          <w:lang w:eastAsia="en-GB"/>
        </w:rPr>
        <w:t>–</w:t>
      </w:r>
      <w:r w:rsidRPr="00631C1C">
        <w:rPr>
          <w:lang w:eastAsia="en-GB"/>
        </w:rPr>
        <w:t>10 September 2027</w:t>
      </w:r>
      <w:r w:rsidRPr="0752CB86">
        <w:rPr>
          <w:lang w:eastAsia="en-GB"/>
        </w:rPr>
        <w:t xml:space="preserve">. In </w:t>
      </w:r>
      <w:r>
        <w:rPr>
          <w:lang w:eastAsia="en-GB"/>
        </w:rPr>
        <w:t xml:space="preserve">the </w:t>
      </w:r>
      <w:r w:rsidRPr="0752CB86">
        <w:rPr>
          <w:lang w:eastAsia="en-GB"/>
        </w:rPr>
        <w:t>light of this development</w:t>
      </w:r>
      <w:r>
        <w:rPr>
          <w:lang w:eastAsia="en-GB"/>
        </w:rPr>
        <w:t>,</w:t>
      </w:r>
      <w:r w:rsidRPr="0752CB86">
        <w:rPr>
          <w:lang w:eastAsia="en-GB"/>
        </w:rPr>
        <w:t xml:space="preserve"> and to avoid altering the usual duration of the intersessional period, the</w:t>
      </w:r>
      <w:r w:rsidRPr="00631C1C">
        <w:rPr>
          <w:lang w:eastAsia="en-GB"/>
        </w:rPr>
        <w:t xml:space="preserve"> Bureau agreed </w:t>
      </w:r>
      <w:r w:rsidRPr="0752CB86">
        <w:rPr>
          <w:lang w:eastAsia="en-GB"/>
        </w:rPr>
        <w:t xml:space="preserve">in December 2025 </w:t>
      </w:r>
      <w:r w:rsidRPr="00631C1C">
        <w:rPr>
          <w:lang w:eastAsia="en-GB"/>
        </w:rPr>
        <w:t>that the seventh meeting of the Conference of the Parties would be held at the Geneva International Conference Centre from 6 to 10 September 2027, with regional preparatory meetings taking place on 5 September 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345FA171" w:rsidR="002C072B" w:rsidRDefault="00703E96" w:rsidP="00703E96">
    <w:pPr>
      <w:pStyle w:val="Header-pool"/>
    </w:pPr>
    <w:r>
      <w:fldChar w:fldCharType="begin"/>
    </w:r>
    <w:r>
      <w:instrText xml:space="preserve"> StyleRef A_Symbol </w:instrText>
    </w:r>
    <w:r>
      <w:fldChar w:fldCharType="separate"/>
    </w:r>
    <w:r w:rsidR="009C5C5C">
      <w:rPr>
        <w:noProof/>
      </w:rPr>
      <w:t>UNEP/MC/COP.6/Dec.22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4748BC93" w:rsidR="002C072B" w:rsidRDefault="00703E96" w:rsidP="00703E96">
    <w:pPr>
      <w:pStyle w:val="Header-pool"/>
      <w:jc w:val="right"/>
    </w:pPr>
    <w:r>
      <w:fldChar w:fldCharType="begin"/>
    </w:r>
    <w:r>
      <w:instrText xml:space="preserve"> StyleRef A_Symbol </w:instrText>
    </w:r>
    <w:r>
      <w:fldChar w:fldCharType="separate"/>
    </w:r>
    <w:r w:rsidR="009C5C5C">
      <w:rPr>
        <w:noProof/>
      </w:rPr>
      <w:t>UNEP/MC/COP.6/Dec.22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45B"/>
    <w:rsid w:val="001468BB"/>
    <w:rsid w:val="00146D14"/>
    <w:rsid w:val="0015155A"/>
    <w:rsid w:val="00151EF8"/>
    <w:rsid w:val="001539CF"/>
    <w:rsid w:val="00153F2E"/>
    <w:rsid w:val="0015518C"/>
    <w:rsid w:val="00155395"/>
    <w:rsid w:val="00155FAB"/>
    <w:rsid w:val="0015712D"/>
    <w:rsid w:val="00157EA8"/>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B02"/>
    <w:rsid w:val="001B5F21"/>
    <w:rsid w:val="001C1667"/>
    <w:rsid w:val="001C29FC"/>
    <w:rsid w:val="001C2D5A"/>
    <w:rsid w:val="001C3931"/>
    <w:rsid w:val="001C3B37"/>
    <w:rsid w:val="001C608D"/>
    <w:rsid w:val="001D1006"/>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25E2"/>
    <w:rsid w:val="00283675"/>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A734A"/>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3D3D"/>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5A7"/>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1B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3763"/>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14E7"/>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639E"/>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090"/>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30CF"/>
    <w:rsid w:val="00614AAB"/>
    <w:rsid w:val="006152E8"/>
    <w:rsid w:val="006157B5"/>
    <w:rsid w:val="006206DE"/>
    <w:rsid w:val="00621AD1"/>
    <w:rsid w:val="00622611"/>
    <w:rsid w:val="00622D26"/>
    <w:rsid w:val="006246EB"/>
    <w:rsid w:val="006252F3"/>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471D"/>
    <w:rsid w:val="00675B94"/>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BB8"/>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ADC"/>
    <w:rsid w:val="00843B64"/>
    <w:rsid w:val="00843F79"/>
    <w:rsid w:val="0084415F"/>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27A"/>
    <w:rsid w:val="008B3832"/>
    <w:rsid w:val="008B383F"/>
    <w:rsid w:val="008B432A"/>
    <w:rsid w:val="008B4CC9"/>
    <w:rsid w:val="008B6C02"/>
    <w:rsid w:val="008C05CC"/>
    <w:rsid w:val="008C13F0"/>
    <w:rsid w:val="008C1B8B"/>
    <w:rsid w:val="008C1DA6"/>
    <w:rsid w:val="008C3D05"/>
    <w:rsid w:val="008C4655"/>
    <w:rsid w:val="008C5B04"/>
    <w:rsid w:val="008C6758"/>
    <w:rsid w:val="008C7369"/>
    <w:rsid w:val="008C7432"/>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2902"/>
    <w:rsid w:val="008F2ACB"/>
    <w:rsid w:val="008F3A6E"/>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5C5C"/>
    <w:rsid w:val="009C6C70"/>
    <w:rsid w:val="009C76E9"/>
    <w:rsid w:val="009D0922"/>
    <w:rsid w:val="009D0B63"/>
    <w:rsid w:val="009D364E"/>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80611"/>
    <w:rsid w:val="00A8123E"/>
    <w:rsid w:val="00A818D9"/>
    <w:rsid w:val="00A820C4"/>
    <w:rsid w:val="00A83838"/>
    <w:rsid w:val="00A84839"/>
    <w:rsid w:val="00A84B15"/>
    <w:rsid w:val="00A84D16"/>
    <w:rsid w:val="00A86EEA"/>
    <w:rsid w:val="00A87016"/>
    <w:rsid w:val="00A87435"/>
    <w:rsid w:val="00A900AC"/>
    <w:rsid w:val="00A91157"/>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14A"/>
    <w:rsid w:val="00AE151B"/>
    <w:rsid w:val="00AE17EF"/>
    <w:rsid w:val="00AE237D"/>
    <w:rsid w:val="00AE2A3D"/>
    <w:rsid w:val="00AE3939"/>
    <w:rsid w:val="00AE3C33"/>
    <w:rsid w:val="00AE4DAC"/>
    <w:rsid w:val="00AE502A"/>
    <w:rsid w:val="00AE51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C001C8"/>
    <w:rsid w:val="00C0031B"/>
    <w:rsid w:val="00C0042A"/>
    <w:rsid w:val="00C02012"/>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CB6"/>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2D11"/>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0AF"/>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12CF525E-6BD1-40BB-94C8-D9968FE4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7</TotalTime>
  <Pages>1</Pages>
  <Words>220</Words>
  <Characters>1255</Characters>
  <Application>Microsoft Office Word</Application>
  <DocSecurity>0</DocSecurity>
  <PresentationFormat/>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1473</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13</cp:revision>
  <cp:lastPrinted>2026-03-17T15:22:00Z</cp:lastPrinted>
  <dcterms:created xsi:type="dcterms:W3CDTF">2026-03-17T15:21:00Z</dcterms:created>
  <dcterms:modified xsi:type="dcterms:W3CDTF">2026-04-14T11:26:00Z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