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CD5597" w:rsidRPr="00631C1C" w14:paraId="5469D453" w14:textId="77777777" w:rsidTr="00CD5597">
        <w:trPr>
          <w:trHeight w:val="850"/>
        </w:trPr>
        <w:tc>
          <w:tcPr>
            <w:tcW w:w="1559" w:type="dxa"/>
          </w:tcPr>
          <w:p w14:paraId="10A9628A" w14:textId="6375564D" w:rsidR="00CD5597" w:rsidRPr="00631C1C" w:rsidRDefault="00CD5597" w:rsidP="00CD5597">
            <w:pPr>
              <w:pStyle w:val="AUnitedNations"/>
              <w:rPr>
                <w:rFonts w:eastAsiaTheme="minorEastAsia"/>
                <w:color w:val="auto"/>
              </w:rPr>
            </w:pPr>
            <w:r w:rsidRPr="00631C1C">
              <w:rPr>
                <w:rFonts w:eastAsiaTheme="minorEastAsia"/>
                <w:color w:val="auto"/>
              </w:rPr>
              <w:t xml:space="preserve">UNITED </w:t>
            </w:r>
            <w:r w:rsidRPr="00631C1C">
              <w:rPr>
                <w:rFonts w:eastAsiaTheme="minorEastAsia"/>
                <w:color w:val="auto"/>
              </w:rPr>
              <w:br/>
              <w:t>NATIONS</w:t>
            </w:r>
          </w:p>
        </w:tc>
        <w:tc>
          <w:tcPr>
            <w:tcW w:w="6520" w:type="dxa"/>
          </w:tcPr>
          <w:p w14:paraId="4D35FA42" w14:textId="3B97C3F0" w:rsidR="00CD5597" w:rsidRPr="00631C1C" w:rsidRDefault="00CD5597" w:rsidP="00CD5597">
            <w:pPr>
              <w:pStyle w:val="Normal-pool"/>
              <w:rPr>
                <w:rFonts w:eastAsiaTheme="minorEastAsia"/>
              </w:rPr>
            </w:pPr>
            <w:r w:rsidRPr="00631C1C">
              <w:rPr>
                <w:rFonts w:eastAsiaTheme="minorEastAsia"/>
                <w:noProof/>
              </w:rPr>
              <w:drawing>
                <wp:anchor distT="0" distB="0" distL="114300" distR="114300" simplePos="0" relativeHeight="251658240" behindDoc="0" locked="0" layoutInCell="1" allowOverlap="1" wp14:anchorId="48449E5C" wp14:editId="76337EC3">
                  <wp:simplePos x="0" y="0"/>
                  <wp:positionH relativeFrom="column">
                    <wp:posOffset>-635</wp:posOffset>
                  </wp:positionH>
                  <wp:positionV relativeFrom="paragraph">
                    <wp:posOffset>3175</wp:posOffset>
                  </wp:positionV>
                  <wp:extent cx="1269153" cy="573559"/>
                  <wp:effectExtent l="0" t="0" r="7620" b="0"/>
                  <wp:wrapNone/>
                  <wp:docPr id="1947207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207273"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2ACEA3AC" w14:textId="77777777" w:rsidR="00CD5597" w:rsidRPr="00631C1C" w:rsidRDefault="00CD5597" w:rsidP="00CD5597">
            <w:pPr>
              <w:pStyle w:val="Normal-pool"/>
              <w:rPr>
                <w:rFonts w:eastAsiaTheme="minorEastAsia"/>
              </w:rPr>
            </w:pPr>
          </w:p>
        </w:tc>
      </w:tr>
    </w:tbl>
    <w:p w14:paraId="7DB51A9E" w14:textId="77777777" w:rsidR="006533B3" w:rsidRPr="00631C1C" w:rsidRDefault="006533B3" w:rsidP="00CD5597">
      <w:pPr>
        <w:pStyle w:val="ASpacer"/>
        <w:rPr>
          <w:rFonts w:eastAsiaTheme="minorEastAsia"/>
        </w:rPr>
      </w:pPr>
    </w:p>
    <w:tbl>
      <w:tblPr>
        <w:tblW w:w="9496" w:type="dxa"/>
        <w:tblLook w:val="0000" w:firstRow="0" w:lastRow="0" w:firstColumn="0" w:lastColumn="0" w:noHBand="0" w:noVBand="0"/>
      </w:tblPr>
      <w:tblGrid>
        <w:gridCol w:w="6378"/>
        <w:gridCol w:w="3118"/>
      </w:tblGrid>
      <w:tr w:rsidR="00CD5597" w:rsidRPr="00631C1C" w14:paraId="30C22688" w14:textId="77777777" w:rsidTr="00CD5597">
        <w:trPr>
          <w:trHeight w:val="340"/>
        </w:trPr>
        <w:tc>
          <w:tcPr>
            <w:tcW w:w="3358" w:type="pct"/>
            <w:vAlign w:val="bottom"/>
          </w:tcPr>
          <w:p w14:paraId="492F367A" w14:textId="77777777" w:rsidR="00CD5597" w:rsidRPr="00631C1C" w:rsidRDefault="00CD5597" w:rsidP="00CD5597">
            <w:pPr>
              <w:pStyle w:val="Normal-pool"/>
              <w:rPr>
                <w:rFonts w:eastAsiaTheme="minorEastAsia"/>
              </w:rPr>
            </w:pPr>
          </w:p>
        </w:tc>
        <w:tc>
          <w:tcPr>
            <w:tcW w:w="1642" w:type="pct"/>
            <w:noWrap/>
            <w:vAlign w:val="bottom"/>
          </w:tcPr>
          <w:p w14:paraId="3349C974" w14:textId="140FF19F" w:rsidR="00CD5597" w:rsidRPr="00631C1C" w:rsidRDefault="00CD5597" w:rsidP="00CD5597">
            <w:pPr>
              <w:pStyle w:val="ASymbol"/>
            </w:pPr>
            <w:r w:rsidRPr="00631C1C">
              <w:rPr>
                <w:b/>
                <w:sz w:val="28"/>
              </w:rPr>
              <w:t>UNEP</w:t>
            </w:r>
            <w:r w:rsidRPr="00631C1C">
              <w:t>/MC/COP.</w:t>
            </w:r>
            <w:bookmarkStart w:id="0" w:name="Symbol1A"/>
            <w:r w:rsidRPr="00631C1C">
              <w:t>6</w:t>
            </w:r>
            <w:bookmarkStart w:id="1" w:name="Symbol1B"/>
            <w:bookmarkEnd w:id="0"/>
            <w:r w:rsidR="009939F7" w:rsidRPr="00631C1C">
              <w:t>/</w:t>
            </w:r>
            <w:bookmarkEnd w:id="1"/>
            <w:r w:rsidR="004931BF">
              <w:t>Dec.</w:t>
            </w:r>
            <w:r w:rsidR="005C1090">
              <w:t>2</w:t>
            </w:r>
            <w:r w:rsidR="005132DC">
              <w:t>1</w:t>
            </w:r>
          </w:p>
        </w:tc>
      </w:tr>
    </w:tbl>
    <w:p w14:paraId="44E616F1" w14:textId="77777777" w:rsidR="00CD5597" w:rsidRPr="00631C1C" w:rsidRDefault="00CD5597" w:rsidP="00CD5597">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CD5597" w:rsidRPr="00631C1C" w14:paraId="4B812390" w14:textId="77777777" w:rsidTr="00CD5597">
        <w:trPr>
          <w:trHeight w:val="2098"/>
        </w:trPr>
        <w:tc>
          <w:tcPr>
            <w:tcW w:w="3685" w:type="dxa"/>
          </w:tcPr>
          <w:p w14:paraId="257D508E" w14:textId="259E90AB" w:rsidR="00CD5597" w:rsidRPr="00631C1C" w:rsidRDefault="00CD5597" w:rsidP="00CD5597">
            <w:pPr>
              <w:pStyle w:val="ALogo"/>
              <w:rPr>
                <w:rFonts w:eastAsiaTheme="minorEastAsia"/>
              </w:rPr>
            </w:pPr>
            <w:r w:rsidRPr="00631C1C">
              <w:rPr>
                <w:rFonts w:eastAsiaTheme="minorEastAsia"/>
                <w:noProof/>
              </w:rPr>
              <w:drawing>
                <wp:inline distT="0" distB="0" distL="0" distR="0" wp14:anchorId="4F20A984" wp14:editId="14899F55">
                  <wp:extent cx="2202815" cy="1028700"/>
                  <wp:effectExtent l="0" t="0" r="6985" b="0"/>
                  <wp:docPr id="1011674017" name="Picture 2"/>
                  <wp:cNvGraphicFramePr/>
                  <a:graphic xmlns:a="http://schemas.openxmlformats.org/drawingml/2006/main">
                    <a:graphicData uri="http://schemas.openxmlformats.org/drawingml/2006/picture">
                      <pic:pic xmlns:pic="http://schemas.openxmlformats.org/drawingml/2006/picture">
                        <pic:nvPicPr>
                          <pic:cNvPr id="101167401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631C1C">
              <w:rPr>
                <w:rFonts w:eastAsiaTheme="minorEastAsia"/>
              </w:rPr>
              <w:t xml:space="preserve"> </w:t>
            </w:r>
          </w:p>
          <w:p w14:paraId="52615A3C" w14:textId="134DA9F1" w:rsidR="00CD5597" w:rsidRPr="00631C1C" w:rsidRDefault="00CD5597" w:rsidP="00CD5597">
            <w:pPr>
              <w:pStyle w:val="ALogo"/>
              <w:rPr>
                <w:rFonts w:eastAsiaTheme="minorEastAsia"/>
              </w:rPr>
            </w:pPr>
          </w:p>
        </w:tc>
        <w:tc>
          <w:tcPr>
            <w:tcW w:w="2693" w:type="dxa"/>
          </w:tcPr>
          <w:p w14:paraId="7BCF8523" w14:textId="77777777" w:rsidR="00CD5597" w:rsidRPr="00631C1C" w:rsidRDefault="00CD5597" w:rsidP="00CD5597">
            <w:pPr>
              <w:pStyle w:val="Normal-pool"/>
              <w:rPr>
                <w:rFonts w:eastAsiaTheme="minorEastAsia"/>
              </w:rPr>
            </w:pPr>
          </w:p>
        </w:tc>
        <w:tc>
          <w:tcPr>
            <w:tcW w:w="3118" w:type="dxa"/>
          </w:tcPr>
          <w:p w14:paraId="64C5BA33" w14:textId="11FB0293" w:rsidR="00CD5597" w:rsidRPr="00631C1C" w:rsidRDefault="00CD5597" w:rsidP="00CD5597">
            <w:pPr>
              <w:pStyle w:val="AText"/>
              <w:rPr>
                <w:rFonts w:eastAsiaTheme="minorEastAsia"/>
              </w:rPr>
            </w:pPr>
            <w:r w:rsidRPr="00631C1C">
              <w:rPr>
                <w:rFonts w:eastAsiaTheme="minorEastAsia"/>
              </w:rPr>
              <w:t xml:space="preserve">Distr.: </w:t>
            </w:r>
            <w:bookmarkStart w:id="2" w:name="Distribution"/>
            <w:r w:rsidR="009939F7" w:rsidRPr="00631C1C">
              <w:rPr>
                <w:rFonts w:eastAsiaTheme="minorEastAsia"/>
              </w:rPr>
              <w:t>General</w:t>
            </w:r>
            <w:bookmarkEnd w:id="2"/>
            <w:r w:rsidRPr="00631C1C">
              <w:rPr>
                <w:rFonts w:eastAsiaTheme="minorEastAsia"/>
              </w:rPr>
              <w:t xml:space="preserve"> </w:t>
            </w:r>
          </w:p>
          <w:p w14:paraId="57BE9011" w14:textId="0E2CC86D" w:rsidR="00CD5597" w:rsidRPr="00631C1C" w:rsidRDefault="009939F7" w:rsidP="00CD5597">
            <w:pPr>
              <w:pStyle w:val="AText0"/>
              <w:rPr>
                <w:rFonts w:eastAsiaTheme="minorEastAsia"/>
              </w:rPr>
            </w:pPr>
            <w:bookmarkStart w:id="3" w:name="DistributionDate"/>
            <w:r w:rsidRPr="00631C1C">
              <w:rPr>
                <w:rFonts w:eastAsiaTheme="minorEastAsia"/>
              </w:rPr>
              <w:t>24 November 2025</w:t>
            </w:r>
            <w:bookmarkEnd w:id="3"/>
            <w:r w:rsidR="00CD5597" w:rsidRPr="00631C1C">
              <w:rPr>
                <w:rFonts w:eastAsiaTheme="minorEastAsia"/>
              </w:rPr>
              <w:t xml:space="preserve"> </w:t>
            </w:r>
          </w:p>
          <w:p w14:paraId="63338BA5" w14:textId="0E429C2F" w:rsidR="00CD5597" w:rsidRPr="00631C1C" w:rsidRDefault="00CD5597" w:rsidP="00CD5597">
            <w:pPr>
              <w:pStyle w:val="AText"/>
              <w:rPr>
                <w:rFonts w:eastAsiaTheme="minorEastAsia"/>
              </w:rPr>
            </w:pPr>
            <w:bookmarkStart w:id="4" w:name="DistributionLang"/>
            <w:r w:rsidRPr="00631C1C">
              <w:rPr>
                <w:rFonts w:eastAsiaTheme="minorEastAsia"/>
              </w:rPr>
              <w:t>Original: English</w:t>
            </w:r>
            <w:bookmarkEnd w:id="4"/>
          </w:p>
        </w:tc>
      </w:tr>
    </w:tbl>
    <w:p w14:paraId="513CD65C" w14:textId="77777777" w:rsidR="00CD5597" w:rsidRPr="00631C1C" w:rsidRDefault="00CD5597" w:rsidP="00CD5597">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F234CD" w:rsidRPr="00631C1C" w14:paraId="7A0F7E66" w14:textId="77777777" w:rsidTr="00CD5597">
        <w:trPr>
          <w:trHeight w:val="57"/>
        </w:trPr>
        <w:tc>
          <w:tcPr>
            <w:tcW w:w="5301" w:type="dxa"/>
          </w:tcPr>
          <w:p w14:paraId="707AD988" w14:textId="77777777" w:rsidR="00CD5597" w:rsidRPr="00631C1C" w:rsidRDefault="00CD5597" w:rsidP="00CD5597">
            <w:pPr>
              <w:pStyle w:val="AATitle"/>
              <w:rPr>
                <w:rFonts w:eastAsiaTheme="minorEastAsia"/>
              </w:rPr>
            </w:pPr>
            <w:bookmarkStart w:id="5" w:name="CorNot1Text"/>
            <w:r w:rsidRPr="00631C1C">
              <w:rPr>
                <w:rFonts w:eastAsiaTheme="minorEastAsia"/>
              </w:rPr>
              <w:t xml:space="preserve">Conference of the Parties to the </w:t>
            </w:r>
            <w:r w:rsidRPr="00631C1C">
              <w:rPr>
                <w:rFonts w:eastAsiaTheme="minorEastAsia"/>
              </w:rPr>
              <w:br/>
              <w:t xml:space="preserve">Minamata Convention on Mercury </w:t>
            </w:r>
          </w:p>
          <w:p w14:paraId="21907854" w14:textId="4A582B8D" w:rsidR="00CD5597" w:rsidRPr="00631C1C" w:rsidRDefault="00CD5597" w:rsidP="00CD5597">
            <w:pPr>
              <w:pStyle w:val="AATitle"/>
              <w:rPr>
                <w:rFonts w:eastAsiaTheme="minorEastAsia"/>
              </w:rPr>
            </w:pPr>
            <w:r w:rsidRPr="00631C1C">
              <w:rPr>
                <w:rFonts w:eastAsiaTheme="minorEastAsia"/>
              </w:rPr>
              <w:t>Sixth meeting</w:t>
            </w:r>
            <w:bookmarkEnd w:id="5"/>
            <w:r w:rsidRPr="00631C1C">
              <w:rPr>
                <w:rFonts w:eastAsiaTheme="minorEastAsia"/>
              </w:rPr>
              <w:t xml:space="preserve"> </w:t>
            </w:r>
          </w:p>
          <w:p w14:paraId="730FC333" w14:textId="277CB718" w:rsidR="00CD5597" w:rsidRPr="00631C1C" w:rsidRDefault="00CD5597" w:rsidP="00D92461">
            <w:pPr>
              <w:pStyle w:val="AATitle1"/>
              <w:rPr>
                <w:rFonts w:eastAsiaTheme="minorEastAsia"/>
              </w:rPr>
            </w:pPr>
            <w:bookmarkStart w:id="6" w:name="CorNot1VenueDate"/>
            <w:r w:rsidRPr="00631C1C">
              <w:rPr>
                <w:rFonts w:eastAsiaTheme="minorEastAsia"/>
              </w:rPr>
              <w:t>Geneva, 3–7 November 2025</w:t>
            </w:r>
            <w:bookmarkEnd w:id="6"/>
          </w:p>
        </w:tc>
        <w:tc>
          <w:tcPr>
            <w:tcW w:w="4195" w:type="dxa"/>
          </w:tcPr>
          <w:p w14:paraId="3EC08087" w14:textId="77777777" w:rsidR="00CD5597" w:rsidRPr="00631C1C" w:rsidRDefault="00CD5597" w:rsidP="00CD5597">
            <w:pPr>
              <w:pStyle w:val="Normal-pool"/>
              <w:rPr>
                <w:rFonts w:eastAsiaTheme="minorEastAsia"/>
              </w:rPr>
            </w:pPr>
          </w:p>
        </w:tc>
      </w:tr>
    </w:tbl>
    <w:p w14:paraId="67E79553" w14:textId="6CAC8803" w:rsidR="00312042" w:rsidRPr="00631C1C" w:rsidRDefault="00032118" w:rsidP="004931BF">
      <w:pPr>
        <w:pStyle w:val="BBTitle"/>
      </w:pPr>
      <w:r w:rsidRPr="00631C1C">
        <w:t>Decisions adopted by the Conference of the Parties to the Minamata Convention on Mercury at its sixth meeting</w:t>
      </w:r>
    </w:p>
    <w:p w14:paraId="279A2980" w14:textId="7BD79C4E" w:rsidR="00312042" w:rsidRPr="00631C1C" w:rsidRDefault="00312042" w:rsidP="005132DC">
      <w:pPr>
        <w:pStyle w:val="CH2"/>
      </w:pPr>
      <w:r w:rsidRPr="00631C1C">
        <w:tab/>
      </w:r>
      <w:r w:rsidRPr="00631C1C">
        <w:tab/>
      </w:r>
      <w:bookmarkStart w:id="7" w:name="_Toc213853078"/>
      <w:bookmarkStart w:id="8" w:name="_Toc219712819"/>
      <w:r w:rsidRPr="00631C1C">
        <w:t xml:space="preserve">Decision MC-6/21: Programme of work and budget for the biennium </w:t>
      </w:r>
      <w:r w:rsidRPr="00631C1C">
        <w:br/>
        <w:t>2026‒2027</w:t>
      </w:r>
      <w:bookmarkEnd w:id="7"/>
      <w:bookmarkEnd w:id="8"/>
    </w:p>
    <w:p w14:paraId="6036EC83" w14:textId="77777777" w:rsidR="00312042" w:rsidRPr="00631C1C" w:rsidRDefault="00312042" w:rsidP="00312042">
      <w:pPr>
        <w:pStyle w:val="NormalNonumber"/>
        <w:tabs>
          <w:tab w:val="clear" w:pos="1247"/>
        </w:tabs>
        <w:ind w:firstLine="624"/>
        <w:rPr>
          <w:rFonts w:asciiTheme="majorBidi" w:hAnsiTheme="majorBidi" w:cstheme="majorBidi"/>
          <w:i/>
          <w:iCs/>
        </w:rPr>
      </w:pPr>
      <w:r w:rsidRPr="00631C1C">
        <w:rPr>
          <w:rFonts w:asciiTheme="majorBidi" w:hAnsiTheme="majorBidi" w:cstheme="majorBidi"/>
          <w:i/>
          <w:iCs/>
        </w:rPr>
        <w:t>The Conference of the Parties,</w:t>
      </w:r>
    </w:p>
    <w:p w14:paraId="361C55B3" w14:textId="1D21BC0C" w:rsidR="00312042" w:rsidRPr="00631C1C" w:rsidRDefault="00312042" w:rsidP="00312042">
      <w:pPr>
        <w:pStyle w:val="NormalNonumber"/>
        <w:tabs>
          <w:tab w:val="clear" w:pos="1247"/>
        </w:tabs>
        <w:ind w:firstLine="624"/>
        <w:rPr>
          <w:rFonts w:asciiTheme="majorBidi" w:hAnsiTheme="majorBidi" w:cstheme="majorBidi"/>
        </w:rPr>
      </w:pPr>
      <w:r w:rsidRPr="00631C1C">
        <w:rPr>
          <w:rFonts w:asciiTheme="majorBidi" w:hAnsiTheme="majorBidi" w:cstheme="majorBidi"/>
          <w:i/>
          <w:iCs/>
        </w:rPr>
        <w:t>Recalling</w:t>
      </w:r>
      <w:r w:rsidRPr="00631C1C">
        <w:rPr>
          <w:rFonts w:asciiTheme="majorBidi" w:hAnsiTheme="majorBidi" w:cstheme="majorBidi"/>
        </w:rPr>
        <w:t xml:space="preserve"> decision MC-5/20 on the programme of work and budget for the biennium </w:t>
      </w:r>
      <w:r w:rsidRPr="00631C1C">
        <w:rPr>
          <w:rFonts w:asciiTheme="majorBidi" w:hAnsiTheme="majorBidi" w:cstheme="majorBidi"/>
        </w:rPr>
        <w:br/>
        <w:t>2024‒2025,</w:t>
      </w:r>
    </w:p>
    <w:p w14:paraId="78109462" w14:textId="3237D02F" w:rsidR="00312042" w:rsidRPr="00631C1C" w:rsidRDefault="00312042" w:rsidP="00312042">
      <w:pPr>
        <w:pStyle w:val="NormalNonumber"/>
        <w:tabs>
          <w:tab w:val="clear" w:pos="1247"/>
        </w:tabs>
        <w:ind w:firstLine="624"/>
        <w:rPr>
          <w:rFonts w:asciiTheme="majorBidi" w:hAnsiTheme="majorBidi" w:cstheme="majorBidi"/>
        </w:rPr>
      </w:pPr>
      <w:r w:rsidRPr="00631C1C">
        <w:rPr>
          <w:rFonts w:asciiTheme="majorBidi" w:hAnsiTheme="majorBidi" w:cstheme="majorBidi"/>
          <w:i/>
          <w:iCs/>
        </w:rPr>
        <w:t xml:space="preserve">Welcoming </w:t>
      </w:r>
      <w:r w:rsidRPr="00631C1C">
        <w:rPr>
          <w:rFonts w:asciiTheme="majorBidi" w:hAnsiTheme="majorBidi" w:cstheme="majorBidi"/>
        </w:rPr>
        <w:t>the annual contribution by Switzerland, the host country of the secretariat, of 1 million Swiss francs, apportioned 60 per cent to the general trust fund and 40 per cent to the special trust fund</w:t>
      </w:r>
      <w:r w:rsidR="000909D0" w:rsidRPr="00631C1C">
        <w:rPr>
          <w:rFonts w:asciiTheme="majorBidi" w:hAnsiTheme="majorBidi" w:cstheme="majorBidi"/>
        </w:rPr>
        <w:t xml:space="preserve"> of the Minamata Convention on Mercury</w:t>
      </w:r>
      <w:r w:rsidRPr="00631C1C">
        <w:rPr>
          <w:rFonts w:asciiTheme="majorBidi" w:hAnsiTheme="majorBidi" w:cstheme="majorBidi"/>
        </w:rPr>
        <w:t>, to be prioritized for the purpose of supporting the participation of representatives from developing countries in the meetings of the Conference of the Parties,</w:t>
      </w:r>
    </w:p>
    <w:p w14:paraId="2F196412" w14:textId="223A5AEA" w:rsidR="00312042" w:rsidRPr="00631C1C" w:rsidRDefault="00312042" w:rsidP="00312042">
      <w:pPr>
        <w:pStyle w:val="NormalNonumber"/>
        <w:tabs>
          <w:tab w:val="clear" w:pos="1247"/>
        </w:tabs>
        <w:ind w:firstLine="624"/>
        <w:rPr>
          <w:rFonts w:asciiTheme="majorBidi" w:hAnsiTheme="majorBidi" w:cstheme="majorBidi"/>
        </w:rPr>
      </w:pPr>
      <w:r w:rsidRPr="00631C1C">
        <w:rPr>
          <w:rFonts w:asciiTheme="majorBidi" w:hAnsiTheme="majorBidi" w:cstheme="majorBidi"/>
          <w:i/>
          <w:iCs/>
        </w:rPr>
        <w:t>Taking note</w:t>
      </w:r>
      <w:r w:rsidRPr="00631C1C">
        <w:rPr>
          <w:rFonts w:asciiTheme="majorBidi" w:hAnsiTheme="majorBidi" w:cstheme="majorBidi"/>
        </w:rPr>
        <w:t xml:space="preserve"> of the contributions paid to the general trust fund by parties,</w:t>
      </w:r>
    </w:p>
    <w:p w14:paraId="7C20D2BD" w14:textId="5C2F8A06" w:rsidR="00312042" w:rsidRPr="00631C1C" w:rsidRDefault="00312042" w:rsidP="00312042">
      <w:pPr>
        <w:pStyle w:val="NormalNonumber"/>
        <w:tabs>
          <w:tab w:val="clear" w:pos="1247"/>
        </w:tabs>
        <w:ind w:firstLine="624"/>
        <w:rPr>
          <w:rFonts w:asciiTheme="majorBidi" w:hAnsiTheme="majorBidi" w:cstheme="majorBidi"/>
        </w:rPr>
      </w:pPr>
      <w:r w:rsidRPr="00631C1C">
        <w:rPr>
          <w:rFonts w:asciiTheme="majorBidi" w:hAnsiTheme="majorBidi" w:cstheme="majorBidi"/>
          <w:i/>
          <w:iCs/>
        </w:rPr>
        <w:t>Noting</w:t>
      </w:r>
      <w:r w:rsidRPr="00631C1C">
        <w:rPr>
          <w:rFonts w:asciiTheme="majorBidi" w:hAnsiTheme="majorBidi" w:cstheme="majorBidi"/>
        </w:rPr>
        <w:t xml:space="preserve"> that the Convention’s full working capital reserve in the general trust fund was established in 2018, and reaffirming that the working capital reserve is maintained at the level of 15 per cent of the annual budget,</w:t>
      </w:r>
    </w:p>
    <w:p w14:paraId="12419273" w14:textId="1E05B6DC" w:rsidR="00312042" w:rsidRPr="0095195E" w:rsidRDefault="00312042" w:rsidP="00312042">
      <w:pPr>
        <w:pStyle w:val="NormalNonumber"/>
        <w:tabs>
          <w:tab w:val="clear" w:pos="1247"/>
        </w:tabs>
        <w:ind w:firstLine="624"/>
        <w:rPr>
          <w:rFonts w:asciiTheme="majorBidi" w:hAnsiTheme="majorBidi" w:cstheme="majorBidi"/>
        </w:rPr>
      </w:pPr>
      <w:r w:rsidRPr="00631C1C">
        <w:rPr>
          <w:rFonts w:asciiTheme="majorBidi" w:hAnsiTheme="majorBidi" w:cstheme="majorBidi"/>
          <w:i/>
          <w:iCs/>
        </w:rPr>
        <w:t xml:space="preserve">Recognizing with appreciation </w:t>
      </w:r>
      <w:r w:rsidRPr="0095195E">
        <w:rPr>
          <w:rFonts w:asciiTheme="majorBidi" w:hAnsiTheme="majorBidi" w:cstheme="majorBidi"/>
        </w:rPr>
        <w:t xml:space="preserve">the contributions and pledges made by Canada, Japan, the Kingdom of the Netherlands, Spain and Sweden to the special trust fund in the biennium 2024–2025, </w:t>
      </w:r>
    </w:p>
    <w:p w14:paraId="789C0DEE" w14:textId="47425224" w:rsidR="00312042" w:rsidRPr="00631C1C" w:rsidRDefault="00312042" w:rsidP="00312042">
      <w:pPr>
        <w:pStyle w:val="NormalNonumber"/>
        <w:tabs>
          <w:tab w:val="clear" w:pos="1247"/>
        </w:tabs>
        <w:ind w:firstLine="624"/>
        <w:rPr>
          <w:rFonts w:asciiTheme="majorBidi" w:hAnsiTheme="majorBidi" w:cstheme="majorBidi"/>
        </w:rPr>
      </w:pPr>
      <w:r w:rsidRPr="0095195E">
        <w:rPr>
          <w:rFonts w:asciiTheme="majorBidi" w:hAnsiTheme="majorBidi" w:cstheme="majorBidi"/>
          <w:i/>
          <w:iCs/>
        </w:rPr>
        <w:t>Recognizing also with appreciation</w:t>
      </w:r>
      <w:r w:rsidRPr="0095195E">
        <w:rPr>
          <w:rFonts w:asciiTheme="majorBidi" w:hAnsiTheme="majorBidi" w:cstheme="majorBidi"/>
        </w:rPr>
        <w:t xml:space="preserve"> the contributions and pledges made by Austria, Denmark, France, Germany, the Kingdom of the Netherlands, Norway</w:t>
      </w:r>
      <w:r w:rsidRPr="00631C1C">
        <w:rPr>
          <w:rFonts w:asciiTheme="majorBidi" w:hAnsiTheme="majorBidi" w:cstheme="majorBidi"/>
        </w:rPr>
        <w:t xml:space="preserve">, Sweden, Switzerland, the United Kingdom of Great Britain and Northern Ireland and the </w:t>
      </w:r>
      <w:r w:rsidRPr="008C7369">
        <w:rPr>
          <w:rFonts w:asciiTheme="majorBidi" w:hAnsiTheme="majorBidi" w:cstheme="majorBidi"/>
        </w:rPr>
        <w:t xml:space="preserve">United States of America to </w:t>
      </w:r>
      <w:r w:rsidR="009B2DAC" w:rsidRPr="00F16F39">
        <w:rPr>
          <w:rFonts w:asciiTheme="majorBidi" w:hAnsiTheme="majorBidi" w:cstheme="majorBidi"/>
        </w:rPr>
        <w:t>support activities under</w:t>
      </w:r>
      <w:r w:rsidR="009B2DAC" w:rsidRPr="008C7369">
        <w:rPr>
          <w:rFonts w:asciiTheme="majorBidi" w:hAnsiTheme="majorBidi" w:cstheme="majorBidi"/>
        </w:rPr>
        <w:t xml:space="preserve"> </w:t>
      </w:r>
      <w:r w:rsidRPr="008C7369">
        <w:rPr>
          <w:rFonts w:asciiTheme="majorBidi" w:hAnsiTheme="majorBidi" w:cstheme="majorBidi"/>
        </w:rPr>
        <w:t xml:space="preserve">the Specific Trust Fund </w:t>
      </w:r>
      <w:r w:rsidR="00B12E6A" w:rsidRPr="008C7369">
        <w:rPr>
          <w:rFonts w:asciiTheme="majorBidi" w:hAnsiTheme="majorBidi" w:cstheme="majorBidi"/>
        </w:rPr>
        <w:t>for the</w:t>
      </w:r>
      <w:r w:rsidRPr="008C7369">
        <w:rPr>
          <w:rFonts w:asciiTheme="majorBidi" w:hAnsiTheme="majorBidi" w:cstheme="majorBidi"/>
        </w:rPr>
        <w:t xml:space="preserve"> Specific International P</w:t>
      </w:r>
      <w:r w:rsidRPr="00631C1C">
        <w:rPr>
          <w:rFonts w:asciiTheme="majorBidi" w:hAnsiTheme="majorBidi" w:cstheme="majorBidi"/>
        </w:rPr>
        <w:t xml:space="preserve">rogramme </w:t>
      </w:r>
      <w:r w:rsidR="00B12E6A" w:rsidRPr="000C1EB2">
        <w:t>to Support Capacity-Building and Technical Assistance</w:t>
      </w:r>
      <w:r w:rsidRPr="00631C1C">
        <w:rPr>
          <w:rFonts w:asciiTheme="majorBidi" w:hAnsiTheme="majorBidi" w:cstheme="majorBidi"/>
        </w:rPr>
        <w:t xml:space="preserve"> for the fourth round of applications,</w:t>
      </w:r>
    </w:p>
    <w:p w14:paraId="15CF6098" w14:textId="77777777" w:rsidR="00312042" w:rsidRPr="00631C1C" w:rsidRDefault="00312042" w:rsidP="00312042">
      <w:pPr>
        <w:pStyle w:val="CH2"/>
        <w:ind w:firstLine="0"/>
        <w:jc w:val="center"/>
        <w:rPr>
          <w:rFonts w:asciiTheme="majorBidi" w:hAnsiTheme="majorBidi" w:cstheme="majorBidi"/>
          <w:sz w:val="20"/>
          <w:szCs w:val="20"/>
        </w:rPr>
      </w:pPr>
      <w:bookmarkStart w:id="9" w:name="_Toc216165217"/>
      <w:bookmarkStart w:id="10" w:name="_Toc219712820"/>
      <w:r w:rsidRPr="00631C1C">
        <w:rPr>
          <w:rFonts w:asciiTheme="majorBidi" w:hAnsiTheme="majorBidi" w:cstheme="majorBidi"/>
          <w:sz w:val="20"/>
          <w:szCs w:val="20"/>
        </w:rPr>
        <w:t>I</w:t>
      </w:r>
      <w:bookmarkEnd w:id="9"/>
      <w:bookmarkEnd w:id="10"/>
    </w:p>
    <w:p w14:paraId="4FB967E2" w14:textId="77777777" w:rsidR="00312042" w:rsidRPr="00631C1C" w:rsidRDefault="00312042" w:rsidP="00312042">
      <w:pPr>
        <w:pStyle w:val="CH2"/>
        <w:keepNext w:val="0"/>
        <w:keepLines w:val="0"/>
        <w:spacing w:before="120"/>
        <w:ind w:firstLine="0"/>
        <w:jc w:val="center"/>
        <w:rPr>
          <w:rFonts w:asciiTheme="majorBidi" w:hAnsiTheme="majorBidi" w:cstheme="majorBidi"/>
          <w:sz w:val="20"/>
          <w:szCs w:val="20"/>
        </w:rPr>
      </w:pPr>
      <w:bookmarkStart w:id="11" w:name="_Toc216165218"/>
      <w:bookmarkStart w:id="12" w:name="_Toc219712821"/>
      <w:r w:rsidRPr="00631C1C">
        <w:rPr>
          <w:rFonts w:asciiTheme="majorBidi" w:hAnsiTheme="majorBidi" w:cstheme="majorBidi"/>
          <w:sz w:val="20"/>
          <w:szCs w:val="20"/>
        </w:rPr>
        <w:t>General trust fund of the Minamata Convention on Mercury</w:t>
      </w:r>
      <w:bookmarkEnd w:id="11"/>
      <w:bookmarkEnd w:id="12"/>
    </w:p>
    <w:p w14:paraId="16D31994" w14:textId="487A7198"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rPr>
        <w:t>Takes note</w:t>
      </w:r>
      <w:r w:rsidRPr="00631C1C">
        <w:rPr>
          <w:rFonts w:asciiTheme="majorBidi" w:hAnsiTheme="majorBidi" w:cstheme="majorBidi"/>
        </w:rPr>
        <w:t xml:space="preserve"> of the proposed programme of work and budget for the biennium 2026</w:t>
      </w:r>
      <w:r w:rsidRPr="00631C1C">
        <w:rPr>
          <w:rFonts w:asciiTheme="majorBidi" w:eastAsia="Symbol" w:hAnsiTheme="majorBidi" w:cstheme="majorBidi"/>
        </w:rPr>
        <w:sym w:font="Symbol" w:char="F02D"/>
      </w:r>
      <w:r w:rsidRPr="00631C1C">
        <w:rPr>
          <w:rFonts w:asciiTheme="majorBidi" w:hAnsiTheme="majorBidi" w:cstheme="majorBidi"/>
        </w:rPr>
        <w:t>2027</w:t>
      </w:r>
      <w:r w:rsidR="006C210C" w:rsidRPr="00631C1C">
        <w:rPr>
          <w:rFonts w:asciiTheme="majorBidi" w:hAnsiTheme="majorBidi" w:cstheme="majorBidi"/>
        </w:rPr>
        <w:t>,</w:t>
      </w:r>
      <w:r w:rsidRPr="00631C1C">
        <w:rPr>
          <w:rStyle w:val="FootnoteReference"/>
          <w:rFonts w:asciiTheme="majorBidi" w:hAnsiTheme="majorBidi" w:cstheme="majorBidi"/>
        </w:rPr>
        <w:footnoteReference w:id="2"/>
      </w:r>
      <w:r w:rsidRPr="00631C1C">
        <w:rPr>
          <w:rFonts w:asciiTheme="majorBidi" w:hAnsiTheme="majorBidi" w:cstheme="majorBidi"/>
        </w:rPr>
        <w:t xml:space="preserve"> the information on financial matters, including the report on expenditures</w:t>
      </w:r>
      <w:r w:rsidR="006C210C" w:rsidRPr="00631C1C">
        <w:rPr>
          <w:rFonts w:asciiTheme="majorBidi" w:hAnsiTheme="majorBidi" w:cstheme="majorBidi"/>
        </w:rPr>
        <w:t>,</w:t>
      </w:r>
      <w:r w:rsidRPr="00631C1C">
        <w:rPr>
          <w:rStyle w:val="FootnoteReference"/>
          <w:rFonts w:asciiTheme="majorBidi" w:hAnsiTheme="majorBidi" w:cstheme="majorBidi"/>
        </w:rPr>
        <w:footnoteReference w:id="3"/>
      </w:r>
      <w:r w:rsidRPr="00631C1C">
        <w:rPr>
          <w:rFonts w:asciiTheme="majorBidi" w:hAnsiTheme="majorBidi" w:cstheme="majorBidi"/>
        </w:rPr>
        <w:t xml:space="preserve"> the budget </w:t>
      </w:r>
      <w:r w:rsidRPr="00631C1C">
        <w:rPr>
          <w:rFonts w:asciiTheme="majorBidi" w:hAnsiTheme="majorBidi" w:cstheme="majorBidi"/>
        </w:rPr>
        <w:lastRenderedPageBreak/>
        <w:t>activity fact sheets</w:t>
      </w:r>
      <w:r w:rsidR="006C210C" w:rsidRPr="00631C1C">
        <w:rPr>
          <w:rFonts w:asciiTheme="majorBidi" w:hAnsiTheme="majorBidi" w:cstheme="majorBidi"/>
        </w:rPr>
        <w:t>,</w:t>
      </w:r>
      <w:r w:rsidRPr="00631C1C">
        <w:rPr>
          <w:rStyle w:val="FootnoteReference"/>
          <w:rFonts w:asciiTheme="majorBidi" w:hAnsiTheme="majorBidi" w:cstheme="majorBidi"/>
        </w:rPr>
        <w:footnoteReference w:id="4"/>
      </w:r>
      <w:r w:rsidRPr="00631C1C">
        <w:rPr>
          <w:rFonts w:asciiTheme="majorBidi" w:hAnsiTheme="majorBidi" w:cstheme="majorBidi"/>
        </w:rPr>
        <w:t xml:space="preserve"> and the report provided by the secretariat on progress in implementing the 2024</w:t>
      </w:r>
      <w:r w:rsidRPr="00631C1C">
        <w:rPr>
          <w:rFonts w:asciiTheme="majorBidi" w:eastAsia="Symbol" w:hAnsiTheme="majorBidi" w:cstheme="majorBidi"/>
        </w:rPr>
        <w:sym w:font="Symbol" w:char="F02D"/>
      </w:r>
      <w:r w:rsidRPr="00631C1C">
        <w:rPr>
          <w:rFonts w:asciiTheme="majorBidi" w:hAnsiTheme="majorBidi" w:cstheme="majorBidi"/>
        </w:rPr>
        <w:t>2025 work programme;</w:t>
      </w:r>
      <w:r w:rsidRPr="00631C1C">
        <w:rPr>
          <w:rStyle w:val="FootnoteReference"/>
          <w:rFonts w:asciiTheme="majorBidi" w:hAnsiTheme="majorBidi" w:cstheme="majorBidi"/>
        </w:rPr>
        <w:footnoteReference w:id="5"/>
      </w:r>
    </w:p>
    <w:p w14:paraId="3B88F964" w14:textId="1C64A7EB"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 xml:space="preserve">Approves </w:t>
      </w:r>
      <w:r w:rsidRPr="00631C1C">
        <w:rPr>
          <w:rFonts w:asciiTheme="majorBidi" w:hAnsiTheme="majorBidi" w:cstheme="majorBidi"/>
        </w:rPr>
        <w:t>the budget for the general trust fund for the biennium 2026‒2027 of 8,431,553 United States dollars;</w:t>
      </w:r>
    </w:p>
    <w:p w14:paraId="10D434C4" w14:textId="626975AF"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 xml:space="preserve">Authorizes </w:t>
      </w:r>
      <w:r w:rsidRPr="00631C1C">
        <w:rPr>
          <w:rFonts w:asciiTheme="majorBidi" w:hAnsiTheme="majorBidi" w:cstheme="majorBidi"/>
        </w:rPr>
        <w:t xml:space="preserve">the Executive Secretary to draw down from the estimated available surplus of the general trust fund the amount of 96,050 United States dollars to fund one meeting of the </w:t>
      </w:r>
      <w:r w:rsidR="00037328" w:rsidRPr="00631C1C">
        <w:rPr>
          <w:rFonts w:asciiTheme="majorBidi" w:hAnsiTheme="majorBidi" w:cstheme="majorBidi"/>
        </w:rPr>
        <w:t>E</w:t>
      </w:r>
      <w:r w:rsidRPr="00631C1C">
        <w:rPr>
          <w:rFonts w:asciiTheme="majorBidi" w:hAnsiTheme="majorBidi" w:cstheme="majorBidi"/>
        </w:rPr>
        <w:t xml:space="preserve">ffectiveness </w:t>
      </w:r>
      <w:r w:rsidR="00037328" w:rsidRPr="00631C1C">
        <w:rPr>
          <w:rFonts w:asciiTheme="majorBidi" w:hAnsiTheme="majorBidi" w:cstheme="majorBidi"/>
        </w:rPr>
        <w:t>E</w:t>
      </w:r>
      <w:r w:rsidRPr="00631C1C">
        <w:rPr>
          <w:rFonts w:asciiTheme="majorBidi" w:hAnsiTheme="majorBidi" w:cstheme="majorBidi"/>
        </w:rPr>
        <w:t xml:space="preserve">valuation </w:t>
      </w:r>
      <w:r w:rsidR="00037328" w:rsidRPr="00631C1C">
        <w:rPr>
          <w:rFonts w:asciiTheme="majorBidi" w:hAnsiTheme="majorBidi" w:cstheme="majorBidi"/>
        </w:rPr>
        <w:t>G</w:t>
      </w:r>
      <w:r w:rsidRPr="00631C1C">
        <w:rPr>
          <w:rFonts w:asciiTheme="majorBidi" w:hAnsiTheme="majorBidi" w:cstheme="majorBidi"/>
        </w:rPr>
        <w:t xml:space="preserve">roup; </w:t>
      </w:r>
    </w:p>
    <w:p w14:paraId="37F908F6" w14:textId="3439AB0C"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 xml:space="preserve">Adopts </w:t>
      </w:r>
      <w:r w:rsidRPr="00631C1C">
        <w:rPr>
          <w:rFonts w:asciiTheme="majorBidi" w:hAnsiTheme="majorBidi" w:cstheme="majorBidi"/>
        </w:rPr>
        <w:t xml:space="preserve">the staffing table of the secretariat for the biennium 2026‒2027 used for costing purposes to set the overall budget, which is set out </w:t>
      </w:r>
      <w:r w:rsidRPr="00B92164">
        <w:rPr>
          <w:rFonts w:asciiTheme="majorBidi" w:hAnsiTheme="majorBidi" w:cstheme="majorBidi"/>
        </w:rPr>
        <w:t xml:space="preserve">in table 3 of the </w:t>
      </w:r>
      <w:r w:rsidR="0033352A" w:rsidRPr="00B92164">
        <w:rPr>
          <w:rFonts w:asciiTheme="majorBidi" w:hAnsiTheme="majorBidi" w:cstheme="majorBidi"/>
        </w:rPr>
        <w:t xml:space="preserve">annex to the </w:t>
      </w:r>
      <w:r w:rsidRPr="00B92164">
        <w:rPr>
          <w:rFonts w:asciiTheme="majorBidi" w:hAnsiTheme="majorBidi" w:cstheme="majorBidi"/>
        </w:rPr>
        <w:t>present decision</w:t>
      </w:r>
      <w:r w:rsidRPr="00631C1C">
        <w:rPr>
          <w:rFonts w:asciiTheme="majorBidi" w:hAnsiTheme="majorBidi" w:cstheme="majorBidi"/>
        </w:rPr>
        <w:t>;</w:t>
      </w:r>
    </w:p>
    <w:p w14:paraId="67D9A353" w14:textId="42AE5F70"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Authorizes</w:t>
      </w:r>
      <w:r w:rsidRPr="00631C1C">
        <w:rPr>
          <w:rFonts w:asciiTheme="majorBidi" w:hAnsiTheme="majorBidi" w:cstheme="majorBidi"/>
        </w:rPr>
        <w:t xml:space="preserve">, on an exceptional basis, the Executive Secretary, as a last resort, </w:t>
      </w:r>
      <w:r w:rsidR="00B87962" w:rsidRPr="00631C1C">
        <w:rPr>
          <w:rFonts w:asciiTheme="majorBidi" w:hAnsiTheme="majorBidi" w:cstheme="majorBidi"/>
        </w:rPr>
        <w:t xml:space="preserve">to </w:t>
      </w:r>
      <w:r w:rsidRPr="00631C1C">
        <w:rPr>
          <w:rFonts w:asciiTheme="majorBidi" w:hAnsiTheme="majorBidi" w:cstheme="majorBidi"/>
        </w:rPr>
        <w:t>draw additional funds, not exceeding 541,749 United States dollars, from the net balance of the general trust fund to cover any shortfall in the approved staffing table for the biennium 2026–2027, should the annual increase applied to real staff costs and used to determine the budgeted staffing cost not be adequate, provided that the net balance is not reduced below the working capital reserve;</w:t>
      </w:r>
    </w:p>
    <w:p w14:paraId="235B9ED1" w14:textId="36903350"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 xml:space="preserve">Adopts </w:t>
      </w:r>
      <w:r w:rsidRPr="00631C1C">
        <w:rPr>
          <w:rFonts w:asciiTheme="majorBidi" w:hAnsiTheme="majorBidi" w:cstheme="majorBidi"/>
        </w:rPr>
        <w:t xml:space="preserve">the indicative scale of assessments for the apportionment of expenses for </w:t>
      </w:r>
      <w:r w:rsidRPr="00631C1C">
        <w:rPr>
          <w:rFonts w:asciiTheme="majorBidi" w:hAnsiTheme="majorBidi" w:cstheme="majorBidi"/>
        </w:rPr>
        <w:br/>
        <w:t xml:space="preserve">2026‒2027 as set out in table 2 of the </w:t>
      </w:r>
      <w:r w:rsidR="0033352A" w:rsidRPr="00631C1C">
        <w:rPr>
          <w:rFonts w:asciiTheme="majorBidi" w:hAnsiTheme="majorBidi" w:cstheme="majorBidi"/>
        </w:rPr>
        <w:t xml:space="preserve">annex to the </w:t>
      </w:r>
      <w:r w:rsidRPr="00631C1C">
        <w:rPr>
          <w:rFonts w:asciiTheme="majorBidi" w:hAnsiTheme="majorBidi" w:cstheme="majorBidi"/>
        </w:rPr>
        <w:t>present decision</w:t>
      </w:r>
      <w:r w:rsidR="005020CF" w:rsidRPr="00631C1C">
        <w:rPr>
          <w:rFonts w:asciiTheme="majorBidi" w:hAnsiTheme="majorBidi" w:cstheme="majorBidi"/>
        </w:rPr>
        <w:t>,</w:t>
      </w:r>
      <w:r w:rsidRPr="00631C1C">
        <w:rPr>
          <w:rFonts w:asciiTheme="majorBidi" w:hAnsiTheme="majorBidi" w:cstheme="majorBidi"/>
        </w:rPr>
        <w:t xml:space="preserve"> and authorizes the Executive Secretary, consistent with the Financial Regulations and Rules of the United Nations, to adjust the scale to include all parties for which the Convention is in force by 1 January 2026;</w:t>
      </w:r>
    </w:p>
    <w:p w14:paraId="0CE86E7A" w14:textId="39C5591A"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 xml:space="preserve">Recalls </w:t>
      </w:r>
      <w:r w:rsidRPr="00631C1C">
        <w:rPr>
          <w:rFonts w:asciiTheme="majorBidi" w:hAnsiTheme="majorBidi" w:cstheme="majorBidi"/>
        </w:rPr>
        <w:t>that contributions to the general trust fund are due by 1 January of the year for which those contributions have been budgeted and at the latest by 31 December of that year, and requests parties to pay their contributions as soon as possible to enable the secretariat to carry out its work;</w:t>
      </w:r>
    </w:p>
    <w:p w14:paraId="4BE2FAC9" w14:textId="550D65EB"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 xml:space="preserve">Invites </w:t>
      </w:r>
      <w:r w:rsidRPr="00631C1C">
        <w:rPr>
          <w:rFonts w:asciiTheme="majorBidi" w:hAnsiTheme="majorBidi" w:cstheme="majorBidi"/>
        </w:rPr>
        <w:t>parties to make every effort to pay any outstanding contributions as soon as possible</w:t>
      </w:r>
      <w:r w:rsidR="007C0E3A" w:rsidRPr="00631C1C">
        <w:rPr>
          <w:rFonts w:asciiTheme="majorBidi" w:hAnsiTheme="majorBidi" w:cstheme="majorBidi"/>
        </w:rPr>
        <w:t>,</w:t>
      </w:r>
      <w:r w:rsidRPr="00631C1C">
        <w:rPr>
          <w:rFonts w:asciiTheme="majorBidi" w:hAnsiTheme="majorBidi" w:cstheme="majorBidi"/>
        </w:rPr>
        <w:t xml:space="preserve"> and requests the secretariat to report to the Conference of the Parties at its seventh meeting on the progress achieved owing to the efforts made by parties;</w:t>
      </w:r>
    </w:p>
    <w:p w14:paraId="5DBBE143" w14:textId="63909648"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Requests</w:t>
      </w:r>
      <w:r w:rsidRPr="00631C1C">
        <w:rPr>
          <w:rFonts w:asciiTheme="majorBidi" w:hAnsiTheme="majorBidi" w:cstheme="majorBidi"/>
        </w:rPr>
        <w:t xml:space="preserve"> the secretariat to work directly with the permanent missions, ministries of foreign affairs and focal points of the parties in that situation so that they fully pay their outstanding contributions as soon as possible, and to present at appropriate meetings information on the current situation regarding outstanding contributions and their consequences;</w:t>
      </w:r>
    </w:p>
    <w:p w14:paraId="0BBDA4EE" w14:textId="77777777" w:rsidR="00312042" w:rsidRPr="00631C1C" w:rsidRDefault="00312042" w:rsidP="00312042">
      <w:pPr>
        <w:pStyle w:val="CH2"/>
        <w:ind w:firstLine="0"/>
        <w:jc w:val="center"/>
        <w:rPr>
          <w:rFonts w:asciiTheme="majorBidi" w:hAnsiTheme="majorBidi" w:cstheme="majorBidi"/>
          <w:sz w:val="20"/>
          <w:szCs w:val="20"/>
        </w:rPr>
      </w:pPr>
      <w:bookmarkStart w:id="13" w:name="_Toc216165219"/>
      <w:bookmarkStart w:id="14" w:name="_Toc219712822"/>
      <w:r w:rsidRPr="00631C1C">
        <w:rPr>
          <w:rFonts w:asciiTheme="majorBidi" w:hAnsiTheme="majorBidi" w:cstheme="majorBidi"/>
          <w:sz w:val="20"/>
          <w:szCs w:val="20"/>
        </w:rPr>
        <w:t>II</w:t>
      </w:r>
      <w:bookmarkEnd w:id="13"/>
      <w:bookmarkEnd w:id="14"/>
    </w:p>
    <w:p w14:paraId="056CECEC" w14:textId="77777777" w:rsidR="00312042" w:rsidRPr="00631C1C" w:rsidRDefault="00312042" w:rsidP="00312042">
      <w:pPr>
        <w:pStyle w:val="CH2"/>
        <w:spacing w:before="120"/>
        <w:ind w:firstLine="0"/>
        <w:jc w:val="center"/>
        <w:rPr>
          <w:rFonts w:asciiTheme="majorBidi" w:hAnsiTheme="majorBidi" w:cstheme="majorBidi"/>
          <w:sz w:val="20"/>
          <w:szCs w:val="20"/>
        </w:rPr>
      </w:pPr>
      <w:bookmarkStart w:id="15" w:name="_Toc216165220"/>
      <w:bookmarkStart w:id="16" w:name="_Toc219712823"/>
      <w:r w:rsidRPr="00631C1C">
        <w:rPr>
          <w:rFonts w:asciiTheme="majorBidi" w:hAnsiTheme="majorBidi" w:cstheme="majorBidi"/>
          <w:sz w:val="20"/>
          <w:szCs w:val="20"/>
        </w:rPr>
        <w:t>Special trust fund of the Minamata Convention on Mercury</w:t>
      </w:r>
      <w:bookmarkEnd w:id="15"/>
      <w:bookmarkEnd w:id="16"/>
    </w:p>
    <w:p w14:paraId="3EC9BE86" w14:textId="77777777"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Takes note</w:t>
      </w:r>
      <w:r w:rsidRPr="00631C1C">
        <w:rPr>
          <w:rFonts w:asciiTheme="majorBidi" w:hAnsiTheme="majorBidi" w:cstheme="majorBidi"/>
        </w:rPr>
        <w:t xml:space="preserve"> of the report provided by the Executive Secretary on the activities and expenditures for 2024‒2025 through the special trust fund as contained in the information on financial matters,</w:t>
      </w:r>
      <w:r w:rsidRPr="00631C1C">
        <w:rPr>
          <w:rStyle w:val="FootnoteReference"/>
          <w:rFonts w:asciiTheme="majorBidi" w:hAnsiTheme="majorBidi" w:cstheme="majorBidi"/>
        </w:rPr>
        <w:footnoteReference w:id="6"/>
      </w:r>
      <w:r w:rsidRPr="00631C1C">
        <w:rPr>
          <w:rFonts w:asciiTheme="majorBidi" w:hAnsiTheme="majorBidi" w:cstheme="majorBidi"/>
        </w:rPr>
        <w:t xml:space="preserve"> as well as the report provided by the secretariat on progress in implementing the 2024–2025 work programme;</w:t>
      </w:r>
      <w:r w:rsidRPr="00631C1C">
        <w:rPr>
          <w:rStyle w:val="FootnoteReference"/>
          <w:rFonts w:asciiTheme="majorBidi" w:hAnsiTheme="majorBidi" w:cstheme="majorBidi"/>
        </w:rPr>
        <w:footnoteReference w:id="7"/>
      </w:r>
      <w:r w:rsidRPr="00631C1C">
        <w:rPr>
          <w:rFonts w:asciiTheme="majorBidi" w:hAnsiTheme="majorBidi" w:cstheme="majorBidi"/>
        </w:rPr>
        <w:t xml:space="preserve"> </w:t>
      </w:r>
    </w:p>
    <w:p w14:paraId="5C9EFBA3" w14:textId="77777777"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Also takes note</w:t>
      </w:r>
      <w:r w:rsidRPr="00631C1C">
        <w:rPr>
          <w:rFonts w:asciiTheme="majorBidi" w:hAnsiTheme="majorBidi" w:cstheme="majorBidi"/>
        </w:rPr>
        <w:t xml:space="preserve"> of the proposed programme of work and budget for the biennium 2026–2027,</w:t>
      </w:r>
      <w:r w:rsidRPr="00631C1C">
        <w:rPr>
          <w:rStyle w:val="FootnoteReference"/>
          <w:rFonts w:asciiTheme="majorBidi" w:hAnsiTheme="majorBidi" w:cstheme="majorBidi"/>
        </w:rPr>
        <w:footnoteReference w:id="8"/>
      </w:r>
      <w:r w:rsidRPr="00631C1C">
        <w:rPr>
          <w:rFonts w:asciiTheme="majorBidi" w:hAnsiTheme="majorBidi" w:cstheme="majorBidi"/>
        </w:rPr>
        <w:t xml:space="preserve"> as well as the additional information on financial matters</w:t>
      </w:r>
      <w:r w:rsidRPr="00631C1C">
        <w:rPr>
          <w:rStyle w:val="FootnoteReference"/>
          <w:rFonts w:asciiTheme="majorBidi" w:hAnsiTheme="majorBidi" w:cstheme="majorBidi"/>
        </w:rPr>
        <w:footnoteReference w:id="9"/>
      </w:r>
      <w:r w:rsidRPr="00631C1C">
        <w:rPr>
          <w:rFonts w:asciiTheme="majorBidi" w:hAnsiTheme="majorBidi" w:cstheme="majorBidi"/>
        </w:rPr>
        <w:t xml:space="preserve"> and the budget activity fact sheets;</w:t>
      </w:r>
      <w:r w:rsidRPr="00631C1C">
        <w:rPr>
          <w:rStyle w:val="FootnoteReference"/>
          <w:rFonts w:asciiTheme="majorBidi" w:hAnsiTheme="majorBidi" w:cstheme="majorBidi"/>
        </w:rPr>
        <w:footnoteReference w:id="10"/>
      </w:r>
    </w:p>
    <w:p w14:paraId="5A2877B3" w14:textId="7E0BCAC0"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 xml:space="preserve">Agrees </w:t>
      </w:r>
      <w:r w:rsidRPr="00631C1C">
        <w:rPr>
          <w:rFonts w:asciiTheme="majorBidi" w:hAnsiTheme="majorBidi" w:cstheme="majorBidi"/>
        </w:rPr>
        <w:t xml:space="preserve">to the estimates for the special trust fund for the biennium 2026–2027 of 4,891,770 United States dollars; </w:t>
      </w:r>
    </w:p>
    <w:p w14:paraId="5D8505E9" w14:textId="3CE23FBE"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 xml:space="preserve">Notes </w:t>
      </w:r>
      <w:r w:rsidRPr="00631C1C">
        <w:rPr>
          <w:rFonts w:asciiTheme="majorBidi" w:hAnsiTheme="majorBidi" w:cstheme="majorBidi"/>
        </w:rPr>
        <w:t>that implementation of the planned activities is subject to the availability of resources contributed to the special trust fund;</w:t>
      </w:r>
    </w:p>
    <w:p w14:paraId="5340AD76" w14:textId="4EB431F7"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 xml:space="preserve">Encourages </w:t>
      </w:r>
      <w:r w:rsidRPr="00631C1C">
        <w:rPr>
          <w:rFonts w:asciiTheme="majorBidi" w:hAnsiTheme="majorBidi" w:cstheme="majorBidi"/>
        </w:rPr>
        <w:t>parties to the Convention, and invites non-parties to the Convention and others in a position to do so, to contribute to the special trust fund;</w:t>
      </w:r>
    </w:p>
    <w:p w14:paraId="734B5E55" w14:textId="71EDB7AE"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lastRenderedPageBreak/>
        <w:t>Invites</w:t>
      </w:r>
      <w:r w:rsidRPr="00631C1C">
        <w:rPr>
          <w:rFonts w:asciiTheme="majorBidi" w:hAnsiTheme="majorBidi" w:cstheme="majorBidi"/>
        </w:rPr>
        <w:t xml:space="preserve"> parties and non-parties to the Convention and others in a position to do so to contribute to the special trust fund to support the participation of representatives of parties from developing countries and countries with economies in transition in the meetings of the Conference of the Parties and its subsidiary bodies;</w:t>
      </w:r>
    </w:p>
    <w:p w14:paraId="2D6ED43F" w14:textId="256E148C"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Requests</w:t>
      </w:r>
      <w:r w:rsidRPr="00631C1C">
        <w:rPr>
          <w:rFonts w:asciiTheme="majorBidi" w:hAnsiTheme="majorBidi" w:cstheme="majorBidi"/>
        </w:rPr>
        <w:t> the Executive Secretary to organize, subject to the availability of resources, a high-level event to mark the tenth anniversary of the Convention during the eighth session of the United Nations Environment Assembly;</w:t>
      </w:r>
    </w:p>
    <w:p w14:paraId="0FD147FC" w14:textId="77777777" w:rsidR="00312042" w:rsidRPr="00631C1C" w:rsidRDefault="00312042" w:rsidP="00312042">
      <w:pPr>
        <w:pStyle w:val="CH2"/>
        <w:ind w:firstLine="0"/>
        <w:jc w:val="center"/>
        <w:rPr>
          <w:rFonts w:asciiTheme="majorBidi" w:hAnsiTheme="majorBidi" w:cstheme="majorBidi"/>
          <w:sz w:val="20"/>
          <w:szCs w:val="20"/>
        </w:rPr>
      </w:pPr>
      <w:bookmarkStart w:id="17" w:name="_Toc216165221"/>
      <w:bookmarkStart w:id="18" w:name="_Toc219712824"/>
      <w:r w:rsidRPr="00631C1C">
        <w:rPr>
          <w:rFonts w:asciiTheme="majorBidi" w:hAnsiTheme="majorBidi" w:cstheme="majorBidi"/>
          <w:sz w:val="20"/>
          <w:szCs w:val="20"/>
        </w:rPr>
        <w:t>III</w:t>
      </w:r>
      <w:bookmarkEnd w:id="17"/>
      <w:bookmarkEnd w:id="18"/>
    </w:p>
    <w:p w14:paraId="6AC352E1" w14:textId="77777777" w:rsidR="00312042" w:rsidRPr="00631C1C" w:rsidRDefault="00312042" w:rsidP="00312042">
      <w:pPr>
        <w:pStyle w:val="CH2"/>
        <w:keepNext w:val="0"/>
        <w:keepLines w:val="0"/>
        <w:spacing w:before="120"/>
        <w:ind w:firstLine="0"/>
        <w:jc w:val="center"/>
        <w:rPr>
          <w:rFonts w:asciiTheme="majorBidi" w:hAnsiTheme="majorBidi" w:cstheme="majorBidi"/>
          <w:sz w:val="20"/>
          <w:szCs w:val="20"/>
        </w:rPr>
      </w:pPr>
      <w:bookmarkStart w:id="19" w:name="_Toc216165222"/>
      <w:bookmarkStart w:id="20" w:name="_Toc219712825"/>
      <w:r w:rsidRPr="00631C1C">
        <w:rPr>
          <w:rFonts w:asciiTheme="majorBidi" w:hAnsiTheme="majorBidi" w:cstheme="majorBidi"/>
          <w:sz w:val="20"/>
          <w:szCs w:val="20"/>
        </w:rPr>
        <w:t>Specific Trust Fund for the Minamata Convention on Mercury</w:t>
      </w:r>
      <w:bookmarkEnd w:id="19"/>
      <w:bookmarkEnd w:id="20"/>
    </w:p>
    <w:p w14:paraId="624F74C0" w14:textId="3F6DA673"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Takes note</w:t>
      </w:r>
      <w:r w:rsidRPr="00631C1C">
        <w:rPr>
          <w:rFonts w:asciiTheme="majorBidi" w:hAnsiTheme="majorBidi" w:cstheme="majorBidi"/>
        </w:rPr>
        <w:t xml:space="preserve"> of the overall report on the Specific International Programme to Support Capacity-Building and Technical Assistance and the Specific Trust Fund established for those activities;</w:t>
      </w:r>
      <w:r w:rsidRPr="00631C1C">
        <w:rPr>
          <w:rStyle w:val="FootnoteReference"/>
          <w:rFonts w:asciiTheme="majorBidi" w:hAnsiTheme="majorBidi" w:cstheme="majorBidi"/>
        </w:rPr>
        <w:footnoteReference w:id="11"/>
      </w:r>
      <w:r w:rsidRPr="00631C1C">
        <w:rPr>
          <w:rFonts w:asciiTheme="majorBidi" w:hAnsiTheme="majorBidi" w:cstheme="majorBidi"/>
        </w:rPr>
        <w:t xml:space="preserve"> </w:t>
      </w:r>
    </w:p>
    <w:p w14:paraId="1D3EE2FD" w14:textId="0C9A43B6"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Invites</w:t>
      </w:r>
      <w:r w:rsidRPr="00631C1C">
        <w:rPr>
          <w:rFonts w:asciiTheme="majorBidi" w:hAnsiTheme="majorBidi" w:cstheme="majorBidi"/>
        </w:rPr>
        <w:t xml:space="preserve"> parties and non-parties to the Convention and others in a position to do so to contribute to the Specific Trust Fund to support capacity-building and technical assistance activities in accordance with article 13 of the Convention;</w:t>
      </w:r>
    </w:p>
    <w:p w14:paraId="1096B358" w14:textId="77777777"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 xml:space="preserve">Encourages </w:t>
      </w:r>
      <w:r w:rsidRPr="00631C1C">
        <w:rPr>
          <w:rFonts w:asciiTheme="majorBidi" w:hAnsiTheme="majorBidi" w:cstheme="majorBidi"/>
        </w:rPr>
        <w:t>parties to fund a Junior Professional Officer position to assist with the activities of the Specific International Programme;</w:t>
      </w:r>
    </w:p>
    <w:p w14:paraId="006AE9A0" w14:textId="77777777" w:rsidR="00312042" w:rsidRPr="00631C1C" w:rsidRDefault="00312042" w:rsidP="00312042">
      <w:pPr>
        <w:pStyle w:val="CH2"/>
        <w:ind w:firstLine="0"/>
        <w:jc w:val="center"/>
        <w:rPr>
          <w:rFonts w:asciiTheme="majorBidi" w:hAnsiTheme="majorBidi" w:cstheme="majorBidi"/>
          <w:b w:val="0"/>
          <w:sz w:val="20"/>
          <w:szCs w:val="20"/>
        </w:rPr>
      </w:pPr>
      <w:bookmarkStart w:id="21" w:name="_Toc216165223"/>
      <w:bookmarkStart w:id="22" w:name="_Toc219712826"/>
      <w:r w:rsidRPr="00631C1C">
        <w:rPr>
          <w:rFonts w:asciiTheme="majorBidi" w:hAnsiTheme="majorBidi" w:cstheme="majorBidi"/>
          <w:sz w:val="20"/>
          <w:szCs w:val="20"/>
        </w:rPr>
        <w:t>IV</w:t>
      </w:r>
      <w:bookmarkEnd w:id="21"/>
      <w:bookmarkEnd w:id="22"/>
    </w:p>
    <w:p w14:paraId="20914A83" w14:textId="77777777" w:rsidR="00312042" w:rsidRPr="00631C1C" w:rsidRDefault="00312042" w:rsidP="00312042">
      <w:pPr>
        <w:pStyle w:val="CH2"/>
        <w:keepNext w:val="0"/>
        <w:keepLines w:val="0"/>
        <w:spacing w:before="120"/>
        <w:ind w:firstLine="0"/>
        <w:jc w:val="center"/>
        <w:rPr>
          <w:rFonts w:asciiTheme="majorBidi" w:hAnsiTheme="majorBidi" w:cstheme="majorBidi"/>
          <w:b w:val="0"/>
          <w:sz w:val="20"/>
          <w:szCs w:val="20"/>
        </w:rPr>
      </w:pPr>
      <w:bookmarkStart w:id="23" w:name="_Toc216165224"/>
      <w:bookmarkStart w:id="24" w:name="_Toc219712827"/>
      <w:r w:rsidRPr="00631C1C">
        <w:rPr>
          <w:rFonts w:asciiTheme="majorBidi" w:hAnsiTheme="majorBidi" w:cstheme="majorBidi"/>
          <w:sz w:val="20"/>
          <w:szCs w:val="20"/>
        </w:rPr>
        <w:t>Preparations for the biennium 2028–2029</w:t>
      </w:r>
      <w:bookmarkEnd w:id="23"/>
      <w:bookmarkEnd w:id="24"/>
    </w:p>
    <w:p w14:paraId="00E43D97" w14:textId="77777777"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eastAsia="en-GB"/>
        </w:rPr>
      </w:pPr>
      <w:r w:rsidRPr="00631C1C">
        <w:rPr>
          <w:rFonts w:asciiTheme="majorBidi" w:hAnsiTheme="majorBidi" w:cstheme="majorBidi"/>
          <w:i/>
          <w:iCs/>
        </w:rPr>
        <w:t xml:space="preserve">Requests </w:t>
      </w:r>
      <w:r w:rsidRPr="00631C1C">
        <w:rPr>
          <w:rFonts w:asciiTheme="majorBidi" w:hAnsiTheme="majorBidi" w:cstheme="majorBidi"/>
        </w:rPr>
        <w:t>the Executive Secretary to prepare a budget for the biennium 2028–2029 for consideration by the Conference of the Parties at its seventh meeting, in 2027,</w:t>
      </w:r>
      <w:r w:rsidRPr="00631C1C">
        <w:rPr>
          <w:rFonts w:asciiTheme="majorBidi" w:hAnsiTheme="majorBidi" w:cstheme="majorBidi"/>
          <w:iCs/>
        </w:rPr>
        <w:t xml:space="preserve"> explaining the key principles, assumptions and </w:t>
      </w:r>
      <w:r w:rsidRPr="00631C1C">
        <w:rPr>
          <w:rFonts w:asciiTheme="majorBidi" w:hAnsiTheme="majorBidi" w:cstheme="majorBidi"/>
        </w:rPr>
        <w:t>programmatic</w:t>
      </w:r>
      <w:r w:rsidRPr="00631C1C">
        <w:rPr>
          <w:rFonts w:asciiTheme="majorBidi" w:hAnsiTheme="majorBidi" w:cstheme="majorBidi"/>
          <w:iCs/>
        </w:rPr>
        <w:t xml:space="preserve"> strategy on which the budget is based and presenting expenditures for that biennium in a </w:t>
      </w:r>
      <w:r w:rsidRPr="00631C1C">
        <w:rPr>
          <w:rFonts w:asciiTheme="majorBidi" w:hAnsiTheme="majorBidi" w:cstheme="majorBidi"/>
        </w:rPr>
        <w:t>programmatic</w:t>
      </w:r>
      <w:r w:rsidRPr="00631C1C">
        <w:rPr>
          <w:rFonts w:asciiTheme="majorBidi" w:hAnsiTheme="majorBidi" w:cstheme="majorBidi"/>
          <w:iCs/>
        </w:rPr>
        <w:t xml:space="preserve"> format and broken down by budget activity, with each activity to be supported by a </w:t>
      </w:r>
      <w:r w:rsidRPr="00631C1C">
        <w:rPr>
          <w:rFonts w:asciiTheme="majorBidi" w:hAnsiTheme="majorBidi" w:cstheme="majorBidi"/>
        </w:rPr>
        <w:t>budget</w:t>
      </w:r>
      <w:r w:rsidRPr="00631C1C">
        <w:rPr>
          <w:rFonts w:asciiTheme="majorBidi" w:hAnsiTheme="majorBidi" w:cstheme="majorBidi"/>
          <w:iCs/>
        </w:rPr>
        <w:t xml:space="preserve"> activity fact sheet;</w:t>
      </w:r>
    </w:p>
    <w:p w14:paraId="4F1B7919" w14:textId="77777777"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eastAsia="en-GB"/>
        </w:rPr>
      </w:pPr>
      <w:r w:rsidRPr="00631C1C">
        <w:rPr>
          <w:rFonts w:asciiTheme="majorBidi" w:hAnsiTheme="majorBidi" w:cstheme="majorBidi"/>
          <w:i/>
        </w:rPr>
        <w:t>Also requests</w:t>
      </w:r>
      <w:r w:rsidRPr="00631C1C">
        <w:rPr>
          <w:rFonts w:asciiTheme="majorBidi" w:hAnsiTheme="majorBidi" w:cstheme="majorBidi"/>
        </w:rPr>
        <w:t xml:space="preserve"> the Executive Secretary, in preparing the budget and programme of work for the biennium 2028</w:t>
      </w:r>
      <w:r w:rsidRPr="00631C1C">
        <w:rPr>
          <w:rFonts w:asciiTheme="majorBidi" w:hAnsiTheme="majorBidi" w:cstheme="majorBidi"/>
          <w:iCs/>
        </w:rPr>
        <w:t>–</w:t>
      </w:r>
      <w:r w:rsidRPr="00631C1C">
        <w:rPr>
          <w:rFonts w:asciiTheme="majorBidi" w:hAnsiTheme="majorBidi" w:cstheme="majorBidi"/>
        </w:rPr>
        <w:t>2029, to present two scenarios:</w:t>
      </w:r>
    </w:p>
    <w:p w14:paraId="6C018EDB" w14:textId="77777777" w:rsidR="00312042" w:rsidRPr="00631C1C" w:rsidRDefault="00312042" w:rsidP="00312042">
      <w:pPr>
        <w:pStyle w:val="NormalNonumber"/>
        <w:numPr>
          <w:ilvl w:val="0"/>
          <w:numId w:val="69"/>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rPr>
        <w:t>One maintaining the operational budget at the 2026–2027 level in nominal terms;</w:t>
      </w:r>
    </w:p>
    <w:p w14:paraId="12D2624B" w14:textId="6C9753CE" w:rsidR="00312042" w:rsidRPr="00631C1C" w:rsidRDefault="00312042" w:rsidP="00312042">
      <w:pPr>
        <w:pStyle w:val="NormalNonumber"/>
        <w:numPr>
          <w:ilvl w:val="0"/>
          <w:numId w:val="69"/>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rPr>
        <w:t>One reflecting the changes required to the above-mentioned scenario to meet the projected needs and the costs or savings related thereto, which should not exceed a 5 per cent increase over the 2026–2027 level in nominal terms;</w:t>
      </w:r>
    </w:p>
    <w:p w14:paraId="2C119F1B" w14:textId="0476F15D"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rPr>
        <w:t xml:space="preserve">Stresses </w:t>
      </w:r>
      <w:r w:rsidRPr="00631C1C">
        <w:rPr>
          <w:rFonts w:asciiTheme="majorBidi" w:hAnsiTheme="majorBidi" w:cstheme="majorBidi"/>
        </w:rPr>
        <w:t xml:space="preserve">the need to ensure that the budget proposals are realistic and represent the agreed priorities of all parties </w:t>
      </w:r>
      <w:bookmarkStart w:id="25" w:name="_Hlk38285479"/>
      <w:r w:rsidRPr="00631C1C">
        <w:rPr>
          <w:rFonts w:asciiTheme="majorBidi" w:hAnsiTheme="majorBidi" w:cstheme="majorBidi"/>
        </w:rPr>
        <w:t>to help ensure a sustainable and stable fund and cash balance, including contributions received;</w:t>
      </w:r>
      <w:bookmarkEnd w:id="25"/>
    </w:p>
    <w:p w14:paraId="3B1189B4" w14:textId="62162312"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Requests</w:t>
      </w:r>
      <w:r w:rsidRPr="00631C1C">
        <w:rPr>
          <w:rFonts w:asciiTheme="majorBidi" w:hAnsiTheme="majorBidi" w:cstheme="majorBidi"/>
        </w:rPr>
        <w:t xml:space="preserve"> the Executive Secretary, in keeping with </w:t>
      </w:r>
      <w:bookmarkStart w:id="26" w:name="_Hlk38285636"/>
      <w:r w:rsidRPr="00631C1C">
        <w:rPr>
          <w:rFonts w:asciiTheme="majorBidi" w:hAnsiTheme="majorBidi" w:cstheme="majorBidi"/>
        </w:rPr>
        <w:t xml:space="preserve">paragraph 8 of rule 5 </w:t>
      </w:r>
      <w:bookmarkEnd w:id="26"/>
      <w:r w:rsidRPr="00631C1C">
        <w:rPr>
          <w:rFonts w:asciiTheme="majorBidi" w:hAnsiTheme="majorBidi" w:cstheme="majorBidi"/>
        </w:rPr>
        <w:t xml:space="preserve">of the financial rules for the Conference of the Parties to the Minamata </w:t>
      </w:r>
      <w:r w:rsidRPr="00631C1C">
        <w:rPr>
          <w:rFonts w:asciiTheme="majorBidi" w:hAnsiTheme="majorBidi" w:cstheme="majorBidi"/>
          <w:iCs/>
        </w:rPr>
        <w:t xml:space="preserve">Convention on Mercury, its subsidiary </w:t>
      </w:r>
      <w:r w:rsidRPr="00631C1C">
        <w:rPr>
          <w:rFonts w:asciiTheme="majorBidi" w:hAnsiTheme="majorBidi" w:cstheme="majorBidi"/>
        </w:rPr>
        <w:t>bodies</w:t>
      </w:r>
      <w:r w:rsidRPr="00631C1C">
        <w:rPr>
          <w:rFonts w:asciiTheme="majorBidi" w:hAnsiTheme="majorBidi" w:cstheme="majorBidi"/>
          <w:iCs/>
        </w:rPr>
        <w:t xml:space="preserve"> and the secretariat of the Convention</w:t>
      </w:r>
      <w:r w:rsidRPr="00631C1C">
        <w:rPr>
          <w:rFonts w:asciiTheme="majorBidi" w:hAnsiTheme="majorBidi" w:cstheme="majorBidi"/>
        </w:rPr>
        <w:t>, to acknowledge promptly the receipt of all pledges and contributions and inform the parties thereof by publishing on the Convention website up-to-date information on the status of pledges and payments of contributions, and to provide detailed, up-to-date information on actual income and expenses of the general trust fund and the special trust fund;</w:t>
      </w:r>
    </w:p>
    <w:p w14:paraId="2ADC8F64" w14:textId="0E9FEDC6"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631C1C">
        <w:rPr>
          <w:rFonts w:asciiTheme="majorBidi" w:hAnsiTheme="majorBidi" w:cstheme="majorBidi"/>
          <w:i/>
          <w:iCs/>
        </w:rPr>
        <w:t xml:space="preserve">Also requests </w:t>
      </w:r>
      <w:r w:rsidRPr="00631C1C">
        <w:rPr>
          <w:rFonts w:asciiTheme="majorBidi" w:hAnsiTheme="majorBidi" w:cstheme="majorBidi"/>
        </w:rPr>
        <w:t xml:space="preserve">the Executive Secretary to provide, in line with paragraph 1 of rule 3 of the financial rules for the Conference of the Parties to the Minamata </w:t>
      </w:r>
      <w:r w:rsidRPr="00631C1C">
        <w:rPr>
          <w:rFonts w:asciiTheme="majorBidi" w:hAnsiTheme="majorBidi" w:cstheme="majorBidi"/>
          <w:iCs/>
        </w:rPr>
        <w:t xml:space="preserve">Convention on Mercury, its </w:t>
      </w:r>
      <w:r w:rsidRPr="00631C1C">
        <w:rPr>
          <w:rFonts w:asciiTheme="majorBidi" w:hAnsiTheme="majorBidi" w:cstheme="majorBidi"/>
        </w:rPr>
        <w:t>subsidiary</w:t>
      </w:r>
      <w:r w:rsidRPr="00631C1C">
        <w:rPr>
          <w:rFonts w:asciiTheme="majorBidi" w:hAnsiTheme="majorBidi" w:cstheme="majorBidi"/>
          <w:iCs/>
        </w:rPr>
        <w:t xml:space="preserve"> bodies and the secretariat of the Convention</w:t>
      </w:r>
      <w:r w:rsidRPr="00631C1C">
        <w:rPr>
          <w:rFonts w:asciiTheme="majorBidi" w:hAnsiTheme="majorBidi" w:cstheme="majorBidi"/>
        </w:rPr>
        <w:t xml:space="preserve">, detailed information on </w:t>
      </w:r>
      <w:r w:rsidR="00F0612D" w:rsidRPr="00631C1C">
        <w:rPr>
          <w:rFonts w:asciiTheme="majorBidi" w:hAnsiTheme="majorBidi" w:cstheme="majorBidi"/>
        </w:rPr>
        <w:t xml:space="preserve">actual </w:t>
      </w:r>
      <w:r w:rsidRPr="00631C1C">
        <w:rPr>
          <w:rFonts w:asciiTheme="majorBidi" w:hAnsiTheme="majorBidi" w:cstheme="majorBidi"/>
        </w:rPr>
        <w:t>income and expenditures for each year of the biennium 2024–2025 and for 2026 and estimates of actual expenditures for 2027;</w:t>
      </w:r>
    </w:p>
    <w:p w14:paraId="6A75B05D" w14:textId="251C3455" w:rsidR="00312042" w:rsidRPr="00631C1C"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sectPr w:rsidR="00312042" w:rsidRPr="00631C1C" w:rsidSect="005132DC">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1906" w:h="16838" w:code="9"/>
          <w:pgMar w:top="907" w:right="992" w:bottom="1418" w:left="1418" w:header="539" w:footer="975" w:gutter="0"/>
          <w:cols w:space="539"/>
          <w:titlePg/>
          <w:docGrid w:linePitch="360"/>
        </w:sectPr>
      </w:pPr>
      <w:r w:rsidRPr="00631C1C">
        <w:rPr>
          <w:rFonts w:asciiTheme="majorBidi" w:hAnsiTheme="majorBidi" w:cstheme="majorBidi"/>
          <w:i/>
          <w:iCs/>
        </w:rPr>
        <w:t>Further requests</w:t>
      </w:r>
      <w:r w:rsidRPr="00631C1C">
        <w:rPr>
          <w:rFonts w:asciiTheme="majorBidi" w:hAnsiTheme="majorBidi" w:cstheme="majorBidi"/>
        </w:rPr>
        <w:t xml:space="preserve"> the Executive Secretary to prepare a report, subject to the availability of resources, for consideration by the Conference of the Parties at its seventh meeting, presenting options for cost</w:t>
      </w:r>
      <w:r w:rsidR="00950F3B" w:rsidRPr="00631C1C">
        <w:rPr>
          <w:rFonts w:asciiTheme="majorBidi" w:hAnsiTheme="majorBidi" w:cstheme="majorBidi"/>
        </w:rPr>
        <w:t>-</w:t>
      </w:r>
      <w:r w:rsidRPr="00631C1C">
        <w:rPr>
          <w:rFonts w:asciiTheme="majorBidi" w:hAnsiTheme="majorBidi" w:cstheme="majorBidi"/>
        </w:rPr>
        <w:t xml:space="preserve">saving measures. These options may include, </w:t>
      </w:r>
      <w:r w:rsidRPr="007B1491">
        <w:rPr>
          <w:rFonts w:asciiTheme="majorBidi" w:hAnsiTheme="majorBidi" w:cstheme="majorBidi"/>
          <w:i/>
          <w:iCs/>
        </w:rPr>
        <w:t>inter alia</w:t>
      </w:r>
      <w:r w:rsidRPr="00631C1C">
        <w:rPr>
          <w:rFonts w:asciiTheme="majorBidi" w:hAnsiTheme="majorBidi" w:cstheme="majorBidi"/>
        </w:rPr>
        <w:t xml:space="preserve">, adjustments to the timing, format and duration of meetings convened under the Convention, considerations pertaining to cost-effective technology for translation, considerations related to the staffing of the secretariat, as well as </w:t>
      </w:r>
      <w:r w:rsidRPr="00631C1C">
        <w:rPr>
          <w:rFonts w:asciiTheme="majorBidi" w:hAnsiTheme="majorBidi" w:cstheme="majorBidi"/>
        </w:rPr>
        <w:lastRenderedPageBreak/>
        <w:t>considerations on potential cost-sharing arrangements with the secretariats of other relevant multilateral environmental agreements, drawing on best practices.</w:t>
      </w:r>
    </w:p>
    <w:p w14:paraId="3FFBD31A" w14:textId="1EB03CF3" w:rsidR="00312042" w:rsidRPr="00601884" w:rsidRDefault="00F641CB" w:rsidP="00F641CB">
      <w:pPr>
        <w:pStyle w:val="CH2"/>
        <w:rPr>
          <w:rFonts w:asciiTheme="majorBidi" w:hAnsiTheme="majorBidi" w:cstheme="majorBidi"/>
        </w:rPr>
      </w:pPr>
      <w:r>
        <w:lastRenderedPageBreak/>
        <w:tab/>
      </w:r>
      <w:r>
        <w:tab/>
      </w:r>
      <w:r w:rsidR="00312042" w:rsidRPr="00601884">
        <w:t>Annex</w:t>
      </w:r>
      <w:r w:rsidR="00737D80" w:rsidRPr="00601884">
        <w:t xml:space="preserve"> to decision MC-6/21</w:t>
      </w:r>
    </w:p>
    <w:p w14:paraId="3ADE54D4" w14:textId="33DF4751" w:rsidR="00312042" w:rsidRPr="00631C1C" w:rsidRDefault="00312042" w:rsidP="00312042">
      <w:pPr>
        <w:pStyle w:val="Titletable"/>
        <w:spacing w:after="0"/>
        <w:rPr>
          <w:rFonts w:asciiTheme="majorBidi" w:hAnsiTheme="majorBidi" w:cstheme="majorBidi"/>
        </w:rPr>
      </w:pPr>
      <w:r w:rsidRPr="00631C1C">
        <w:rPr>
          <w:rFonts w:asciiTheme="majorBidi" w:hAnsiTheme="majorBidi" w:cstheme="majorBidi"/>
          <w:b w:val="0"/>
          <w:bCs w:val="0"/>
        </w:rPr>
        <w:t>Table 1</w:t>
      </w:r>
      <w:r w:rsidRPr="00631C1C">
        <w:rPr>
          <w:rFonts w:asciiTheme="majorBidi" w:hAnsiTheme="majorBidi" w:cstheme="majorBidi"/>
          <w:b w:val="0"/>
          <w:bCs w:val="0"/>
        </w:rPr>
        <w:br/>
      </w:r>
      <w:r w:rsidRPr="00631C1C">
        <w:rPr>
          <w:rFonts w:asciiTheme="majorBidi" w:hAnsiTheme="majorBidi" w:cstheme="majorBidi"/>
        </w:rPr>
        <w:t>Programme of work and budget for the biennium 2026</w:t>
      </w:r>
      <w:r w:rsidR="0095195E">
        <w:rPr>
          <w:rFonts w:asciiTheme="majorBidi" w:hAnsiTheme="majorBidi" w:cstheme="majorBidi"/>
        </w:rPr>
        <w:t>–</w:t>
      </w:r>
      <w:r w:rsidRPr="00631C1C">
        <w:rPr>
          <w:rFonts w:asciiTheme="majorBidi" w:hAnsiTheme="majorBidi" w:cstheme="majorBidi"/>
        </w:rPr>
        <w:t>2027</w:t>
      </w:r>
    </w:p>
    <w:p w14:paraId="7E690E52" w14:textId="17BFB78F" w:rsidR="00312042" w:rsidRPr="00631C1C" w:rsidRDefault="00312042" w:rsidP="00312042">
      <w:pPr>
        <w:pStyle w:val="Titletable"/>
        <w:spacing w:after="0"/>
        <w:rPr>
          <w:rFonts w:asciiTheme="majorBidi" w:hAnsiTheme="majorBidi" w:cstheme="majorBidi"/>
          <w:b w:val="0"/>
          <w:bCs w:val="0"/>
        </w:rPr>
      </w:pPr>
      <w:r w:rsidRPr="00631C1C">
        <w:rPr>
          <w:rFonts w:asciiTheme="majorBidi" w:hAnsiTheme="majorBidi" w:cstheme="majorBidi"/>
          <w:b w:val="0"/>
          <w:bCs w:val="0"/>
        </w:rPr>
        <w:t>(United States dollars)</w:t>
      </w:r>
    </w:p>
    <w:tbl>
      <w:tblPr>
        <w:tblW w:w="5000" w:type="pct"/>
        <w:jc w:val="right"/>
        <w:tblLook w:val="04A0" w:firstRow="1" w:lastRow="0" w:firstColumn="1" w:lastColumn="0" w:noHBand="0" w:noVBand="1"/>
      </w:tblPr>
      <w:tblGrid>
        <w:gridCol w:w="284"/>
        <w:gridCol w:w="6946"/>
        <w:gridCol w:w="1275"/>
        <w:gridCol w:w="1134"/>
        <w:gridCol w:w="1276"/>
        <w:gridCol w:w="1134"/>
        <w:gridCol w:w="1134"/>
        <w:gridCol w:w="1245"/>
      </w:tblGrid>
      <w:tr w:rsidR="00F234CD" w:rsidRPr="00631C1C" w14:paraId="68B63120" w14:textId="77777777" w:rsidTr="00CC70C4">
        <w:trPr>
          <w:trHeight w:val="65"/>
          <w:tblHeader/>
          <w:jc w:val="right"/>
        </w:trPr>
        <w:tc>
          <w:tcPr>
            <w:tcW w:w="284" w:type="dxa"/>
            <w:tcBorders>
              <w:top w:val="single" w:sz="4" w:space="0" w:color="auto"/>
              <w:bottom w:val="single" w:sz="4" w:space="0" w:color="auto"/>
            </w:tcBorders>
            <w:shd w:val="clear" w:color="000000" w:fill="DBB731"/>
            <w:noWrap/>
            <w:vAlign w:val="bottom"/>
            <w:hideMark/>
          </w:tcPr>
          <w:p w14:paraId="1F5760AB" w14:textId="77777777" w:rsidR="00312042" w:rsidRPr="00CB7E8A" w:rsidRDefault="00312042" w:rsidP="00CB7E8A">
            <w:pPr>
              <w:spacing w:before="40" w:after="40"/>
              <w:rPr>
                <w:sz w:val="18"/>
                <w:szCs w:val="18"/>
              </w:rPr>
            </w:pPr>
            <w:r w:rsidRPr="00CB7E8A">
              <w:rPr>
                <w:sz w:val="18"/>
                <w:szCs w:val="18"/>
              </w:rPr>
              <w:t> </w:t>
            </w:r>
          </w:p>
        </w:tc>
        <w:tc>
          <w:tcPr>
            <w:tcW w:w="6946" w:type="dxa"/>
            <w:tcBorders>
              <w:top w:val="single" w:sz="4" w:space="0" w:color="auto"/>
              <w:bottom w:val="single" w:sz="4" w:space="0" w:color="auto"/>
            </w:tcBorders>
            <w:shd w:val="clear" w:color="000000" w:fill="DBB731"/>
            <w:noWrap/>
            <w:vAlign w:val="bottom"/>
            <w:hideMark/>
          </w:tcPr>
          <w:p w14:paraId="762443C7" w14:textId="30F1A737" w:rsidR="00312042" w:rsidRPr="00CB7E8A" w:rsidRDefault="00312042" w:rsidP="00CB7E8A">
            <w:pPr>
              <w:spacing w:before="40" w:after="40"/>
              <w:rPr>
                <w:i/>
                <w:iCs/>
                <w:sz w:val="18"/>
                <w:szCs w:val="18"/>
              </w:rPr>
            </w:pPr>
            <w:r w:rsidRPr="00CB7E8A">
              <w:rPr>
                <w:i/>
                <w:iCs/>
                <w:sz w:val="18"/>
                <w:szCs w:val="18"/>
              </w:rPr>
              <w:t>Budget 2026</w:t>
            </w:r>
            <w:r w:rsidR="00D96C37" w:rsidRPr="00CB7E8A">
              <w:rPr>
                <w:i/>
                <w:iCs/>
                <w:sz w:val="18"/>
                <w:szCs w:val="18"/>
              </w:rPr>
              <w:t>–</w:t>
            </w:r>
            <w:r w:rsidRPr="00CB7E8A">
              <w:rPr>
                <w:i/>
                <w:iCs/>
                <w:sz w:val="18"/>
                <w:szCs w:val="18"/>
              </w:rPr>
              <w:t>2027</w:t>
            </w:r>
          </w:p>
        </w:tc>
        <w:tc>
          <w:tcPr>
            <w:tcW w:w="3685" w:type="dxa"/>
            <w:gridSpan w:val="3"/>
            <w:tcBorders>
              <w:top w:val="single" w:sz="4" w:space="0" w:color="auto"/>
              <w:bottom w:val="single" w:sz="4" w:space="0" w:color="auto"/>
            </w:tcBorders>
            <w:shd w:val="clear" w:color="000000" w:fill="DBB731"/>
            <w:vAlign w:val="bottom"/>
            <w:hideMark/>
          </w:tcPr>
          <w:p w14:paraId="68492A51" w14:textId="01F367B7" w:rsidR="00312042" w:rsidRPr="00CB7E8A" w:rsidRDefault="00312042" w:rsidP="00CB7E8A">
            <w:pPr>
              <w:spacing w:before="40" w:after="40"/>
              <w:jc w:val="center"/>
              <w:rPr>
                <w:i/>
                <w:iCs/>
                <w:sz w:val="18"/>
                <w:szCs w:val="18"/>
              </w:rPr>
            </w:pPr>
            <w:r w:rsidRPr="00CB7E8A">
              <w:rPr>
                <w:i/>
                <w:iCs/>
                <w:sz w:val="18"/>
                <w:szCs w:val="18"/>
              </w:rPr>
              <w:t xml:space="preserve">General </w:t>
            </w:r>
            <w:r w:rsidR="00D96C37" w:rsidRPr="00CB7E8A">
              <w:rPr>
                <w:i/>
                <w:iCs/>
                <w:sz w:val="18"/>
                <w:szCs w:val="18"/>
              </w:rPr>
              <w:t>t</w:t>
            </w:r>
            <w:r w:rsidRPr="00CB7E8A">
              <w:rPr>
                <w:i/>
                <w:iCs/>
                <w:sz w:val="18"/>
                <w:szCs w:val="18"/>
              </w:rPr>
              <w:t xml:space="preserve">rust </w:t>
            </w:r>
            <w:r w:rsidR="00D96C37" w:rsidRPr="00CB7E8A">
              <w:rPr>
                <w:i/>
                <w:iCs/>
                <w:sz w:val="18"/>
                <w:szCs w:val="18"/>
              </w:rPr>
              <w:t>f</w:t>
            </w:r>
            <w:r w:rsidRPr="00CB7E8A">
              <w:rPr>
                <w:i/>
                <w:iCs/>
                <w:sz w:val="18"/>
                <w:szCs w:val="18"/>
              </w:rPr>
              <w:t>und</w:t>
            </w:r>
          </w:p>
        </w:tc>
        <w:tc>
          <w:tcPr>
            <w:tcW w:w="3513" w:type="dxa"/>
            <w:gridSpan w:val="3"/>
            <w:tcBorders>
              <w:top w:val="single" w:sz="4" w:space="0" w:color="auto"/>
              <w:bottom w:val="single" w:sz="4" w:space="0" w:color="auto"/>
            </w:tcBorders>
            <w:shd w:val="clear" w:color="000000" w:fill="DBB731"/>
            <w:vAlign w:val="bottom"/>
            <w:hideMark/>
          </w:tcPr>
          <w:p w14:paraId="59E95D89" w14:textId="021E03D4" w:rsidR="00312042" w:rsidRPr="00CB7E8A" w:rsidRDefault="00312042" w:rsidP="00CB7E8A">
            <w:pPr>
              <w:spacing w:before="40" w:after="40"/>
              <w:jc w:val="center"/>
              <w:rPr>
                <w:i/>
                <w:iCs/>
                <w:sz w:val="18"/>
                <w:szCs w:val="18"/>
              </w:rPr>
            </w:pPr>
            <w:r w:rsidRPr="00CB7E8A">
              <w:rPr>
                <w:i/>
                <w:iCs/>
                <w:sz w:val="18"/>
                <w:szCs w:val="18"/>
              </w:rPr>
              <w:t xml:space="preserve">Special </w:t>
            </w:r>
            <w:r w:rsidR="00D96C37" w:rsidRPr="00CB7E8A">
              <w:rPr>
                <w:i/>
                <w:iCs/>
                <w:sz w:val="18"/>
                <w:szCs w:val="18"/>
              </w:rPr>
              <w:t>t</w:t>
            </w:r>
            <w:r w:rsidRPr="00CB7E8A">
              <w:rPr>
                <w:i/>
                <w:iCs/>
                <w:sz w:val="18"/>
                <w:szCs w:val="18"/>
              </w:rPr>
              <w:t xml:space="preserve">rust </w:t>
            </w:r>
            <w:r w:rsidR="00D96C37" w:rsidRPr="00CB7E8A">
              <w:rPr>
                <w:i/>
                <w:iCs/>
                <w:sz w:val="18"/>
                <w:szCs w:val="18"/>
              </w:rPr>
              <w:t>f</w:t>
            </w:r>
            <w:r w:rsidRPr="00CB7E8A">
              <w:rPr>
                <w:i/>
                <w:iCs/>
                <w:sz w:val="18"/>
                <w:szCs w:val="18"/>
              </w:rPr>
              <w:t>und</w:t>
            </w:r>
          </w:p>
        </w:tc>
      </w:tr>
      <w:tr w:rsidR="00F234CD" w:rsidRPr="00631C1C" w14:paraId="2DC4405C" w14:textId="77777777" w:rsidTr="00343D82">
        <w:trPr>
          <w:trHeight w:val="225"/>
          <w:tblHeader/>
          <w:jc w:val="right"/>
        </w:trPr>
        <w:tc>
          <w:tcPr>
            <w:tcW w:w="284" w:type="dxa"/>
            <w:tcBorders>
              <w:top w:val="single" w:sz="4" w:space="0" w:color="auto"/>
              <w:bottom w:val="single" w:sz="12" w:space="0" w:color="auto"/>
            </w:tcBorders>
            <w:shd w:val="clear" w:color="000000" w:fill="DBB731"/>
            <w:noWrap/>
            <w:vAlign w:val="center"/>
            <w:hideMark/>
          </w:tcPr>
          <w:p w14:paraId="30878918" w14:textId="77777777" w:rsidR="00312042" w:rsidRPr="00CB7E8A" w:rsidRDefault="00312042" w:rsidP="00CB7E8A">
            <w:pPr>
              <w:spacing w:before="40" w:after="40"/>
              <w:rPr>
                <w:b/>
                <w:bCs/>
                <w:sz w:val="18"/>
                <w:szCs w:val="18"/>
              </w:rPr>
            </w:pPr>
            <w:r w:rsidRPr="00CB7E8A">
              <w:rPr>
                <w:b/>
                <w:bCs/>
                <w:sz w:val="18"/>
                <w:szCs w:val="18"/>
              </w:rPr>
              <w:t> </w:t>
            </w:r>
          </w:p>
        </w:tc>
        <w:tc>
          <w:tcPr>
            <w:tcW w:w="6946" w:type="dxa"/>
            <w:tcBorders>
              <w:top w:val="single" w:sz="4" w:space="0" w:color="auto"/>
              <w:bottom w:val="single" w:sz="12" w:space="0" w:color="auto"/>
            </w:tcBorders>
            <w:shd w:val="clear" w:color="000000" w:fill="DBB731"/>
            <w:noWrap/>
            <w:vAlign w:val="center"/>
            <w:hideMark/>
          </w:tcPr>
          <w:p w14:paraId="5AA329D8" w14:textId="77777777" w:rsidR="00312042" w:rsidRPr="00CB7E8A" w:rsidRDefault="00312042" w:rsidP="00CB7E8A">
            <w:pPr>
              <w:spacing w:before="40" w:after="40"/>
              <w:rPr>
                <w:i/>
                <w:iCs/>
                <w:sz w:val="18"/>
                <w:szCs w:val="18"/>
              </w:rPr>
            </w:pPr>
            <w:r w:rsidRPr="00CB7E8A">
              <w:rPr>
                <w:i/>
                <w:iCs/>
                <w:sz w:val="18"/>
                <w:szCs w:val="18"/>
              </w:rPr>
              <w:t>Activity</w:t>
            </w:r>
          </w:p>
        </w:tc>
        <w:tc>
          <w:tcPr>
            <w:tcW w:w="1275" w:type="dxa"/>
            <w:tcBorders>
              <w:top w:val="single" w:sz="4" w:space="0" w:color="auto"/>
              <w:bottom w:val="single" w:sz="12" w:space="0" w:color="auto"/>
            </w:tcBorders>
            <w:shd w:val="clear" w:color="000000" w:fill="DBB731"/>
            <w:vAlign w:val="center"/>
            <w:hideMark/>
          </w:tcPr>
          <w:p w14:paraId="4089324A" w14:textId="77777777" w:rsidR="00312042" w:rsidRPr="00CB7E8A" w:rsidRDefault="00312042" w:rsidP="00CB7E8A">
            <w:pPr>
              <w:spacing w:before="40" w:after="40"/>
              <w:jc w:val="right"/>
              <w:rPr>
                <w:i/>
                <w:iCs/>
                <w:sz w:val="18"/>
                <w:szCs w:val="18"/>
              </w:rPr>
            </w:pPr>
            <w:r w:rsidRPr="00CB7E8A">
              <w:rPr>
                <w:i/>
                <w:iCs/>
                <w:sz w:val="18"/>
                <w:szCs w:val="18"/>
              </w:rPr>
              <w:t>2026</w:t>
            </w:r>
          </w:p>
        </w:tc>
        <w:tc>
          <w:tcPr>
            <w:tcW w:w="1134" w:type="dxa"/>
            <w:tcBorders>
              <w:top w:val="single" w:sz="4" w:space="0" w:color="auto"/>
              <w:bottom w:val="single" w:sz="12" w:space="0" w:color="auto"/>
            </w:tcBorders>
            <w:shd w:val="clear" w:color="000000" w:fill="DBB731"/>
            <w:vAlign w:val="center"/>
            <w:hideMark/>
          </w:tcPr>
          <w:p w14:paraId="6A5B0D28" w14:textId="77777777" w:rsidR="00312042" w:rsidRPr="00CB7E8A" w:rsidRDefault="00312042" w:rsidP="00CB7E8A">
            <w:pPr>
              <w:spacing w:before="40" w:after="40"/>
              <w:jc w:val="right"/>
              <w:rPr>
                <w:i/>
                <w:iCs/>
                <w:sz w:val="18"/>
                <w:szCs w:val="18"/>
              </w:rPr>
            </w:pPr>
            <w:r w:rsidRPr="00CB7E8A">
              <w:rPr>
                <w:i/>
                <w:iCs/>
                <w:sz w:val="18"/>
                <w:szCs w:val="18"/>
              </w:rPr>
              <w:t>2027</w:t>
            </w:r>
          </w:p>
        </w:tc>
        <w:tc>
          <w:tcPr>
            <w:tcW w:w="1276" w:type="dxa"/>
            <w:tcBorders>
              <w:top w:val="single" w:sz="4" w:space="0" w:color="auto"/>
              <w:bottom w:val="single" w:sz="12" w:space="0" w:color="auto"/>
            </w:tcBorders>
            <w:shd w:val="clear" w:color="000000" w:fill="DBB731"/>
            <w:vAlign w:val="center"/>
            <w:hideMark/>
          </w:tcPr>
          <w:p w14:paraId="4214B449" w14:textId="77777777" w:rsidR="00312042" w:rsidRPr="00CB7E8A" w:rsidRDefault="00312042" w:rsidP="00CB7E8A">
            <w:pPr>
              <w:spacing w:before="40" w:after="40"/>
              <w:jc w:val="right"/>
              <w:rPr>
                <w:i/>
                <w:iCs/>
                <w:sz w:val="18"/>
                <w:szCs w:val="18"/>
              </w:rPr>
            </w:pPr>
            <w:r w:rsidRPr="00CB7E8A">
              <w:rPr>
                <w:i/>
                <w:iCs/>
                <w:sz w:val="18"/>
                <w:szCs w:val="18"/>
              </w:rPr>
              <w:t>Total</w:t>
            </w:r>
          </w:p>
        </w:tc>
        <w:tc>
          <w:tcPr>
            <w:tcW w:w="1134" w:type="dxa"/>
            <w:tcBorders>
              <w:top w:val="single" w:sz="4" w:space="0" w:color="auto"/>
              <w:bottom w:val="single" w:sz="12" w:space="0" w:color="auto"/>
            </w:tcBorders>
            <w:shd w:val="clear" w:color="000000" w:fill="DBB731"/>
            <w:vAlign w:val="center"/>
            <w:hideMark/>
          </w:tcPr>
          <w:p w14:paraId="2F553EEB" w14:textId="77777777" w:rsidR="00312042" w:rsidRPr="00CB7E8A" w:rsidRDefault="00312042" w:rsidP="00CB7E8A">
            <w:pPr>
              <w:spacing w:before="40" w:after="40"/>
              <w:jc w:val="right"/>
              <w:rPr>
                <w:i/>
                <w:iCs/>
                <w:sz w:val="18"/>
                <w:szCs w:val="18"/>
              </w:rPr>
            </w:pPr>
            <w:r w:rsidRPr="00CB7E8A">
              <w:rPr>
                <w:i/>
                <w:iCs/>
                <w:sz w:val="18"/>
                <w:szCs w:val="18"/>
              </w:rPr>
              <w:t>2026</w:t>
            </w:r>
          </w:p>
        </w:tc>
        <w:tc>
          <w:tcPr>
            <w:tcW w:w="1134" w:type="dxa"/>
            <w:tcBorders>
              <w:top w:val="single" w:sz="4" w:space="0" w:color="auto"/>
              <w:bottom w:val="single" w:sz="12" w:space="0" w:color="auto"/>
            </w:tcBorders>
            <w:shd w:val="clear" w:color="000000" w:fill="DBB731"/>
            <w:vAlign w:val="center"/>
            <w:hideMark/>
          </w:tcPr>
          <w:p w14:paraId="745B9483" w14:textId="77777777" w:rsidR="00312042" w:rsidRPr="00CB7E8A" w:rsidRDefault="00312042" w:rsidP="00CB7E8A">
            <w:pPr>
              <w:spacing w:before="40" w:after="40"/>
              <w:jc w:val="right"/>
              <w:rPr>
                <w:i/>
                <w:iCs/>
                <w:sz w:val="18"/>
                <w:szCs w:val="18"/>
              </w:rPr>
            </w:pPr>
            <w:r w:rsidRPr="00CB7E8A">
              <w:rPr>
                <w:i/>
                <w:iCs/>
                <w:sz w:val="18"/>
                <w:szCs w:val="18"/>
              </w:rPr>
              <w:t>2027</w:t>
            </w:r>
          </w:p>
        </w:tc>
        <w:tc>
          <w:tcPr>
            <w:tcW w:w="1245" w:type="dxa"/>
            <w:tcBorders>
              <w:top w:val="single" w:sz="4" w:space="0" w:color="auto"/>
              <w:bottom w:val="single" w:sz="12" w:space="0" w:color="auto"/>
            </w:tcBorders>
            <w:shd w:val="clear" w:color="000000" w:fill="DBB731"/>
            <w:vAlign w:val="center"/>
            <w:hideMark/>
          </w:tcPr>
          <w:p w14:paraId="785D48F1" w14:textId="77777777" w:rsidR="00312042" w:rsidRPr="00CB7E8A" w:rsidRDefault="00312042" w:rsidP="00CB7E8A">
            <w:pPr>
              <w:spacing w:before="40" w:after="40"/>
              <w:jc w:val="right"/>
              <w:rPr>
                <w:i/>
                <w:iCs/>
                <w:sz w:val="18"/>
                <w:szCs w:val="18"/>
              </w:rPr>
            </w:pPr>
            <w:r w:rsidRPr="00CB7E8A">
              <w:rPr>
                <w:i/>
                <w:iCs/>
                <w:sz w:val="18"/>
                <w:szCs w:val="18"/>
              </w:rPr>
              <w:t>Total</w:t>
            </w:r>
          </w:p>
        </w:tc>
      </w:tr>
      <w:tr w:rsidR="00F234CD" w:rsidRPr="00631C1C" w14:paraId="68013D85" w14:textId="77777777" w:rsidTr="00CC70C4">
        <w:trPr>
          <w:trHeight w:val="153"/>
          <w:jc w:val="right"/>
        </w:trPr>
        <w:tc>
          <w:tcPr>
            <w:tcW w:w="7230" w:type="dxa"/>
            <w:gridSpan w:val="2"/>
            <w:tcBorders>
              <w:top w:val="single" w:sz="4" w:space="0" w:color="auto"/>
            </w:tcBorders>
            <w:noWrap/>
            <w:vAlign w:val="center"/>
            <w:hideMark/>
          </w:tcPr>
          <w:p w14:paraId="5CE5D82C" w14:textId="77777777" w:rsidR="00312042" w:rsidRPr="00CB7E8A" w:rsidRDefault="00312042" w:rsidP="00CB7E8A">
            <w:pPr>
              <w:spacing w:before="40" w:after="40"/>
              <w:rPr>
                <w:b/>
                <w:bCs/>
                <w:sz w:val="18"/>
                <w:szCs w:val="18"/>
              </w:rPr>
            </w:pPr>
            <w:r w:rsidRPr="00CB7E8A">
              <w:rPr>
                <w:b/>
                <w:bCs/>
                <w:sz w:val="18"/>
                <w:szCs w:val="18"/>
              </w:rPr>
              <w:t>A. Conferences and meetings</w:t>
            </w:r>
          </w:p>
        </w:tc>
        <w:tc>
          <w:tcPr>
            <w:tcW w:w="1275" w:type="dxa"/>
            <w:tcBorders>
              <w:top w:val="single" w:sz="4" w:space="0" w:color="auto"/>
            </w:tcBorders>
            <w:noWrap/>
            <w:vAlign w:val="center"/>
            <w:hideMark/>
          </w:tcPr>
          <w:p w14:paraId="78A2E626" w14:textId="77777777" w:rsidR="00312042" w:rsidRPr="00CB7E8A" w:rsidRDefault="00312042" w:rsidP="00CB7E8A">
            <w:pPr>
              <w:spacing w:before="40" w:after="40"/>
              <w:jc w:val="right"/>
              <w:rPr>
                <w:b/>
                <w:bCs/>
                <w:sz w:val="18"/>
                <w:szCs w:val="18"/>
              </w:rPr>
            </w:pPr>
          </w:p>
        </w:tc>
        <w:tc>
          <w:tcPr>
            <w:tcW w:w="1134" w:type="dxa"/>
            <w:tcBorders>
              <w:top w:val="single" w:sz="4" w:space="0" w:color="auto"/>
            </w:tcBorders>
            <w:noWrap/>
            <w:vAlign w:val="center"/>
            <w:hideMark/>
          </w:tcPr>
          <w:p w14:paraId="1C643BAA" w14:textId="77777777" w:rsidR="00312042" w:rsidRPr="00CB7E8A" w:rsidRDefault="00312042" w:rsidP="00CB7E8A">
            <w:pPr>
              <w:spacing w:before="40" w:after="40"/>
              <w:jc w:val="right"/>
              <w:rPr>
                <w:b/>
                <w:bCs/>
                <w:sz w:val="18"/>
                <w:szCs w:val="18"/>
              </w:rPr>
            </w:pPr>
          </w:p>
        </w:tc>
        <w:tc>
          <w:tcPr>
            <w:tcW w:w="1276" w:type="dxa"/>
            <w:tcBorders>
              <w:top w:val="single" w:sz="4" w:space="0" w:color="auto"/>
            </w:tcBorders>
            <w:noWrap/>
            <w:vAlign w:val="center"/>
            <w:hideMark/>
          </w:tcPr>
          <w:p w14:paraId="4C51A5F9" w14:textId="77777777" w:rsidR="00312042" w:rsidRPr="00CB7E8A" w:rsidRDefault="00312042" w:rsidP="00CB7E8A">
            <w:pPr>
              <w:spacing w:before="40" w:after="40"/>
              <w:jc w:val="right"/>
              <w:rPr>
                <w:b/>
                <w:bCs/>
                <w:sz w:val="18"/>
                <w:szCs w:val="18"/>
              </w:rPr>
            </w:pPr>
          </w:p>
        </w:tc>
        <w:tc>
          <w:tcPr>
            <w:tcW w:w="1134" w:type="dxa"/>
            <w:tcBorders>
              <w:top w:val="single" w:sz="4" w:space="0" w:color="auto"/>
            </w:tcBorders>
            <w:noWrap/>
            <w:vAlign w:val="center"/>
            <w:hideMark/>
          </w:tcPr>
          <w:p w14:paraId="73592AA7" w14:textId="77777777" w:rsidR="00312042" w:rsidRPr="00CB7E8A" w:rsidRDefault="00312042" w:rsidP="00CB7E8A">
            <w:pPr>
              <w:spacing w:before="40" w:after="40"/>
              <w:jc w:val="right"/>
              <w:rPr>
                <w:b/>
                <w:bCs/>
                <w:sz w:val="18"/>
                <w:szCs w:val="18"/>
              </w:rPr>
            </w:pPr>
          </w:p>
        </w:tc>
        <w:tc>
          <w:tcPr>
            <w:tcW w:w="1134" w:type="dxa"/>
            <w:tcBorders>
              <w:top w:val="single" w:sz="4" w:space="0" w:color="auto"/>
            </w:tcBorders>
            <w:noWrap/>
            <w:vAlign w:val="center"/>
            <w:hideMark/>
          </w:tcPr>
          <w:p w14:paraId="3EC649C5" w14:textId="77777777" w:rsidR="00312042" w:rsidRPr="00CB7E8A" w:rsidRDefault="00312042" w:rsidP="00CB7E8A">
            <w:pPr>
              <w:spacing w:before="40" w:after="40"/>
              <w:jc w:val="right"/>
              <w:rPr>
                <w:b/>
                <w:bCs/>
                <w:sz w:val="18"/>
                <w:szCs w:val="18"/>
              </w:rPr>
            </w:pPr>
          </w:p>
        </w:tc>
        <w:tc>
          <w:tcPr>
            <w:tcW w:w="1245" w:type="dxa"/>
            <w:tcBorders>
              <w:top w:val="single" w:sz="4" w:space="0" w:color="auto"/>
            </w:tcBorders>
            <w:noWrap/>
            <w:vAlign w:val="center"/>
            <w:hideMark/>
          </w:tcPr>
          <w:p w14:paraId="5808E335" w14:textId="77777777" w:rsidR="00312042" w:rsidRPr="00CB7E8A" w:rsidRDefault="00312042" w:rsidP="00CB7E8A">
            <w:pPr>
              <w:spacing w:before="40" w:after="40"/>
              <w:jc w:val="right"/>
              <w:rPr>
                <w:b/>
                <w:bCs/>
                <w:sz w:val="18"/>
                <w:szCs w:val="18"/>
              </w:rPr>
            </w:pPr>
          </w:p>
        </w:tc>
      </w:tr>
      <w:tr w:rsidR="00F234CD" w:rsidRPr="00631C1C" w14:paraId="016FAB39" w14:textId="77777777" w:rsidTr="009A58EE">
        <w:trPr>
          <w:trHeight w:val="315"/>
          <w:jc w:val="right"/>
        </w:trPr>
        <w:tc>
          <w:tcPr>
            <w:tcW w:w="7230" w:type="dxa"/>
            <w:gridSpan w:val="2"/>
            <w:noWrap/>
            <w:vAlign w:val="center"/>
            <w:hideMark/>
          </w:tcPr>
          <w:p w14:paraId="12A20C48" w14:textId="77777777" w:rsidR="00312042" w:rsidRPr="00CB7E8A" w:rsidRDefault="00312042" w:rsidP="00CB7E8A">
            <w:pPr>
              <w:spacing w:before="40" w:after="40"/>
              <w:rPr>
                <w:b/>
                <w:bCs/>
                <w:sz w:val="18"/>
                <w:szCs w:val="18"/>
              </w:rPr>
            </w:pPr>
            <w:r w:rsidRPr="00CB7E8A">
              <w:rPr>
                <w:b/>
                <w:bCs/>
                <w:sz w:val="18"/>
                <w:szCs w:val="18"/>
              </w:rPr>
              <w:t>1. Seventh meeting of the Conference of the Parties</w:t>
            </w:r>
          </w:p>
        </w:tc>
        <w:tc>
          <w:tcPr>
            <w:tcW w:w="1275" w:type="dxa"/>
            <w:noWrap/>
            <w:vAlign w:val="center"/>
            <w:hideMark/>
          </w:tcPr>
          <w:p w14:paraId="6DBDEE62" w14:textId="77777777" w:rsidR="00312042" w:rsidRPr="00CB7E8A" w:rsidRDefault="00312042" w:rsidP="00CB7E8A">
            <w:pPr>
              <w:spacing w:before="40" w:after="40"/>
              <w:jc w:val="right"/>
              <w:rPr>
                <w:b/>
                <w:bCs/>
                <w:sz w:val="18"/>
                <w:szCs w:val="18"/>
              </w:rPr>
            </w:pPr>
          </w:p>
        </w:tc>
        <w:tc>
          <w:tcPr>
            <w:tcW w:w="1134" w:type="dxa"/>
            <w:noWrap/>
            <w:vAlign w:val="center"/>
            <w:hideMark/>
          </w:tcPr>
          <w:p w14:paraId="2A6F29B4" w14:textId="77777777" w:rsidR="00312042" w:rsidRPr="00CB7E8A" w:rsidRDefault="00312042" w:rsidP="00CB7E8A">
            <w:pPr>
              <w:spacing w:before="40" w:after="40"/>
              <w:jc w:val="right"/>
              <w:rPr>
                <w:b/>
                <w:bCs/>
                <w:sz w:val="18"/>
                <w:szCs w:val="18"/>
              </w:rPr>
            </w:pPr>
          </w:p>
        </w:tc>
        <w:tc>
          <w:tcPr>
            <w:tcW w:w="1276" w:type="dxa"/>
            <w:noWrap/>
            <w:vAlign w:val="center"/>
            <w:hideMark/>
          </w:tcPr>
          <w:p w14:paraId="059F9ADD" w14:textId="77777777" w:rsidR="00312042" w:rsidRPr="00CB7E8A" w:rsidRDefault="00312042" w:rsidP="00CB7E8A">
            <w:pPr>
              <w:spacing w:before="40" w:after="40"/>
              <w:jc w:val="right"/>
              <w:rPr>
                <w:b/>
                <w:bCs/>
                <w:sz w:val="18"/>
                <w:szCs w:val="18"/>
              </w:rPr>
            </w:pPr>
          </w:p>
        </w:tc>
        <w:tc>
          <w:tcPr>
            <w:tcW w:w="1134" w:type="dxa"/>
            <w:noWrap/>
            <w:vAlign w:val="center"/>
            <w:hideMark/>
          </w:tcPr>
          <w:p w14:paraId="5704B3CD" w14:textId="77777777" w:rsidR="00312042" w:rsidRPr="00CB7E8A" w:rsidRDefault="00312042" w:rsidP="00CB7E8A">
            <w:pPr>
              <w:spacing w:before="40" w:after="40"/>
              <w:jc w:val="right"/>
              <w:rPr>
                <w:b/>
                <w:bCs/>
                <w:sz w:val="18"/>
                <w:szCs w:val="18"/>
              </w:rPr>
            </w:pPr>
          </w:p>
        </w:tc>
        <w:tc>
          <w:tcPr>
            <w:tcW w:w="1134" w:type="dxa"/>
            <w:noWrap/>
            <w:vAlign w:val="center"/>
            <w:hideMark/>
          </w:tcPr>
          <w:p w14:paraId="6A729D0E" w14:textId="77777777" w:rsidR="00312042" w:rsidRPr="00CB7E8A" w:rsidRDefault="00312042" w:rsidP="00CB7E8A">
            <w:pPr>
              <w:spacing w:before="40" w:after="40"/>
              <w:jc w:val="right"/>
              <w:rPr>
                <w:b/>
                <w:bCs/>
                <w:sz w:val="18"/>
                <w:szCs w:val="18"/>
              </w:rPr>
            </w:pPr>
          </w:p>
        </w:tc>
        <w:tc>
          <w:tcPr>
            <w:tcW w:w="1245" w:type="dxa"/>
            <w:noWrap/>
            <w:vAlign w:val="center"/>
            <w:hideMark/>
          </w:tcPr>
          <w:p w14:paraId="4A001D45" w14:textId="77777777" w:rsidR="00312042" w:rsidRPr="00CB7E8A" w:rsidRDefault="00312042" w:rsidP="00CB7E8A">
            <w:pPr>
              <w:spacing w:before="40" w:after="40"/>
              <w:jc w:val="right"/>
              <w:rPr>
                <w:b/>
                <w:bCs/>
                <w:sz w:val="18"/>
                <w:szCs w:val="18"/>
              </w:rPr>
            </w:pPr>
          </w:p>
        </w:tc>
      </w:tr>
      <w:tr w:rsidR="00F234CD" w:rsidRPr="00631C1C" w14:paraId="7F7B6407" w14:textId="77777777" w:rsidTr="00CC70C4">
        <w:trPr>
          <w:trHeight w:val="52"/>
          <w:jc w:val="right"/>
        </w:trPr>
        <w:tc>
          <w:tcPr>
            <w:tcW w:w="284" w:type="dxa"/>
            <w:tcBorders>
              <w:top w:val="nil"/>
            </w:tcBorders>
            <w:noWrap/>
            <w:hideMark/>
          </w:tcPr>
          <w:p w14:paraId="3408644D" w14:textId="77777777" w:rsidR="00312042" w:rsidRPr="00CB7E8A" w:rsidRDefault="00312042" w:rsidP="00CB7E8A">
            <w:pPr>
              <w:spacing w:before="40" w:after="40"/>
              <w:rPr>
                <w:sz w:val="18"/>
                <w:szCs w:val="18"/>
              </w:rPr>
            </w:pPr>
          </w:p>
        </w:tc>
        <w:tc>
          <w:tcPr>
            <w:tcW w:w="6946" w:type="dxa"/>
            <w:tcBorders>
              <w:top w:val="nil"/>
            </w:tcBorders>
            <w:noWrap/>
            <w:vAlign w:val="center"/>
            <w:hideMark/>
          </w:tcPr>
          <w:p w14:paraId="40FCB976" w14:textId="668C4AEB" w:rsidR="00312042" w:rsidRPr="00CB7E8A" w:rsidRDefault="00312042" w:rsidP="00CB7E8A">
            <w:pPr>
              <w:spacing w:before="40" w:after="40"/>
              <w:rPr>
                <w:sz w:val="18"/>
                <w:szCs w:val="18"/>
              </w:rPr>
            </w:pPr>
            <w:r w:rsidRPr="00CB7E8A">
              <w:rPr>
                <w:sz w:val="18"/>
                <w:szCs w:val="18"/>
              </w:rPr>
              <w:t>1.1.</w:t>
            </w:r>
            <w:r w:rsidR="006D5BCD">
              <w:rPr>
                <w:sz w:val="18"/>
                <w:szCs w:val="18"/>
              </w:rPr>
              <w:t xml:space="preserve"> </w:t>
            </w:r>
            <w:r w:rsidRPr="00CB7E8A">
              <w:rPr>
                <w:sz w:val="18"/>
                <w:szCs w:val="18"/>
              </w:rPr>
              <w:t>Seventh meeting</w:t>
            </w:r>
          </w:p>
        </w:tc>
        <w:tc>
          <w:tcPr>
            <w:tcW w:w="1275" w:type="dxa"/>
            <w:tcBorders>
              <w:top w:val="nil"/>
            </w:tcBorders>
            <w:noWrap/>
            <w:vAlign w:val="center"/>
            <w:hideMark/>
          </w:tcPr>
          <w:p w14:paraId="3A63C0E4" w14:textId="77777777" w:rsidR="00312042" w:rsidRPr="00CB7E8A" w:rsidRDefault="00312042" w:rsidP="00CB7E8A">
            <w:pPr>
              <w:spacing w:before="40" w:after="40"/>
              <w:jc w:val="right"/>
              <w:rPr>
                <w:sz w:val="18"/>
                <w:szCs w:val="18"/>
              </w:rPr>
            </w:pPr>
          </w:p>
        </w:tc>
        <w:tc>
          <w:tcPr>
            <w:tcW w:w="1134" w:type="dxa"/>
            <w:tcBorders>
              <w:top w:val="nil"/>
            </w:tcBorders>
            <w:noWrap/>
            <w:vAlign w:val="center"/>
            <w:hideMark/>
          </w:tcPr>
          <w:p w14:paraId="1FEBC4E5" w14:textId="77777777" w:rsidR="00312042" w:rsidRPr="00CB7E8A" w:rsidRDefault="00312042" w:rsidP="00CB7E8A">
            <w:pPr>
              <w:spacing w:before="40" w:after="40"/>
              <w:jc w:val="right"/>
              <w:rPr>
                <w:sz w:val="18"/>
                <w:szCs w:val="18"/>
              </w:rPr>
            </w:pPr>
            <w:r w:rsidRPr="00CB7E8A">
              <w:rPr>
                <w:sz w:val="18"/>
                <w:szCs w:val="18"/>
              </w:rPr>
              <w:t>1 045 000</w:t>
            </w:r>
          </w:p>
        </w:tc>
        <w:tc>
          <w:tcPr>
            <w:tcW w:w="1276" w:type="dxa"/>
            <w:tcBorders>
              <w:top w:val="nil"/>
            </w:tcBorders>
            <w:noWrap/>
            <w:vAlign w:val="center"/>
            <w:hideMark/>
          </w:tcPr>
          <w:p w14:paraId="32ED4568" w14:textId="77777777" w:rsidR="00312042" w:rsidRPr="00CB7E8A" w:rsidRDefault="00312042" w:rsidP="00CB7E8A">
            <w:pPr>
              <w:spacing w:before="40" w:after="40"/>
              <w:jc w:val="right"/>
              <w:rPr>
                <w:sz w:val="18"/>
                <w:szCs w:val="18"/>
              </w:rPr>
            </w:pPr>
            <w:r w:rsidRPr="00CB7E8A">
              <w:rPr>
                <w:sz w:val="18"/>
                <w:szCs w:val="18"/>
              </w:rPr>
              <w:t>1 045 000</w:t>
            </w:r>
          </w:p>
        </w:tc>
        <w:tc>
          <w:tcPr>
            <w:tcW w:w="1134" w:type="dxa"/>
            <w:tcBorders>
              <w:top w:val="nil"/>
            </w:tcBorders>
            <w:noWrap/>
            <w:vAlign w:val="center"/>
            <w:hideMark/>
          </w:tcPr>
          <w:p w14:paraId="538C73CF" w14:textId="77777777" w:rsidR="00312042" w:rsidRPr="00CB7E8A" w:rsidRDefault="00312042" w:rsidP="00CB7E8A">
            <w:pPr>
              <w:spacing w:before="40" w:after="40"/>
              <w:jc w:val="right"/>
              <w:rPr>
                <w:sz w:val="18"/>
                <w:szCs w:val="18"/>
              </w:rPr>
            </w:pPr>
          </w:p>
        </w:tc>
        <w:tc>
          <w:tcPr>
            <w:tcW w:w="1134" w:type="dxa"/>
            <w:tcBorders>
              <w:top w:val="nil"/>
            </w:tcBorders>
            <w:noWrap/>
            <w:vAlign w:val="center"/>
            <w:hideMark/>
          </w:tcPr>
          <w:p w14:paraId="4E439B8C" w14:textId="77777777" w:rsidR="00312042" w:rsidRPr="00CB7E8A" w:rsidRDefault="00312042" w:rsidP="00CB7E8A">
            <w:pPr>
              <w:spacing w:before="40" w:after="40"/>
              <w:jc w:val="right"/>
              <w:rPr>
                <w:sz w:val="18"/>
                <w:szCs w:val="18"/>
              </w:rPr>
            </w:pPr>
            <w:r w:rsidRPr="00CB7E8A">
              <w:rPr>
                <w:sz w:val="18"/>
                <w:szCs w:val="18"/>
              </w:rPr>
              <w:t>475 000</w:t>
            </w:r>
          </w:p>
        </w:tc>
        <w:tc>
          <w:tcPr>
            <w:tcW w:w="1245" w:type="dxa"/>
            <w:tcBorders>
              <w:top w:val="nil"/>
            </w:tcBorders>
            <w:noWrap/>
            <w:vAlign w:val="center"/>
            <w:hideMark/>
          </w:tcPr>
          <w:p w14:paraId="12B3316A" w14:textId="77777777" w:rsidR="00312042" w:rsidRPr="00CB7E8A" w:rsidRDefault="00312042" w:rsidP="00CB7E8A">
            <w:pPr>
              <w:spacing w:before="40" w:after="40"/>
              <w:jc w:val="right"/>
              <w:rPr>
                <w:sz w:val="18"/>
                <w:szCs w:val="18"/>
              </w:rPr>
            </w:pPr>
            <w:r w:rsidRPr="00CB7E8A">
              <w:rPr>
                <w:sz w:val="18"/>
                <w:szCs w:val="18"/>
              </w:rPr>
              <w:t>475 000</w:t>
            </w:r>
          </w:p>
        </w:tc>
      </w:tr>
      <w:tr w:rsidR="00F234CD" w:rsidRPr="00631C1C" w14:paraId="3FFC7861" w14:textId="77777777" w:rsidTr="006C1159">
        <w:trPr>
          <w:trHeight w:val="183"/>
          <w:jc w:val="right"/>
        </w:trPr>
        <w:tc>
          <w:tcPr>
            <w:tcW w:w="284" w:type="dxa"/>
            <w:noWrap/>
            <w:hideMark/>
          </w:tcPr>
          <w:p w14:paraId="3BB96D69" w14:textId="77777777" w:rsidR="00312042" w:rsidRPr="00CB7E8A" w:rsidRDefault="00312042" w:rsidP="00CB7E8A">
            <w:pPr>
              <w:spacing w:before="40" w:after="40"/>
              <w:rPr>
                <w:sz w:val="18"/>
                <w:szCs w:val="18"/>
              </w:rPr>
            </w:pPr>
          </w:p>
        </w:tc>
        <w:tc>
          <w:tcPr>
            <w:tcW w:w="6946" w:type="dxa"/>
            <w:noWrap/>
            <w:vAlign w:val="center"/>
            <w:hideMark/>
          </w:tcPr>
          <w:p w14:paraId="53A71B34" w14:textId="5F150986" w:rsidR="00312042" w:rsidRPr="00CB7E8A" w:rsidRDefault="00312042" w:rsidP="00CB7E8A">
            <w:pPr>
              <w:spacing w:before="40" w:after="40"/>
              <w:rPr>
                <w:sz w:val="18"/>
                <w:szCs w:val="18"/>
              </w:rPr>
            </w:pPr>
            <w:r w:rsidRPr="00CB7E8A">
              <w:rPr>
                <w:sz w:val="18"/>
                <w:szCs w:val="18"/>
              </w:rPr>
              <w:t>1.2.</w:t>
            </w:r>
            <w:r w:rsidR="006D5BCD">
              <w:rPr>
                <w:sz w:val="18"/>
                <w:szCs w:val="18"/>
              </w:rPr>
              <w:t xml:space="preserve"> </w:t>
            </w:r>
            <w:r w:rsidRPr="00CB7E8A">
              <w:rPr>
                <w:sz w:val="18"/>
                <w:szCs w:val="18"/>
              </w:rPr>
              <w:t>Regional preparatory meetings</w:t>
            </w:r>
          </w:p>
        </w:tc>
        <w:tc>
          <w:tcPr>
            <w:tcW w:w="1275" w:type="dxa"/>
            <w:noWrap/>
            <w:vAlign w:val="center"/>
            <w:hideMark/>
          </w:tcPr>
          <w:p w14:paraId="4CCB6D5C" w14:textId="77777777" w:rsidR="00312042" w:rsidRPr="00CB7E8A" w:rsidRDefault="00312042" w:rsidP="00CB7E8A">
            <w:pPr>
              <w:spacing w:before="40" w:after="40"/>
              <w:jc w:val="right"/>
              <w:rPr>
                <w:sz w:val="18"/>
                <w:szCs w:val="18"/>
              </w:rPr>
            </w:pPr>
          </w:p>
        </w:tc>
        <w:tc>
          <w:tcPr>
            <w:tcW w:w="1134" w:type="dxa"/>
            <w:noWrap/>
            <w:vAlign w:val="center"/>
            <w:hideMark/>
          </w:tcPr>
          <w:p w14:paraId="332F4999" w14:textId="77777777" w:rsidR="00312042" w:rsidRPr="00CB7E8A" w:rsidRDefault="00312042" w:rsidP="00CB7E8A">
            <w:pPr>
              <w:spacing w:before="40" w:after="40"/>
              <w:jc w:val="right"/>
              <w:rPr>
                <w:sz w:val="18"/>
                <w:szCs w:val="18"/>
              </w:rPr>
            </w:pPr>
          </w:p>
        </w:tc>
        <w:tc>
          <w:tcPr>
            <w:tcW w:w="1276" w:type="dxa"/>
            <w:noWrap/>
            <w:vAlign w:val="center"/>
            <w:hideMark/>
          </w:tcPr>
          <w:p w14:paraId="382750FE" w14:textId="77777777" w:rsidR="00312042" w:rsidRPr="00CB7E8A" w:rsidRDefault="00312042" w:rsidP="00CB7E8A">
            <w:pPr>
              <w:spacing w:before="40" w:after="40"/>
              <w:jc w:val="right"/>
              <w:rPr>
                <w:sz w:val="18"/>
                <w:szCs w:val="18"/>
              </w:rPr>
            </w:pPr>
          </w:p>
        </w:tc>
        <w:tc>
          <w:tcPr>
            <w:tcW w:w="1134" w:type="dxa"/>
            <w:noWrap/>
            <w:vAlign w:val="center"/>
            <w:hideMark/>
          </w:tcPr>
          <w:p w14:paraId="575AF504" w14:textId="77777777" w:rsidR="00312042" w:rsidRPr="00CB7E8A" w:rsidRDefault="00312042" w:rsidP="00CB7E8A">
            <w:pPr>
              <w:spacing w:before="40" w:after="40"/>
              <w:jc w:val="right"/>
              <w:rPr>
                <w:sz w:val="18"/>
                <w:szCs w:val="18"/>
              </w:rPr>
            </w:pPr>
          </w:p>
        </w:tc>
        <w:tc>
          <w:tcPr>
            <w:tcW w:w="1134" w:type="dxa"/>
            <w:noWrap/>
            <w:vAlign w:val="center"/>
            <w:hideMark/>
          </w:tcPr>
          <w:p w14:paraId="57768500" w14:textId="77777777" w:rsidR="00312042" w:rsidRPr="00CB7E8A" w:rsidRDefault="00312042" w:rsidP="00CB7E8A">
            <w:pPr>
              <w:spacing w:before="40" w:after="40"/>
              <w:jc w:val="right"/>
              <w:rPr>
                <w:sz w:val="18"/>
                <w:szCs w:val="18"/>
              </w:rPr>
            </w:pPr>
            <w:r w:rsidRPr="00CB7E8A">
              <w:rPr>
                <w:sz w:val="18"/>
                <w:szCs w:val="18"/>
              </w:rPr>
              <w:t>420 000</w:t>
            </w:r>
          </w:p>
        </w:tc>
        <w:tc>
          <w:tcPr>
            <w:tcW w:w="1245" w:type="dxa"/>
            <w:noWrap/>
            <w:vAlign w:val="center"/>
            <w:hideMark/>
          </w:tcPr>
          <w:p w14:paraId="78D93613" w14:textId="77777777" w:rsidR="00312042" w:rsidRPr="00CB7E8A" w:rsidRDefault="00312042" w:rsidP="00CB7E8A">
            <w:pPr>
              <w:spacing w:before="40" w:after="40"/>
              <w:jc w:val="right"/>
              <w:rPr>
                <w:sz w:val="18"/>
                <w:szCs w:val="18"/>
              </w:rPr>
            </w:pPr>
            <w:r w:rsidRPr="00CB7E8A">
              <w:rPr>
                <w:sz w:val="18"/>
                <w:szCs w:val="18"/>
              </w:rPr>
              <w:t>420 000</w:t>
            </w:r>
          </w:p>
        </w:tc>
      </w:tr>
      <w:tr w:rsidR="00F234CD" w:rsidRPr="00631C1C" w14:paraId="7BDEB6F7" w14:textId="77777777" w:rsidTr="009A58EE">
        <w:trPr>
          <w:trHeight w:val="315"/>
          <w:jc w:val="right"/>
        </w:trPr>
        <w:tc>
          <w:tcPr>
            <w:tcW w:w="7230" w:type="dxa"/>
            <w:gridSpan w:val="2"/>
            <w:shd w:val="clear" w:color="000000" w:fill="B4C6E7"/>
            <w:noWrap/>
            <w:vAlign w:val="center"/>
            <w:hideMark/>
          </w:tcPr>
          <w:p w14:paraId="53A2F648" w14:textId="77777777" w:rsidR="00312042" w:rsidRPr="00CB7E8A" w:rsidRDefault="00312042" w:rsidP="00CB7E8A">
            <w:pPr>
              <w:spacing w:before="40" w:after="40"/>
              <w:rPr>
                <w:b/>
                <w:bCs/>
                <w:sz w:val="18"/>
                <w:szCs w:val="18"/>
              </w:rPr>
            </w:pPr>
            <w:r w:rsidRPr="00CB7E8A">
              <w:rPr>
                <w:b/>
                <w:bCs/>
                <w:sz w:val="18"/>
                <w:szCs w:val="18"/>
              </w:rPr>
              <w:t>1. Seventh meeting of the Conference of the Parties</w:t>
            </w:r>
          </w:p>
        </w:tc>
        <w:tc>
          <w:tcPr>
            <w:tcW w:w="1275" w:type="dxa"/>
            <w:shd w:val="clear" w:color="000000" w:fill="B4C6E7"/>
            <w:noWrap/>
            <w:vAlign w:val="center"/>
            <w:hideMark/>
          </w:tcPr>
          <w:p w14:paraId="2DCF0837" w14:textId="77777777" w:rsidR="00312042" w:rsidRPr="00CB7E8A" w:rsidRDefault="00312042" w:rsidP="00CB7E8A">
            <w:pPr>
              <w:spacing w:before="40" w:after="40"/>
              <w:jc w:val="right"/>
              <w:rPr>
                <w:b/>
                <w:bCs/>
                <w:sz w:val="18"/>
                <w:szCs w:val="18"/>
              </w:rPr>
            </w:pPr>
          </w:p>
        </w:tc>
        <w:tc>
          <w:tcPr>
            <w:tcW w:w="1134" w:type="dxa"/>
            <w:shd w:val="clear" w:color="000000" w:fill="B4C6E7"/>
            <w:noWrap/>
            <w:vAlign w:val="center"/>
            <w:hideMark/>
          </w:tcPr>
          <w:p w14:paraId="7A7AFA92" w14:textId="77777777" w:rsidR="00312042" w:rsidRPr="00CB7E8A" w:rsidRDefault="00312042" w:rsidP="00CB7E8A">
            <w:pPr>
              <w:spacing w:before="40" w:after="40"/>
              <w:jc w:val="right"/>
              <w:rPr>
                <w:b/>
                <w:bCs/>
                <w:sz w:val="18"/>
                <w:szCs w:val="18"/>
              </w:rPr>
            </w:pPr>
            <w:r w:rsidRPr="00CB7E8A">
              <w:rPr>
                <w:b/>
                <w:bCs/>
                <w:sz w:val="18"/>
                <w:szCs w:val="18"/>
              </w:rPr>
              <w:t>1 045 000</w:t>
            </w:r>
          </w:p>
        </w:tc>
        <w:tc>
          <w:tcPr>
            <w:tcW w:w="1276" w:type="dxa"/>
            <w:shd w:val="clear" w:color="000000" w:fill="B4C6E7"/>
            <w:noWrap/>
            <w:vAlign w:val="center"/>
            <w:hideMark/>
          </w:tcPr>
          <w:p w14:paraId="5AEBB603" w14:textId="77777777" w:rsidR="00312042" w:rsidRPr="00CB7E8A" w:rsidRDefault="00312042" w:rsidP="00CB7E8A">
            <w:pPr>
              <w:spacing w:before="40" w:after="40"/>
              <w:jc w:val="right"/>
              <w:rPr>
                <w:b/>
                <w:bCs/>
                <w:sz w:val="18"/>
                <w:szCs w:val="18"/>
              </w:rPr>
            </w:pPr>
            <w:r w:rsidRPr="00CB7E8A">
              <w:rPr>
                <w:b/>
                <w:bCs/>
                <w:sz w:val="18"/>
                <w:szCs w:val="18"/>
              </w:rPr>
              <w:t>1 045 000</w:t>
            </w:r>
          </w:p>
        </w:tc>
        <w:tc>
          <w:tcPr>
            <w:tcW w:w="1134" w:type="dxa"/>
            <w:shd w:val="clear" w:color="000000" w:fill="B4C6E7"/>
            <w:noWrap/>
            <w:vAlign w:val="center"/>
            <w:hideMark/>
          </w:tcPr>
          <w:p w14:paraId="1FB27E6A" w14:textId="77777777" w:rsidR="00312042" w:rsidRPr="00CB7E8A" w:rsidRDefault="00312042" w:rsidP="00CB7E8A">
            <w:pPr>
              <w:spacing w:before="40" w:after="40"/>
              <w:jc w:val="right"/>
              <w:rPr>
                <w:b/>
                <w:bCs/>
                <w:sz w:val="18"/>
                <w:szCs w:val="18"/>
              </w:rPr>
            </w:pPr>
          </w:p>
        </w:tc>
        <w:tc>
          <w:tcPr>
            <w:tcW w:w="1134" w:type="dxa"/>
            <w:shd w:val="clear" w:color="000000" w:fill="B4C6E7"/>
            <w:noWrap/>
            <w:vAlign w:val="center"/>
            <w:hideMark/>
          </w:tcPr>
          <w:p w14:paraId="1DA85C83" w14:textId="77777777" w:rsidR="00312042" w:rsidRPr="00CB7E8A" w:rsidRDefault="00312042" w:rsidP="00CB7E8A">
            <w:pPr>
              <w:spacing w:before="40" w:after="40"/>
              <w:jc w:val="right"/>
              <w:rPr>
                <w:b/>
                <w:bCs/>
                <w:sz w:val="18"/>
                <w:szCs w:val="18"/>
              </w:rPr>
            </w:pPr>
            <w:r w:rsidRPr="00CB7E8A">
              <w:rPr>
                <w:b/>
                <w:bCs/>
                <w:sz w:val="18"/>
                <w:szCs w:val="18"/>
              </w:rPr>
              <w:t>895 000</w:t>
            </w:r>
          </w:p>
        </w:tc>
        <w:tc>
          <w:tcPr>
            <w:tcW w:w="1245" w:type="dxa"/>
            <w:shd w:val="clear" w:color="000000" w:fill="B4C6E7"/>
            <w:noWrap/>
            <w:vAlign w:val="center"/>
            <w:hideMark/>
          </w:tcPr>
          <w:p w14:paraId="5EF1C350" w14:textId="77777777" w:rsidR="00312042" w:rsidRPr="00CB7E8A" w:rsidRDefault="00312042" w:rsidP="00CB7E8A">
            <w:pPr>
              <w:spacing w:before="40" w:after="40"/>
              <w:jc w:val="right"/>
              <w:rPr>
                <w:b/>
                <w:bCs/>
                <w:sz w:val="18"/>
                <w:szCs w:val="18"/>
              </w:rPr>
            </w:pPr>
            <w:r w:rsidRPr="00CB7E8A">
              <w:rPr>
                <w:b/>
                <w:bCs/>
                <w:sz w:val="18"/>
                <w:szCs w:val="18"/>
              </w:rPr>
              <w:t>895 000</w:t>
            </w:r>
          </w:p>
        </w:tc>
      </w:tr>
      <w:tr w:rsidR="00F234CD" w:rsidRPr="00631C1C" w14:paraId="2869B899" w14:textId="77777777" w:rsidTr="006C1159">
        <w:trPr>
          <w:trHeight w:val="163"/>
          <w:jc w:val="right"/>
        </w:trPr>
        <w:tc>
          <w:tcPr>
            <w:tcW w:w="7230" w:type="dxa"/>
            <w:gridSpan w:val="2"/>
            <w:noWrap/>
            <w:vAlign w:val="center"/>
            <w:hideMark/>
          </w:tcPr>
          <w:p w14:paraId="2A1E18F1" w14:textId="77777777" w:rsidR="00312042" w:rsidRPr="00CB7E8A" w:rsidRDefault="00312042" w:rsidP="00CB7E8A">
            <w:pPr>
              <w:spacing w:before="40" w:after="40"/>
              <w:rPr>
                <w:b/>
                <w:bCs/>
                <w:sz w:val="18"/>
                <w:szCs w:val="18"/>
              </w:rPr>
            </w:pPr>
            <w:r w:rsidRPr="00CB7E8A">
              <w:rPr>
                <w:b/>
                <w:bCs/>
                <w:sz w:val="18"/>
                <w:szCs w:val="18"/>
              </w:rPr>
              <w:t>2. Bureau of the Conference of the Parties</w:t>
            </w:r>
          </w:p>
        </w:tc>
        <w:tc>
          <w:tcPr>
            <w:tcW w:w="1275" w:type="dxa"/>
            <w:noWrap/>
            <w:vAlign w:val="center"/>
            <w:hideMark/>
          </w:tcPr>
          <w:p w14:paraId="5FAFAF17" w14:textId="77777777" w:rsidR="00312042" w:rsidRPr="00CB7E8A" w:rsidRDefault="00312042" w:rsidP="00CB7E8A">
            <w:pPr>
              <w:spacing w:before="40" w:after="40"/>
              <w:jc w:val="right"/>
              <w:rPr>
                <w:b/>
                <w:bCs/>
                <w:sz w:val="18"/>
                <w:szCs w:val="18"/>
              </w:rPr>
            </w:pPr>
          </w:p>
        </w:tc>
        <w:tc>
          <w:tcPr>
            <w:tcW w:w="1134" w:type="dxa"/>
            <w:noWrap/>
            <w:vAlign w:val="center"/>
            <w:hideMark/>
          </w:tcPr>
          <w:p w14:paraId="71DCE184" w14:textId="77777777" w:rsidR="00312042" w:rsidRPr="00CB7E8A" w:rsidRDefault="00312042" w:rsidP="00CB7E8A">
            <w:pPr>
              <w:spacing w:before="40" w:after="40"/>
              <w:jc w:val="right"/>
              <w:rPr>
                <w:b/>
                <w:bCs/>
                <w:sz w:val="18"/>
                <w:szCs w:val="18"/>
              </w:rPr>
            </w:pPr>
          </w:p>
        </w:tc>
        <w:tc>
          <w:tcPr>
            <w:tcW w:w="1276" w:type="dxa"/>
            <w:noWrap/>
            <w:vAlign w:val="center"/>
            <w:hideMark/>
          </w:tcPr>
          <w:p w14:paraId="41C46ED4" w14:textId="77777777" w:rsidR="00312042" w:rsidRPr="00CB7E8A" w:rsidRDefault="00312042" w:rsidP="00CB7E8A">
            <w:pPr>
              <w:spacing w:before="40" w:after="40"/>
              <w:jc w:val="right"/>
              <w:rPr>
                <w:b/>
                <w:bCs/>
                <w:sz w:val="18"/>
                <w:szCs w:val="18"/>
              </w:rPr>
            </w:pPr>
          </w:p>
        </w:tc>
        <w:tc>
          <w:tcPr>
            <w:tcW w:w="1134" w:type="dxa"/>
            <w:noWrap/>
            <w:vAlign w:val="center"/>
            <w:hideMark/>
          </w:tcPr>
          <w:p w14:paraId="27DC87D2" w14:textId="77777777" w:rsidR="00312042" w:rsidRPr="00CB7E8A" w:rsidRDefault="00312042" w:rsidP="00CB7E8A">
            <w:pPr>
              <w:spacing w:before="40" w:after="40"/>
              <w:jc w:val="right"/>
              <w:rPr>
                <w:b/>
                <w:bCs/>
                <w:sz w:val="18"/>
                <w:szCs w:val="18"/>
              </w:rPr>
            </w:pPr>
          </w:p>
        </w:tc>
        <w:tc>
          <w:tcPr>
            <w:tcW w:w="1134" w:type="dxa"/>
            <w:noWrap/>
            <w:vAlign w:val="center"/>
            <w:hideMark/>
          </w:tcPr>
          <w:p w14:paraId="52533DBB" w14:textId="77777777" w:rsidR="00312042" w:rsidRPr="00CB7E8A" w:rsidRDefault="00312042" w:rsidP="00CB7E8A">
            <w:pPr>
              <w:spacing w:before="40" w:after="40"/>
              <w:jc w:val="right"/>
              <w:rPr>
                <w:b/>
                <w:bCs/>
                <w:sz w:val="18"/>
                <w:szCs w:val="18"/>
              </w:rPr>
            </w:pPr>
          </w:p>
        </w:tc>
        <w:tc>
          <w:tcPr>
            <w:tcW w:w="1245" w:type="dxa"/>
            <w:noWrap/>
            <w:vAlign w:val="center"/>
            <w:hideMark/>
          </w:tcPr>
          <w:p w14:paraId="5E7422D9" w14:textId="77777777" w:rsidR="00312042" w:rsidRPr="00CB7E8A" w:rsidRDefault="00312042" w:rsidP="00CB7E8A">
            <w:pPr>
              <w:spacing w:before="40" w:after="40"/>
              <w:jc w:val="right"/>
              <w:rPr>
                <w:b/>
                <w:bCs/>
                <w:sz w:val="18"/>
                <w:szCs w:val="18"/>
              </w:rPr>
            </w:pPr>
          </w:p>
        </w:tc>
      </w:tr>
      <w:tr w:rsidR="00F234CD" w:rsidRPr="00631C1C" w14:paraId="552D82EC" w14:textId="77777777" w:rsidTr="006C1159">
        <w:trPr>
          <w:trHeight w:val="52"/>
          <w:jc w:val="right"/>
        </w:trPr>
        <w:tc>
          <w:tcPr>
            <w:tcW w:w="284" w:type="dxa"/>
            <w:tcBorders>
              <w:bottom w:val="nil"/>
            </w:tcBorders>
            <w:noWrap/>
            <w:hideMark/>
          </w:tcPr>
          <w:p w14:paraId="7ADB9048" w14:textId="77777777" w:rsidR="00312042" w:rsidRPr="00CB7E8A" w:rsidRDefault="00312042" w:rsidP="00CB7E8A">
            <w:pPr>
              <w:spacing w:before="40" w:after="40"/>
              <w:rPr>
                <w:sz w:val="18"/>
                <w:szCs w:val="18"/>
              </w:rPr>
            </w:pPr>
            <w:r w:rsidRPr="00CB7E8A">
              <w:rPr>
                <w:sz w:val="18"/>
                <w:szCs w:val="18"/>
              </w:rPr>
              <w:t> </w:t>
            </w:r>
          </w:p>
        </w:tc>
        <w:tc>
          <w:tcPr>
            <w:tcW w:w="6946" w:type="dxa"/>
            <w:tcBorders>
              <w:bottom w:val="nil"/>
            </w:tcBorders>
            <w:noWrap/>
            <w:vAlign w:val="center"/>
            <w:hideMark/>
          </w:tcPr>
          <w:p w14:paraId="543B1E07" w14:textId="76816976" w:rsidR="00312042" w:rsidRPr="00CB7E8A" w:rsidRDefault="00312042" w:rsidP="00CB7E8A">
            <w:pPr>
              <w:spacing w:before="40" w:after="40"/>
              <w:rPr>
                <w:sz w:val="18"/>
                <w:szCs w:val="18"/>
              </w:rPr>
            </w:pPr>
            <w:r w:rsidRPr="00CB7E8A">
              <w:rPr>
                <w:sz w:val="18"/>
                <w:szCs w:val="18"/>
              </w:rPr>
              <w:t>2.1</w:t>
            </w:r>
            <w:r w:rsidR="006512CC" w:rsidRPr="00CB7E8A">
              <w:rPr>
                <w:sz w:val="18"/>
                <w:szCs w:val="18"/>
              </w:rPr>
              <w:t>.</w:t>
            </w:r>
            <w:r w:rsidRPr="00CB7E8A">
              <w:rPr>
                <w:sz w:val="18"/>
                <w:szCs w:val="18"/>
              </w:rPr>
              <w:t xml:space="preserve"> Meetings of the Bureau</w:t>
            </w:r>
          </w:p>
        </w:tc>
        <w:tc>
          <w:tcPr>
            <w:tcW w:w="1275" w:type="dxa"/>
            <w:tcBorders>
              <w:bottom w:val="nil"/>
            </w:tcBorders>
            <w:noWrap/>
            <w:vAlign w:val="center"/>
            <w:hideMark/>
          </w:tcPr>
          <w:p w14:paraId="7AFBE6C1" w14:textId="77777777" w:rsidR="00312042" w:rsidRPr="00CB7E8A" w:rsidRDefault="00312042" w:rsidP="00CB7E8A">
            <w:pPr>
              <w:spacing w:before="40" w:after="40"/>
              <w:jc w:val="right"/>
              <w:rPr>
                <w:sz w:val="18"/>
                <w:szCs w:val="18"/>
              </w:rPr>
            </w:pPr>
            <w:r w:rsidRPr="00CB7E8A">
              <w:rPr>
                <w:sz w:val="18"/>
                <w:szCs w:val="18"/>
              </w:rPr>
              <w:t>26 000</w:t>
            </w:r>
          </w:p>
        </w:tc>
        <w:tc>
          <w:tcPr>
            <w:tcW w:w="1134" w:type="dxa"/>
            <w:tcBorders>
              <w:bottom w:val="nil"/>
            </w:tcBorders>
            <w:noWrap/>
            <w:vAlign w:val="center"/>
            <w:hideMark/>
          </w:tcPr>
          <w:p w14:paraId="2CD06FC1" w14:textId="77777777" w:rsidR="00312042" w:rsidRPr="00CB7E8A" w:rsidRDefault="00312042" w:rsidP="00CB7E8A">
            <w:pPr>
              <w:spacing w:before="40" w:after="40"/>
              <w:jc w:val="right"/>
              <w:rPr>
                <w:sz w:val="18"/>
                <w:szCs w:val="18"/>
              </w:rPr>
            </w:pPr>
          </w:p>
        </w:tc>
        <w:tc>
          <w:tcPr>
            <w:tcW w:w="1276" w:type="dxa"/>
            <w:tcBorders>
              <w:bottom w:val="nil"/>
            </w:tcBorders>
            <w:noWrap/>
            <w:vAlign w:val="center"/>
            <w:hideMark/>
          </w:tcPr>
          <w:p w14:paraId="535BF97B" w14:textId="77777777" w:rsidR="00312042" w:rsidRPr="00CB7E8A" w:rsidRDefault="00312042" w:rsidP="00CB7E8A">
            <w:pPr>
              <w:spacing w:before="40" w:after="40"/>
              <w:jc w:val="right"/>
              <w:rPr>
                <w:sz w:val="18"/>
                <w:szCs w:val="18"/>
              </w:rPr>
            </w:pPr>
            <w:r w:rsidRPr="00CB7E8A">
              <w:rPr>
                <w:sz w:val="18"/>
                <w:szCs w:val="18"/>
              </w:rPr>
              <w:t>26 000</w:t>
            </w:r>
          </w:p>
        </w:tc>
        <w:tc>
          <w:tcPr>
            <w:tcW w:w="1134" w:type="dxa"/>
            <w:tcBorders>
              <w:bottom w:val="nil"/>
            </w:tcBorders>
            <w:noWrap/>
            <w:vAlign w:val="center"/>
            <w:hideMark/>
          </w:tcPr>
          <w:p w14:paraId="0A7ED0A2" w14:textId="77777777" w:rsidR="00312042" w:rsidRPr="00CB7E8A" w:rsidRDefault="00312042" w:rsidP="00CB7E8A">
            <w:pPr>
              <w:spacing w:before="40" w:after="40"/>
              <w:jc w:val="right"/>
              <w:rPr>
                <w:sz w:val="18"/>
                <w:szCs w:val="18"/>
              </w:rPr>
            </w:pPr>
          </w:p>
        </w:tc>
        <w:tc>
          <w:tcPr>
            <w:tcW w:w="1134" w:type="dxa"/>
            <w:tcBorders>
              <w:bottom w:val="nil"/>
            </w:tcBorders>
            <w:noWrap/>
            <w:vAlign w:val="center"/>
            <w:hideMark/>
          </w:tcPr>
          <w:p w14:paraId="3E168E60" w14:textId="77777777" w:rsidR="00312042" w:rsidRPr="00CB7E8A" w:rsidRDefault="00312042" w:rsidP="00CB7E8A">
            <w:pPr>
              <w:spacing w:before="40" w:after="40"/>
              <w:jc w:val="right"/>
              <w:rPr>
                <w:sz w:val="18"/>
                <w:szCs w:val="18"/>
              </w:rPr>
            </w:pPr>
          </w:p>
        </w:tc>
        <w:tc>
          <w:tcPr>
            <w:tcW w:w="1245" w:type="dxa"/>
            <w:tcBorders>
              <w:bottom w:val="nil"/>
            </w:tcBorders>
            <w:noWrap/>
            <w:vAlign w:val="center"/>
            <w:hideMark/>
          </w:tcPr>
          <w:p w14:paraId="0260C335" w14:textId="77777777" w:rsidR="00312042" w:rsidRPr="00CB7E8A" w:rsidRDefault="00312042" w:rsidP="00CB7E8A">
            <w:pPr>
              <w:spacing w:before="40" w:after="40"/>
              <w:jc w:val="right"/>
              <w:rPr>
                <w:sz w:val="18"/>
                <w:szCs w:val="18"/>
              </w:rPr>
            </w:pPr>
          </w:p>
        </w:tc>
      </w:tr>
      <w:tr w:rsidR="00F234CD" w:rsidRPr="00631C1C" w14:paraId="45C6F90A" w14:textId="77777777" w:rsidTr="009A58EE">
        <w:trPr>
          <w:trHeight w:val="315"/>
          <w:jc w:val="right"/>
        </w:trPr>
        <w:tc>
          <w:tcPr>
            <w:tcW w:w="7230" w:type="dxa"/>
            <w:gridSpan w:val="2"/>
            <w:shd w:val="clear" w:color="000000" w:fill="B4C6E7"/>
            <w:noWrap/>
            <w:vAlign w:val="center"/>
            <w:hideMark/>
          </w:tcPr>
          <w:p w14:paraId="4E047A31" w14:textId="77777777" w:rsidR="00312042" w:rsidRPr="00CB7E8A" w:rsidRDefault="00312042" w:rsidP="00CB7E8A">
            <w:pPr>
              <w:spacing w:before="40" w:after="40"/>
              <w:rPr>
                <w:b/>
                <w:bCs/>
                <w:sz w:val="18"/>
                <w:szCs w:val="18"/>
              </w:rPr>
            </w:pPr>
            <w:r w:rsidRPr="00CB7E8A">
              <w:rPr>
                <w:b/>
                <w:bCs/>
                <w:sz w:val="18"/>
                <w:szCs w:val="18"/>
              </w:rPr>
              <w:t>2. Bureau of the Conference of the Parties</w:t>
            </w:r>
          </w:p>
        </w:tc>
        <w:tc>
          <w:tcPr>
            <w:tcW w:w="1275" w:type="dxa"/>
            <w:shd w:val="clear" w:color="000000" w:fill="B4C6E7"/>
            <w:noWrap/>
            <w:vAlign w:val="center"/>
            <w:hideMark/>
          </w:tcPr>
          <w:p w14:paraId="1CD08E35" w14:textId="77777777" w:rsidR="00312042" w:rsidRPr="00CB7E8A" w:rsidRDefault="00312042" w:rsidP="00CB7E8A">
            <w:pPr>
              <w:spacing w:before="40" w:after="40"/>
              <w:jc w:val="right"/>
              <w:rPr>
                <w:b/>
                <w:bCs/>
                <w:sz w:val="18"/>
                <w:szCs w:val="18"/>
              </w:rPr>
            </w:pPr>
            <w:r w:rsidRPr="00CB7E8A">
              <w:rPr>
                <w:b/>
                <w:bCs/>
                <w:sz w:val="18"/>
                <w:szCs w:val="18"/>
              </w:rPr>
              <w:t>26 000</w:t>
            </w:r>
          </w:p>
        </w:tc>
        <w:tc>
          <w:tcPr>
            <w:tcW w:w="1134" w:type="dxa"/>
            <w:shd w:val="clear" w:color="000000" w:fill="B4C6E7"/>
            <w:noWrap/>
            <w:vAlign w:val="center"/>
            <w:hideMark/>
          </w:tcPr>
          <w:p w14:paraId="07EC4A05" w14:textId="77777777" w:rsidR="00312042" w:rsidRPr="00CB7E8A" w:rsidRDefault="00312042" w:rsidP="00CB7E8A">
            <w:pPr>
              <w:spacing w:before="40" w:after="40"/>
              <w:jc w:val="right"/>
              <w:rPr>
                <w:b/>
                <w:bCs/>
                <w:sz w:val="18"/>
                <w:szCs w:val="18"/>
              </w:rPr>
            </w:pPr>
          </w:p>
        </w:tc>
        <w:tc>
          <w:tcPr>
            <w:tcW w:w="1276" w:type="dxa"/>
            <w:shd w:val="clear" w:color="000000" w:fill="B4C6E7"/>
            <w:noWrap/>
            <w:vAlign w:val="center"/>
            <w:hideMark/>
          </w:tcPr>
          <w:p w14:paraId="0EE04F3A" w14:textId="77777777" w:rsidR="00312042" w:rsidRPr="00CB7E8A" w:rsidRDefault="00312042" w:rsidP="00CB7E8A">
            <w:pPr>
              <w:spacing w:before="40" w:after="40"/>
              <w:jc w:val="right"/>
              <w:rPr>
                <w:b/>
                <w:bCs/>
                <w:sz w:val="18"/>
                <w:szCs w:val="18"/>
              </w:rPr>
            </w:pPr>
            <w:r w:rsidRPr="00CB7E8A">
              <w:rPr>
                <w:b/>
                <w:bCs/>
                <w:sz w:val="18"/>
                <w:szCs w:val="18"/>
              </w:rPr>
              <w:t>26 000</w:t>
            </w:r>
          </w:p>
        </w:tc>
        <w:tc>
          <w:tcPr>
            <w:tcW w:w="1134" w:type="dxa"/>
            <w:shd w:val="clear" w:color="000000" w:fill="B4C6E7"/>
            <w:noWrap/>
            <w:vAlign w:val="center"/>
            <w:hideMark/>
          </w:tcPr>
          <w:p w14:paraId="4E4C1A65" w14:textId="77777777" w:rsidR="00312042" w:rsidRPr="00CB7E8A" w:rsidRDefault="00312042" w:rsidP="00CB7E8A">
            <w:pPr>
              <w:spacing w:before="40" w:after="40"/>
              <w:jc w:val="right"/>
              <w:rPr>
                <w:b/>
                <w:bCs/>
                <w:sz w:val="18"/>
                <w:szCs w:val="18"/>
              </w:rPr>
            </w:pPr>
          </w:p>
        </w:tc>
        <w:tc>
          <w:tcPr>
            <w:tcW w:w="1134" w:type="dxa"/>
            <w:shd w:val="clear" w:color="000000" w:fill="B4C6E7"/>
            <w:noWrap/>
            <w:vAlign w:val="center"/>
            <w:hideMark/>
          </w:tcPr>
          <w:p w14:paraId="589D629E" w14:textId="77777777" w:rsidR="00312042" w:rsidRPr="00CB7E8A" w:rsidRDefault="00312042" w:rsidP="00CB7E8A">
            <w:pPr>
              <w:spacing w:before="40" w:after="40"/>
              <w:jc w:val="right"/>
              <w:rPr>
                <w:b/>
                <w:bCs/>
                <w:sz w:val="18"/>
                <w:szCs w:val="18"/>
              </w:rPr>
            </w:pPr>
          </w:p>
        </w:tc>
        <w:tc>
          <w:tcPr>
            <w:tcW w:w="1245" w:type="dxa"/>
            <w:shd w:val="clear" w:color="000000" w:fill="B4C6E7"/>
            <w:noWrap/>
            <w:vAlign w:val="center"/>
            <w:hideMark/>
          </w:tcPr>
          <w:p w14:paraId="28DD1DA5" w14:textId="77777777" w:rsidR="00312042" w:rsidRPr="00CB7E8A" w:rsidRDefault="00312042" w:rsidP="00CB7E8A">
            <w:pPr>
              <w:spacing w:before="40" w:after="40"/>
              <w:jc w:val="right"/>
              <w:rPr>
                <w:b/>
                <w:bCs/>
                <w:sz w:val="18"/>
                <w:szCs w:val="18"/>
              </w:rPr>
            </w:pPr>
          </w:p>
        </w:tc>
      </w:tr>
      <w:tr w:rsidR="00F234CD" w:rsidRPr="00631C1C" w14:paraId="24FC70A5" w14:textId="77777777" w:rsidTr="006C1159">
        <w:trPr>
          <w:trHeight w:val="52"/>
          <w:jc w:val="right"/>
        </w:trPr>
        <w:tc>
          <w:tcPr>
            <w:tcW w:w="7230" w:type="dxa"/>
            <w:gridSpan w:val="2"/>
            <w:noWrap/>
            <w:vAlign w:val="center"/>
            <w:hideMark/>
          </w:tcPr>
          <w:p w14:paraId="7D4CD403" w14:textId="22436D6F" w:rsidR="00312042" w:rsidRPr="00CB7E8A" w:rsidRDefault="00312042" w:rsidP="00CB7E8A">
            <w:pPr>
              <w:spacing w:before="40" w:after="40"/>
              <w:rPr>
                <w:b/>
                <w:bCs/>
                <w:sz w:val="18"/>
                <w:szCs w:val="18"/>
              </w:rPr>
            </w:pPr>
            <w:r w:rsidRPr="00CB7E8A">
              <w:rPr>
                <w:b/>
                <w:bCs/>
                <w:sz w:val="18"/>
                <w:szCs w:val="18"/>
              </w:rPr>
              <w:t xml:space="preserve">3. Implementation and </w:t>
            </w:r>
            <w:r w:rsidR="00D96C37" w:rsidRPr="00CB7E8A">
              <w:rPr>
                <w:b/>
                <w:bCs/>
                <w:sz w:val="18"/>
                <w:szCs w:val="18"/>
              </w:rPr>
              <w:t>C</w:t>
            </w:r>
            <w:r w:rsidRPr="00CB7E8A">
              <w:rPr>
                <w:b/>
                <w:bCs/>
                <w:sz w:val="18"/>
                <w:szCs w:val="18"/>
              </w:rPr>
              <w:t xml:space="preserve">ompliance </w:t>
            </w:r>
            <w:r w:rsidR="00D96C37" w:rsidRPr="00CB7E8A">
              <w:rPr>
                <w:b/>
                <w:bCs/>
                <w:sz w:val="18"/>
                <w:szCs w:val="18"/>
              </w:rPr>
              <w:t>C</w:t>
            </w:r>
            <w:r w:rsidRPr="00CB7E8A">
              <w:rPr>
                <w:b/>
                <w:bCs/>
                <w:sz w:val="18"/>
                <w:szCs w:val="18"/>
              </w:rPr>
              <w:t>ommittee</w:t>
            </w:r>
          </w:p>
        </w:tc>
        <w:tc>
          <w:tcPr>
            <w:tcW w:w="1275" w:type="dxa"/>
            <w:noWrap/>
            <w:vAlign w:val="center"/>
            <w:hideMark/>
          </w:tcPr>
          <w:p w14:paraId="076E8010" w14:textId="77777777" w:rsidR="00312042" w:rsidRPr="00CB7E8A" w:rsidRDefault="00312042" w:rsidP="00CB7E8A">
            <w:pPr>
              <w:spacing w:before="40" w:after="40"/>
              <w:jc w:val="right"/>
              <w:rPr>
                <w:b/>
                <w:bCs/>
                <w:sz w:val="18"/>
                <w:szCs w:val="18"/>
              </w:rPr>
            </w:pPr>
          </w:p>
        </w:tc>
        <w:tc>
          <w:tcPr>
            <w:tcW w:w="1134" w:type="dxa"/>
            <w:noWrap/>
            <w:vAlign w:val="center"/>
            <w:hideMark/>
          </w:tcPr>
          <w:p w14:paraId="35339ACA" w14:textId="77777777" w:rsidR="00312042" w:rsidRPr="00CB7E8A" w:rsidRDefault="00312042" w:rsidP="00CB7E8A">
            <w:pPr>
              <w:spacing w:before="40" w:after="40"/>
              <w:jc w:val="right"/>
              <w:rPr>
                <w:b/>
                <w:bCs/>
                <w:sz w:val="18"/>
                <w:szCs w:val="18"/>
              </w:rPr>
            </w:pPr>
          </w:p>
        </w:tc>
        <w:tc>
          <w:tcPr>
            <w:tcW w:w="1276" w:type="dxa"/>
            <w:noWrap/>
            <w:vAlign w:val="center"/>
            <w:hideMark/>
          </w:tcPr>
          <w:p w14:paraId="17C5FAF9" w14:textId="77777777" w:rsidR="00312042" w:rsidRPr="00CB7E8A" w:rsidRDefault="00312042" w:rsidP="00CB7E8A">
            <w:pPr>
              <w:spacing w:before="40" w:after="40"/>
              <w:jc w:val="right"/>
              <w:rPr>
                <w:b/>
                <w:bCs/>
                <w:sz w:val="18"/>
                <w:szCs w:val="18"/>
              </w:rPr>
            </w:pPr>
          </w:p>
        </w:tc>
        <w:tc>
          <w:tcPr>
            <w:tcW w:w="1134" w:type="dxa"/>
            <w:noWrap/>
            <w:vAlign w:val="center"/>
            <w:hideMark/>
          </w:tcPr>
          <w:p w14:paraId="2139CFCA" w14:textId="77777777" w:rsidR="00312042" w:rsidRPr="00CB7E8A" w:rsidRDefault="00312042" w:rsidP="00CB7E8A">
            <w:pPr>
              <w:spacing w:before="40" w:after="40"/>
              <w:jc w:val="right"/>
              <w:rPr>
                <w:b/>
                <w:bCs/>
                <w:sz w:val="18"/>
                <w:szCs w:val="18"/>
              </w:rPr>
            </w:pPr>
          </w:p>
        </w:tc>
        <w:tc>
          <w:tcPr>
            <w:tcW w:w="1134" w:type="dxa"/>
            <w:noWrap/>
            <w:vAlign w:val="center"/>
            <w:hideMark/>
          </w:tcPr>
          <w:p w14:paraId="41E54E1A" w14:textId="77777777" w:rsidR="00312042" w:rsidRPr="00CB7E8A" w:rsidRDefault="00312042" w:rsidP="00CB7E8A">
            <w:pPr>
              <w:spacing w:before="40" w:after="40"/>
              <w:jc w:val="right"/>
              <w:rPr>
                <w:b/>
                <w:bCs/>
                <w:sz w:val="18"/>
                <w:szCs w:val="18"/>
              </w:rPr>
            </w:pPr>
          </w:p>
        </w:tc>
        <w:tc>
          <w:tcPr>
            <w:tcW w:w="1245" w:type="dxa"/>
            <w:noWrap/>
            <w:vAlign w:val="center"/>
            <w:hideMark/>
          </w:tcPr>
          <w:p w14:paraId="14F20D7F" w14:textId="77777777" w:rsidR="00312042" w:rsidRPr="00CB7E8A" w:rsidRDefault="00312042" w:rsidP="00CB7E8A">
            <w:pPr>
              <w:spacing w:before="40" w:after="40"/>
              <w:jc w:val="right"/>
              <w:rPr>
                <w:b/>
                <w:bCs/>
                <w:sz w:val="18"/>
                <w:szCs w:val="18"/>
              </w:rPr>
            </w:pPr>
          </w:p>
        </w:tc>
      </w:tr>
      <w:tr w:rsidR="00F234CD" w:rsidRPr="00631C1C" w14:paraId="6C046B0B" w14:textId="77777777" w:rsidTr="006C1159">
        <w:trPr>
          <w:trHeight w:val="52"/>
          <w:jc w:val="right"/>
        </w:trPr>
        <w:tc>
          <w:tcPr>
            <w:tcW w:w="284" w:type="dxa"/>
            <w:tcBorders>
              <w:top w:val="nil"/>
            </w:tcBorders>
            <w:noWrap/>
            <w:hideMark/>
          </w:tcPr>
          <w:p w14:paraId="037A2391" w14:textId="77777777" w:rsidR="00312042" w:rsidRPr="00CB7E8A" w:rsidRDefault="00312042" w:rsidP="00CB7E8A">
            <w:pPr>
              <w:spacing w:before="40" w:after="40"/>
              <w:rPr>
                <w:sz w:val="18"/>
                <w:szCs w:val="18"/>
              </w:rPr>
            </w:pPr>
            <w:r w:rsidRPr="00CB7E8A">
              <w:rPr>
                <w:sz w:val="18"/>
                <w:szCs w:val="18"/>
              </w:rPr>
              <w:t> </w:t>
            </w:r>
          </w:p>
        </w:tc>
        <w:tc>
          <w:tcPr>
            <w:tcW w:w="6946" w:type="dxa"/>
            <w:tcBorders>
              <w:top w:val="nil"/>
            </w:tcBorders>
            <w:noWrap/>
            <w:vAlign w:val="center"/>
            <w:hideMark/>
          </w:tcPr>
          <w:p w14:paraId="7FB318EF" w14:textId="0FC9FDB7" w:rsidR="00312042" w:rsidRPr="00CB7E8A" w:rsidRDefault="00312042" w:rsidP="00CB7E8A">
            <w:pPr>
              <w:spacing w:before="40" w:after="40"/>
              <w:rPr>
                <w:sz w:val="18"/>
                <w:szCs w:val="18"/>
              </w:rPr>
            </w:pPr>
            <w:r w:rsidRPr="00CB7E8A">
              <w:rPr>
                <w:sz w:val="18"/>
                <w:szCs w:val="18"/>
              </w:rPr>
              <w:t xml:space="preserve">3.1. Meeting of the </w:t>
            </w:r>
            <w:r w:rsidR="00D96C37" w:rsidRPr="00CB7E8A">
              <w:rPr>
                <w:sz w:val="18"/>
                <w:szCs w:val="18"/>
              </w:rPr>
              <w:t>C</w:t>
            </w:r>
            <w:r w:rsidRPr="00CB7E8A">
              <w:rPr>
                <w:sz w:val="18"/>
                <w:szCs w:val="18"/>
              </w:rPr>
              <w:t>ommittee</w:t>
            </w:r>
          </w:p>
        </w:tc>
        <w:tc>
          <w:tcPr>
            <w:tcW w:w="1275" w:type="dxa"/>
            <w:tcBorders>
              <w:top w:val="nil"/>
            </w:tcBorders>
            <w:noWrap/>
            <w:vAlign w:val="center"/>
            <w:hideMark/>
          </w:tcPr>
          <w:p w14:paraId="14D08FEC" w14:textId="77777777" w:rsidR="00312042" w:rsidRPr="00CB7E8A" w:rsidRDefault="00312042" w:rsidP="00CB7E8A">
            <w:pPr>
              <w:spacing w:before="40" w:after="40"/>
              <w:jc w:val="right"/>
              <w:rPr>
                <w:sz w:val="18"/>
                <w:szCs w:val="18"/>
              </w:rPr>
            </w:pPr>
            <w:r w:rsidRPr="00CB7E8A">
              <w:rPr>
                <w:sz w:val="18"/>
                <w:szCs w:val="18"/>
              </w:rPr>
              <w:t>33 000</w:t>
            </w:r>
          </w:p>
        </w:tc>
        <w:tc>
          <w:tcPr>
            <w:tcW w:w="1134" w:type="dxa"/>
            <w:tcBorders>
              <w:top w:val="nil"/>
            </w:tcBorders>
            <w:noWrap/>
            <w:vAlign w:val="center"/>
            <w:hideMark/>
          </w:tcPr>
          <w:p w14:paraId="202E1765" w14:textId="77777777" w:rsidR="00312042" w:rsidRPr="00CB7E8A" w:rsidRDefault="00312042" w:rsidP="00CB7E8A">
            <w:pPr>
              <w:spacing w:before="40" w:after="40"/>
              <w:jc w:val="right"/>
              <w:rPr>
                <w:sz w:val="18"/>
                <w:szCs w:val="18"/>
              </w:rPr>
            </w:pPr>
          </w:p>
        </w:tc>
        <w:tc>
          <w:tcPr>
            <w:tcW w:w="1276" w:type="dxa"/>
            <w:tcBorders>
              <w:top w:val="nil"/>
            </w:tcBorders>
            <w:noWrap/>
            <w:vAlign w:val="center"/>
            <w:hideMark/>
          </w:tcPr>
          <w:p w14:paraId="23443C2F" w14:textId="77777777" w:rsidR="00312042" w:rsidRPr="00CB7E8A" w:rsidRDefault="00312042" w:rsidP="00CB7E8A">
            <w:pPr>
              <w:spacing w:before="40" w:after="40"/>
              <w:jc w:val="right"/>
              <w:rPr>
                <w:sz w:val="18"/>
                <w:szCs w:val="18"/>
              </w:rPr>
            </w:pPr>
            <w:r w:rsidRPr="00CB7E8A">
              <w:rPr>
                <w:sz w:val="18"/>
                <w:szCs w:val="18"/>
              </w:rPr>
              <w:t>33 000</w:t>
            </w:r>
          </w:p>
        </w:tc>
        <w:tc>
          <w:tcPr>
            <w:tcW w:w="1134" w:type="dxa"/>
            <w:tcBorders>
              <w:top w:val="nil"/>
            </w:tcBorders>
            <w:noWrap/>
            <w:vAlign w:val="center"/>
            <w:hideMark/>
          </w:tcPr>
          <w:p w14:paraId="0BC59D49" w14:textId="77777777" w:rsidR="00312042" w:rsidRPr="00CB7E8A" w:rsidRDefault="00312042" w:rsidP="00CB7E8A">
            <w:pPr>
              <w:spacing w:before="40" w:after="40"/>
              <w:jc w:val="right"/>
              <w:rPr>
                <w:sz w:val="18"/>
                <w:szCs w:val="18"/>
              </w:rPr>
            </w:pPr>
            <w:r w:rsidRPr="00CB7E8A">
              <w:rPr>
                <w:sz w:val="18"/>
                <w:szCs w:val="18"/>
              </w:rPr>
              <w:t>12 000</w:t>
            </w:r>
          </w:p>
        </w:tc>
        <w:tc>
          <w:tcPr>
            <w:tcW w:w="1134" w:type="dxa"/>
            <w:tcBorders>
              <w:top w:val="nil"/>
            </w:tcBorders>
            <w:noWrap/>
            <w:vAlign w:val="center"/>
            <w:hideMark/>
          </w:tcPr>
          <w:p w14:paraId="372FB490" w14:textId="77777777" w:rsidR="00312042" w:rsidRPr="00CB7E8A" w:rsidRDefault="00312042" w:rsidP="00CB7E8A">
            <w:pPr>
              <w:spacing w:before="40" w:after="40"/>
              <w:jc w:val="right"/>
              <w:rPr>
                <w:sz w:val="18"/>
                <w:szCs w:val="18"/>
              </w:rPr>
            </w:pPr>
          </w:p>
        </w:tc>
        <w:tc>
          <w:tcPr>
            <w:tcW w:w="1245" w:type="dxa"/>
            <w:tcBorders>
              <w:top w:val="nil"/>
            </w:tcBorders>
            <w:noWrap/>
            <w:vAlign w:val="center"/>
            <w:hideMark/>
          </w:tcPr>
          <w:p w14:paraId="3C2ED73F" w14:textId="77777777" w:rsidR="00312042" w:rsidRPr="00CB7E8A" w:rsidRDefault="00312042" w:rsidP="00CB7E8A">
            <w:pPr>
              <w:spacing w:before="40" w:after="40"/>
              <w:jc w:val="right"/>
              <w:rPr>
                <w:sz w:val="18"/>
                <w:szCs w:val="18"/>
              </w:rPr>
            </w:pPr>
            <w:r w:rsidRPr="00CB7E8A">
              <w:rPr>
                <w:sz w:val="18"/>
                <w:szCs w:val="18"/>
              </w:rPr>
              <w:t>12 000</w:t>
            </w:r>
          </w:p>
        </w:tc>
      </w:tr>
      <w:tr w:rsidR="00F234CD" w:rsidRPr="00631C1C" w14:paraId="79B94731" w14:textId="77777777" w:rsidTr="006C1159">
        <w:trPr>
          <w:trHeight w:val="52"/>
          <w:jc w:val="right"/>
        </w:trPr>
        <w:tc>
          <w:tcPr>
            <w:tcW w:w="7230" w:type="dxa"/>
            <w:gridSpan w:val="2"/>
            <w:tcBorders>
              <w:bottom w:val="single" w:sz="4" w:space="0" w:color="auto"/>
            </w:tcBorders>
            <w:shd w:val="clear" w:color="000000" w:fill="B4C6E7"/>
            <w:noWrap/>
            <w:vAlign w:val="center"/>
            <w:hideMark/>
          </w:tcPr>
          <w:p w14:paraId="008B7910" w14:textId="355DB513" w:rsidR="00312042" w:rsidRPr="00CB7E8A" w:rsidRDefault="00312042" w:rsidP="00CB7E8A">
            <w:pPr>
              <w:spacing w:before="40" w:after="40"/>
              <w:rPr>
                <w:b/>
                <w:bCs/>
                <w:sz w:val="18"/>
                <w:szCs w:val="18"/>
              </w:rPr>
            </w:pPr>
            <w:r w:rsidRPr="00CB7E8A">
              <w:rPr>
                <w:b/>
                <w:bCs/>
                <w:sz w:val="18"/>
                <w:szCs w:val="18"/>
              </w:rPr>
              <w:t xml:space="preserve">3. Implementation and </w:t>
            </w:r>
            <w:r w:rsidR="00D96C37" w:rsidRPr="00CB7E8A">
              <w:rPr>
                <w:b/>
                <w:bCs/>
                <w:sz w:val="18"/>
                <w:szCs w:val="18"/>
              </w:rPr>
              <w:t>C</w:t>
            </w:r>
            <w:r w:rsidRPr="00CB7E8A">
              <w:rPr>
                <w:b/>
                <w:bCs/>
                <w:sz w:val="18"/>
                <w:szCs w:val="18"/>
              </w:rPr>
              <w:t xml:space="preserve">ompliance </w:t>
            </w:r>
            <w:r w:rsidR="00D96C37" w:rsidRPr="00CB7E8A">
              <w:rPr>
                <w:b/>
                <w:bCs/>
                <w:sz w:val="18"/>
                <w:szCs w:val="18"/>
              </w:rPr>
              <w:t>C</w:t>
            </w:r>
            <w:r w:rsidRPr="00CB7E8A">
              <w:rPr>
                <w:b/>
                <w:bCs/>
                <w:sz w:val="18"/>
                <w:szCs w:val="18"/>
              </w:rPr>
              <w:t>ommittee</w:t>
            </w:r>
          </w:p>
        </w:tc>
        <w:tc>
          <w:tcPr>
            <w:tcW w:w="1275" w:type="dxa"/>
            <w:tcBorders>
              <w:bottom w:val="single" w:sz="4" w:space="0" w:color="auto"/>
            </w:tcBorders>
            <w:shd w:val="clear" w:color="000000" w:fill="B4C6E7"/>
            <w:noWrap/>
            <w:vAlign w:val="center"/>
            <w:hideMark/>
          </w:tcPr>
          <w:p w14:paraId="01B01C3B" w14:textId="77777777" w:rsidR="00312042" w:rsidRPr="00CB7E8A" w:rsidRDefault="00312042" w:rsidP="00CB7E8A">
            <w:pPr>
              <w:spacing w:before="40" w:after="40"/>
              <w:jc w:val="right"/>
              <w:rPr>
                <w:b/>
                <w:bCs/>
                <w:sz w:val="18"/>
                <w:szCs w:val="18"/>
              </w:rPr>
            </w:pPr>
            <w:r w:rsidRPr="00CB7E8A">
              <w:rPr>
                <w:b/>
                <w:bCs/>
                <w:sz w:val="18"/>
                <w:szCs w:val="18"/>
              </w:rPr>
              <w:t>33 000</w:t>
            </w:r>
          </w:p>
        </w:tc>
        <w:tc>
          <w:tcPr>
            <w:tcW w:w="1134" w:type="dxa"/>
            <w:tcBorders>
              <w:bottom w:val="single" w:sz="4" w:space="0" w:color="auto"/>
            </w:tcBorders>
            <w:shd w:val="clear" w:color="000000" w:fill="B4C6E7"/>
            <w:noWrap/>
            <w:vAlign w:val="center"/>
            <w:hideMark/>
          </w:tcPr>
          <w:p w14:paraId="5C37A680" w14:textId="77777777" w:rsidR="00312042" w:rsidRPr="00CB7E8A" w:rsidRDefault="00312042" w:rsidP="00CB7E8A">
            <w:pPr>
              <w:spacing w:before="40" w:after="40"/>
              <w:jc w:val="right"/>
              <w:rPr>
                <w:b/>
                <w:bCs/>
                <w:sz w:val="18"/>
                <w:szCs w:val="18"/>
              </w:rPr>
            </w:pPr>
          </w:p>
        </w:tc>
        <w:tc>
          <w:tcPr>
            <w:tcW w:w="1276" w:type="dxa"/>
            <w:tcBorders>
              <w:bottom w:val="single" w:sz="4" w:space="0" w:color="auto"/>
            </w:tcBorders>
            <w:shd w:val="clear" w:color="000000" w:fill="B4C6E7"/>
            <w:noWrap/>
            <w:vAlign w:val="center"/>
            <w:hideMark/>
          </w:tcPr>
          <w:p w14:paraId="5DFB6223" w14:textId="77777777" w:rsidR="00312042" w:rsidRPr="00CB7E8A" w:rsidRDefault="00312042" w:rsidP="00CB7E8A">
            <w:pPr>
              <w:spacing w:before="40" w:after="40"/>
              <w:jc w:val="right"/>
              <w:rPr>
                <w:b/>
                <w:bCs/>
                <w:sz w:val="18"/>
                <w:szCs w:val="18"/>
              </w:rPr>
            </w:pPr>
            <w:r w:rsidRPr="00CB7E8A">
              <w:rPr>
                <w:b/>
                <w:bCs/>
                <w:sz w:val="18"/>
                <w:szCs w:val="18"/>
              </w:rPr>
              <w:t>33 000</w:t>
            </w:r>
          </w:p>
        </w:tc>
        <w:tc>
          <w:tcPr>
            <w:tcW w:w="1134" w:type="dxa"/>
            <w:tcBorders>
              <w:bottom w:val="single" w:sz="4" w:space="0" w:color="auto"/>
            </w:tcBorders>
            <w:shd w:val="clear" w:color="000000" w:fill="B4C6E7"/>
            <w:noWrap/>
            <w:vAlign w:val="center"/>
            <w:hideMark/>
          </w:tcPr>
          <w:p w14:paraId="0FF0BDF2" w14:textId="77777777" w:rsidR="00312042" w:rsidRPr="00CB7E8A" w:rsidRDefault="00312042" w:rsidP="00CB7E8A">
            <w:pPr>
              <w:spacing w:before="40" w:after="40"/>
              <w:jc w:val="right"/>
              <w:rPr>
                <w:b/>
                <w:bCs/>
                <w:sz w:val="18"/>
                <w:szCs w:val="18"/>
              </w:rPr>
            </w:pPr>
            <w:r w:rsidRPr="00CB7E8A">
              <w:rPr>
                <w:b/>
                <w:bCs/>
                <w:sz w:val="18"/>
                <w:szCs w:val="18"/>
              </w:rPr>
              <w:t>12 000</w:t>
            </w:r>
          </w:p>
        </w:tc>
        <w:tc>
          <w:tcPr>
            <w:tcW w:w="1134" w:type="dxa"/>
            <w:tcBorders>
              <w:bottom w:val="single" w:sz="4" w:space="0" w:color="auto"/>
            </w:tcBorders>
            <w:shd w:val="clear" w:color="000000" w:fill="B4C6E7"/>
            <w:noWrap/>
            <w:vAlign w:val="center"/>
            <w:hideMark/>
          </w:tcPr>
          <w:p w14:paraId="21B3AF9A" w14:textId="77777777" w:rsidR="00312042" w:rsidRPr="00CB7E8A" w:rsidRDefault="00312042" w:rsidP="00CB7E8A">
            <w:pPr>
              <w:spacing w:before="40" w:after="40"/>
              <w:jc w:val="right"/>
              <w:rPr>
                <w:b/>
                <w:bCs/>
                <w:sz w:val="18"/>
                <w:szCs w:val="18"/>
              </w:rPr>
            </w:pPr>
          </w:p>
        </w:tc>
        <w:tc>
          <w:tcPr>
            <w:tcW w:w="1245" w:type="dxa"/>
            <w:tcBorders>
              <w:bottom w:val="single" w:sz="4" w:space="0" w:color="auto"/>
            </w:tcBorders>
            <w:shd w:val="clear" w:color="000000" w:fill="B4C6E7"/>
            <w:noWrap/>
            <w:vAlign w:val="center"/>
            <w:hideMark/>
          </w:tcPr>
          <w:p w14:paraId="056473C0" w14:textId="77777777" w:rsidR="00312042" w:rsidRPr="00CB7E8A" w:rsidRDefault="00312042" w:rsidP="00CB7E8A">
            <w:pPr>
              <w:spacing w:before="40" w:after="40"/>
              <w:jc w:val="right"/>
              <w:rPr>
                <w:b/>
                <w:bCs/>
                <w:sz w:val="18"/>
                <w:szCs w:val="18"/>
              </w:rPr>
            </w:pPr>
            <w:r w:rsidRPr="00CB7E8A">
              <w:rPr>
                <w:b/>
                <w:bCs/>
                <w:sz w:val="18"/>
                <w:szCs w:val="18"/>
              </w:rPr>
              <w:t>12 000</w:t>
            </w:r>
          </w:p>
        </w:tc>
      </w:tr>
      <w:tr w:rsidR="00F234CD" w:rsidRPr="00631C1C" w14:paraId="78BB5440" w14:textId="77777777" w:rsidTr="006C1159">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53ED16B7" w14:textId="77777777" w:rsidR="00312042" w:rsidRPr="00CB7E8A" w:rsidRDefault="00312042" w:rsidP="00CB7E8A">
            <w:pPr>
              <w:spacing w:before="40" w:after="40"/>
              <w:ind w:firstLineChars="100" w:firstLine="181"/>
              <w:rPr>
                <w:b/>
                <w:bCs/>
                <w:sz w:val="18"/>
                <w:szCs w:val="18"/>
              </w:rPr>
            </w:pPr>
            <w:r w:rsidRPr="00CB7E8A">
              <w:rPr>
                <w:b/>
                <w:bCs/>
                <w:sz w:val="18"/>
                <w:szCs w:val="18"/>
              </w:rPr>
              <w:t>Total (A)</w:t>
            </w:r>
          </w:p>
        </w:tc>
        <w:tc>
          <w:tcPr>
            <w:tcW w:w="1275" w:type="dxa"/>
            <w:tcBorders>
              <w:top w:val="single" w:sz="4" w:space="0" w:color="auto"/>
              <w:bottom w:val="single" w:sz="4" w:space="0" w:color="auto"/>
            </w:tcBorders>
            <w:shd w:val="clear" w:color="000000" w:fill="DBB731"/>
            <w:noWrap/>
            <w:vAlign w:val="center"/>
            <w:hideMark/>
          </w:tcPr>
          <w:p w14:paraId="498D4452" w14:textId="77777777" w:rsidR="00312042" w:rsidRPr="00CB7E8A" w:rsidRDefault="00312042" w:rsidP="00CB7E8A">
            <w:pPr>
              <w:spacing w:before="40" w:after="40"/>
              <w:jc w:val="right"/>
              <w:rPr>
                <w:b/>
                <w:bCs/>
                <w:sz w:val="18"/>
                <w:szCs w:val="18"/>
              </w:rPr>
            </w:pPr>
            <w:r w:rsidRPr="00CB7E8A">
              <w:rPr>
                <w:b/>
                <w:bCs/>
                <w:sz w:val="18"/>
                <w:szCs w:val="18"/>
              </w:rPr>
              <w:t>59 000</w:t>
            </w:r>
          </w:p>
        </w:tc>
        <w:tc>
          <w:tcPr>
            <w:tcW w:w="1134" w:type="dxa"/>
            <w:tcBorders>
              <w:top w:val="single" w:sz="4" w:space="0" w:color="auto"/>
              <w:bottom w:val="single" w:sz="4" w:space="0" w:color="auto"/>
            </w:tcBorders>
            <w:shd w:val="clear" w:color="000000" w:fill="DBB731"/>
            <w:noWrap/>
            <w:vAlign w:val="center"/>
            <w:hideMark/>
          </w:tcPr>
          <w:p w14:paraId="4B82CF76" w14:textId="77777777" w:rsidR="00312042" w:rsidRPr="00CB7E8A" w:rsidRDefault="00312042" w:rsidP="00CB7E8A">
            <w:pPr>
              <w:spacing w:before="40" w:after="40"/>
              <w:jc w:val="right"/>
              <w:rPr>
                <w:b/>
                <w:bCs/>
                <w:sz w:val="18"/>
                <w:szCs w:val="18"/>
              </w:rPr>
            </w:pPr>
            <w:r w:rsidRPr="00CB7E8A">
              <w:rPr>
                <w:b/>
                <w:bCs/>
                <w:sz w:val="18"/>
                <w:szCs w:val="18"/>
              </w:rPr>
              <w:t>1 045 000</w:t>
            </w:r>
          </w:p>
        </w:tc>
        <w:tc>
          <w:tcPr>
            <w:tcW w:w="1276" w:type="dxa"/>
            <w:tcBorders>
              <w:top w:val="single" w:sz="4" w:space="0" w:color="auto"/>
              <w:bottom w:val="single" w:sz="4" w:space="0" w:color="auto"/>
            </w:tcBorders>
            <w:shd w:val="clear" w:color="000000" w:fill="DBB731"/>
            <w:noWrap/>
            <w:vAlign w:val="center"/>
            <w:hideMark/>
          </w:tcPr>
          <w:p w14:paraId="745DBB41" w14:textId="77777777" w:rsidR="00312042" w:rsidRPr="00CB7E8A" w:rsidRDefault="00312042" w:rsidP="00CB7E8A">
            <w:pPr>
              <w:spacing w:before="40" w:after="40"/>
              <w:jc w:val="right"/>
              <w:rPr>
                <w:b/>
                <w:bCs/>
                <w:sz w:val="18"/>
                <w:szCs w:val="18"/>
              </w:rPr>
            </w:pPr>
            <w:r w:rsidRPr="00CB7E8A">
              <w:rPr>
                <w:b/>
                <w:bCs/>
                <w:sz w:val="18"/>
                <w:szCs w:val="18"/>
              </w:rPr>
              <w:t>1 104 000</w:t>
            </w:r>
          </w:p>
        </w:tc>
        <w:tc>
          <w:tcPr>
            <w:tcW w:w="1134" w:type="dxa"/>
            <w:tcBorders>
              <w:top w:val="single" w:sz="4" w:space="0" w:color="auto"/>
              <w:bottom w:val="single" w:sz="4" w:space="0" w:color="auto"/>
            </w:tcBorders>
            <w:shd w:val="clear" w:color="000000" w:fill="DBB731"/>
            <w:noWrap/>
            <w:vAlign w:val="center"/>
            <w:hideMark/>
          </w:tcPr>
          <w:p w14:paraId="4AE5A134" w14:textId="77777777" w:rsidR="00312042" w:rsidRPr="00CB7E8A" w:rsidRDefault="00312042" w:rsidP="00CB7E8A">
            <w:pPr>
              <w:spacing w:before="40" w:after="40"/>
              <w:jc w:val="right"/>
              <w:rPr>
                <w:b/>
                <w:bCs/>
                <w:sz w:val="18"/>
                <w:szCs w:val="18"/>
              </w:rPr>
            </w:pPr>
            <w:r w:rsidRPr="00CB7E8A">
              <w:rPr>
                <w:b/>
                <w:bCs/>
                <w:sz w:val="18"/>
                <w:szCs w:val="18"/>
              </w:rPr>
              <w:t>12 000</w:t>
            </w:r>
          </w:p>
        </w:tc>
        <w:tc>
          <w:tcPr>
            <w:tcW w:w="1134" w:type="dxa"/>
            <w:tcBorders>
              <w:top w:val="single" w:sz="4" w:space="0" w:color="auto"/>
              <w:bottom w:val="single" w:sz="4" w:space="0" w:color="auto"/>
            </w:tcBorders>
            <w:shd w:val="clear" w:color="000000" w:fill="DBB731"/>
            <w:noWrap/>
            <w:vAlign w:val="center"/>
            <w:hideMark/>
          </w:tcPr>
          <w:p w14:paraId="666613A4" w14:textId="77777777" w:rsidR="00312042" w:rsidRPr="00CB7E8A" w:rsidRDefault="00312042" w:rsidP="00CB7E8A">
            <w:pPr>
              <w:spacing w:before="40" w:after="40"/>
              <w:jc w:val="right"/>
              <w:rPr>
                <w:b/>
                <w:bCs/>
                <w:sz w:val="18"/>
                <w:szCs w:val="18"/>
              </w:rPr>
            </w:pPr>
            <w:r w:rsidRPr="00CB7E8A">
              <w:rPr>
                <w:b/>
                <w:bCs/>
                <w:sz w:val="18"/>
                <w:szCs w:val="18"/>
              </w:rPr>
              <w:t>895 000</w:t>
            </w:r>
          </w:p>
        </w:tc>
        <w:tc>
          <w:tcPr>
            <w:tcW w:w="1245" w:type="dxa"/>
            <w:tcBorders>
              <w:top w:val="single" w:sz="4" w:space="0" w:color="auto"/>
              <w:bottom w:val="single" w:sz="4" w:space="0" w:color="auto"/>
            </w:tcBorders>
            <w:shd w:val="clear" w:color="000000" w:fill="DBB731"/>
            <w:noWrap/>
            <w:vAlign w:val="center"/>
            <w:hideMark/>
          </w:tcPr>
          <w:p w14:paraId="750C6CEA" w14:textId="77777777" w:rsidR="00312042" w:rsidRPr="00CB7E8A" w:rsidRDefault="00312042" w:rsidP="00CB7E8A">
            <w:pPr>
              <w:spacing w:before="40" w:after="40"/>
              <w:jc w:val="right"/>
              <w:rPr>
                <w:b/>
                <w:bCs/>
                <w:sz w:val="18"/>
                <w:szCs w:val="18"/>
              </w:rPr>
            </w:pPr>
            <w:r w:rsidRPr="00CB7E8A">
              <w:rPr>
                <w:b/>
                <w:bCs/>
                <w:sz w:val="18"/>
                <w:szCs w:val="18"/>
              </w:rPr>
              <w:t>907 000</w:t>
            </w:r>
          </w:p>
        </w:tc>
      </w:tr>
      <w:tr w:rsidR="00F234CD" w:rsidRPr="00631C1C" w14:paraId="7F059153" w14:textId="77777777" w:rsidTr="006C1159">
        <w:trPr>
          <w:trHeight w:val="42"/>
          <w:jc w:val="right"/>
        </w:trPr>
        <w:tc>
          <w:tcPr>
            <w:tcW w:w="7230" w:type="dxa"/>
            <w:gridSpan w:val="2"/>
            <w:tcBorders>
              <w:top w:val="single" w:sz="4" w:space="0" w:color="auto"/>
            </w:tcBorders>
            <w:noWrap/>
            <w:vAlign w:val="center"/>
            <w:hideMark/>
          </w:tcPr>
          <w:p w14:paraId="459C1635" w14:textId="77777777" w:rsidR="00312042" w:rsidRPr="00CB7E8A" w:rsidRDefault="00312042" w:rsidP="00CB7E8A">
            <w:pPr>
              <w:spacing w:before="40" w:after="40"/>
              <w:rPr>
                <w:b/>
                <w:bCs/>
                <w:sz w:val="18"/>
                <w:szCs w:val="18"/>
              </w:rPr>
            </w:pPr>
            <w:r w:rsidRPr="00CB7E8A">
              <w:rPr>
                <w:b/>
                <w:bCs/>
                <w:sz w:val="18"/>
                <w:szCs w:val="18"/>
              </w:rPr>
              <w:t>B. Capacity-building and technical assistance</w:t>
            </w:r>
          </w:p>
        </w:tc>
        <w:tc>
          <w:tcPr>
            <w:tcW w:w="1275" w:type="dxa"/>
            <w:tcBorders>
              <w:top w:val="single" w:sz="4" w:space="0" w:color="auto"/>
            </w:tcBorders>
            <w:noWrap/>
            <w:vAlign w:val="center"/>
            <w:hideMark/>
          </w:tcPr>
          <w:p w14:paraId="100CCBF2" w14:textId="77777777" w:rsidR="00312042" w:rsidRPr="00CB7E8A" w:rsidRDefault="00312042" w:rsidP="00CB7E8A">
            <w:pPr>
              <w:spacing w:before="40" w:after="40"/>
              <w:jc w:val="right"/>
              <w:rPr>
                <w:b/>
                <w:bCs/>
                <w:sz w:val="18"/>
                <w:szCs w:val="18"/>
              </w:rPr>
            </w:pPr>
          </w:p>
        </w:tc>
        <w:tc>
          <w:tcPr>
            <w:tcW w:w="1134" w:type="dxa"/>
            <w:tcBorders>
              <w:top w:val="single" w:sz="4" w:space="0" w:color="auto"/>
            </w:tcBorders>
            <w:noWrap/>
            <w:vAlign w:val="center"/>
            <w:hideMark/>
          </w:tcPr>
          <w:p w14:paraId="55F8AA7A" w14:textId="77777777" w:rsidR="00312042" w:rsidRPr="00CB7E8A" w:rsidRDefault="00312042" w:rsidP="00CB7E8A">
            <w:pPr>
              <w:spacing w:before="40" w:after="40"/>
              <w:jc w:val="right"/>
              <w:rPr>
                <w:b/>
                <w:bCs/>
                <w:sz w:val="18"/>
                <w:szCs w:val="18"/>
              </w:rPr>
            </w:pPr>
          </w:p>
        </w:tc>
        <w:tc>
          <w:tcPr>
            <w:tcW w:w="1276" w:type="dxa"/>
            <w:tcBorders>
              <w:top w:val="single" w:sz="4" w:space="0" w:color="auto"/>
            </w:tcBorders>
            <w:noWrap/>
            <w:vAlign w:val="center"/>
            <w:hideMark/>
          </w:tcPr>
          <w:p w14:paraId="3FB0E090" w14:textId="77777777" w:rsidR="00312042" w:rsidRPr="00CB7E8A" w:rsidRDefault="00312042" w:rsidP="00CB7E8A">
            <w:pPr>
              <w:spacing w:before="40" w:after="40"/>
              <w:jc w:val="right"/>
              <w:rPr>
                <w:b/>
                <w:bCs/>
                <w:sz w:val="18"/>
                <w:szCs w:val="18"/>
              </w:rPr>
            </w:pPr>
          </w:p>
        </w:tc>
        <w:tc>
          <w:tcPr>
            <w:tcW w:w="1134" w:type="dxa"/>
            <w:tcBorders>
              <w:top w:val="single" w:sz="4" w:space="0" w:color="auto"/>
            </w:tcBorders>
            <w:noWrap/>
            <w:vAlign w:val="center"/>
            <w:hideMark/>
          </w:tcPr>
          <w:p w14:paraId="7FA3D0C5" w14:textId="77777777" w:rsidR="00312042" w:rsidRPr="00CB7E8A" w:rsidRDefault="00312042" w:rsidP="00CB7E8A">
            <w:pPr>
              <w:spacing w:before="40" w:after="40"/>
              <w:jc w:val="right"/>
              <w:rPr>
                <w:b/>
                <w:bCs/>
                <w:sz w:val="18"/>
                <w:szCs w:val="18"/>
              </w:rPr>
            </w:pPr>
          </w:p>
        </w:tc>
        <w:tc>
          <w:tcPr>
            <w:tcW w:w="1134" w:type="dxa"/>
            <w:tcBorders>
              <w:top w:val="single" w:sz="4" w:space="0" w:color="auto"/>
            </w:tcBorders>
            <w:noWrap/>
            <w:vAlign w:val="center"/>
            <w:hideMark/>
          </w:tcPr>
          <w:p w14:paraId="4A8D1B50" w14:textId="77777777" w:rsidR="00312042" w:rsidRPr="00CB7E8A" w:rsidRDefault="00312042" w:rsidP="00CB7E8A">
            <w:pPr>
              <w:spacing w:before="40" w:after="40"/>
              <w:jc w:val="right"/>
              <w:rPr>
                <w:b/>
                <w:bCs/>
                <w:sz w:val="18"/>
                <w:szCs w:val="18"/>
              </w:rPr>
            </w:pPr>
          </w:p>
        </w:tc>
        <w:tc>
          <w:tcPr>
            <w:tcW w:w="1245" w:type="dxa"/>
            <w:tcBorders>
              <w:top w:val="single" w:sz="4" w:space="0" w:color="auto"/>
            </w:tcBorders>
            <w:noWrap/>
            <w:vAlign w:val="center"/>
            <w:hideMark/>
          </w:tcPr>
          <w:p w14:paraId="225DAEBF" w14:textId="77777777" w:rsidR="00312042" w:rsidRPr="00CB7E8A" w:rsidRDefault="00312042" w:rsidP="00CB7E8A">
            <w:pPr>
              <w:spacing w:before="40" w:after="40"/>
              <w:jc w:val="right"/>
              <w:rPr>
                <w:b/>
                <w:bCs/>
                <w:sz w:val="18"/>
                <w:szCs w:val="18"/>
              </w:rPr>
            </w:pPr>
          </w:p>
        </w:tc>
      </w:tr>
      <w:tr w:rsidR="00F234CD" w:rsidRPr="00631C1C" w14:paraId="0FEB7EBA" w14:textId="77777777" w:rsidTr="006C1159">
        <w:trPr>
          <w:trHeight w:val="52"/>
          <w:jc w:val="right"/>
        </w:trPr>
        <w:tc>
          <w:tcPr>
            <w:tcW w:w="7230" w:type="dxa"/>
            <w:gridSpan w:val="2"/>
            <w:vAlign w:val="center"/>
            <w:hideMark/>
          </w:tcPr>
          <w:p w14:paraId="13A52959" w14:textId="77777777" w:rsidR="00312042" w:rsidRPr="00CB7E8A" w:rsidRDefault="00312042" w:rsidP="00CB7E8A">
            <w:pPr>
              <w:spacing w:before="40" w:after="40"/>
              <w:rPr>
                <w:b/>
                <w:bCs/>
                <w:sz w:val="18"/>
                <w:szCs w:val="18"/>
              </w:rPr>
            </w:pPr>
            <w:r w:rsidRPr="00CB7E8A">
              <w:rPr>
                <w:b/>
                <w:bCs/>
                <w:sz w:val="18"/>
                <w:szCs w:val="18"/>
              </w:rPr>
              <w:t>4. Capacity-building and technical assistance programme of the Minamata Convention</w:t>
            </w:r>
          </w:p>
        </w:tc>
        <w:tc>
          <w:tcPr>
            <w:tcW w:w="1275" w:type="dxa"/>
            <w:noWrap/>
            <w:vAlign w:val="center"/>
            <w:hideMark/>
          </w:tcPr>
          <w:p w14:paraId="422FE91D" w14:textId="77777777" w:rsidR="00312042" w:rsidRPr="00CB7E8A" w:rsidRDefault="00312042" w:rsidP="00CB7E8A">
            <w:pPr>
              <w:spacing w:before="40" w:after="40"/>
              <w:jc w:val="right"/>
              <w:rPr>
                <w:b/>
                <w:bCs/>
                <w:sz w:val="18"/>
                <w:szCs w:val="18"/>
              </w:rPr>
            </w:pPr>
          </w:p>
        </w:tc>
        <w:tc>
          <w:tcPr>
            <w:tcW w:w="1134" w:type="dxa"/>
            <w:noWrap/>
            <w:vAlign w:val="center"/>
            <w:hideMark/>
          </w:tcPr>
          <w:p w14:paraId="430ED6B3" w14:textId="77777777" w:rsidR="00312042" w:rsidRPr="00CB7E8A" w:rsidRDefault="00312042" w:rsidP="00CB7E8A">
            <w:pPr>
              <w:spacing w:before="40" w:after="40"/>
              <w:jc w:val="right"/>
              <w:rPr>
                <w:b/>
                <w:bCs/>
                <w:sz w:val="18"/>
                <w:szCs w:val="18"/>
              </w:rPr>
            </w:pPr>
          </w:p>
        </w:tc>
        <w:tc>
          <w:tcPr>
            <w:tcW w:w="1276" w:type="dxa"/>
            <w:noWrap/>
            <w:vAlign w:val="center"/>
            <w:hideMark/>
          </w:tcPr>
          <w:p w14:paraId="2B4F70B6" w14:textId="77777777" w:rsidR="00312042" w:rsidRPr="00CB7E8A" w:rsidRDefault="00312042" w:rsidP="00CB7E8A">
            <w:pPr>
              <w:spacing w:before="40" w:after="40"/>
              <w:jc w:val="right"/>
              <w:rPr>
                <w:b/>
                <w:bCs/>
                <w:sz w:val="18"/>
                <w:szCs w:val="18"/>
              </w:rPr>
            </w:pPr>
          </w:p>
        </w:tc>
        <w:tc>
          <w:tcPr>
            <w:tcW w:w="1134" w:type="dxa"/>
            <w:noWrap/>
            <w:vAlign w:val="center"/>
            <w:hideMark/>
          </w:tcPr>
          <w:p w14:paraId="21A3CE3C" w14:textId="77777777" w:rsidR="00312042" w:rsidRPr="00CB7E8A" w:rsidRDefault="00312042" w:rsidP="00CB7E8A">
            <w:pPr>
              <w:spacing w:before="40" w:after="40"/>
              <w:jc w:val="right"/>
              <w:rPr>
                <w:b/>
                <w:bCs/>
                <w:sz w:val="18"/>
                <w:szCs w:val="18"/>
              </w:rPr>
            </w:pPr>
          </w:p>
        </w:tc>
        <w:tc>
          <w:tcPr>
            <w:tcW w:w="1134" w:type="dxa"/>
            <w:noWrap/>
            <w:vAlign w:val="center"/>
            <w:hideMark/>
          </w:tcPr>
          <w:p w14:paraId="242B9EA7" w14:textId="77777777" w:rsidR="00312042" w:rsidRPr="00CB7E8A" w:rsidRDefault="00312042" w:rsidP="00CB7E8A">
            <w:pPr>
              <w:spacing w:before="40" w:after="40"/>
              <w:jc w:val="right"/>
              <w:rPr>
                <w:b/>
                <w:bCs/>
                <w:sz w:val="18"/>
                <w:szCs w:val="18"/>
              </w:rPr>
            </w:pPr>
          </w:p>
        </w:tc>
        <w:tc>
          <w:tcPr>
            <w:tcW w:w="1245" w:type="dxa"/>
            <w:noWrap/>
            <w:vAlign w:val="center"/>
            <w:hideMark/>
          </w:tcPr>
          <w:p w14:paraId="387231C1" w14:textId="77777777" w:rsidR="00312042" w:rsidRPr="00CB7E8A" w:rsidRDefault="00312042" w:rsidP="00CB7E8A">
            <w:pPr>
              <w:spacing w:before="40" w:after="40"/>
              <w:jc w:val="right"/>
              <w:rPr>
                <w:b/>
                <w:bCs/>
                <w:sz w:val="18"/>
                <w:szCs w:val="18"/>
              </w:rPr>
            </w:pPr>
          </w:p>
        </w:tc>
      </w:tr>
      <w:tr w:rsidR="00F234CD" w:rsidRPr="00631C1C" w14:paraId="5D104D74" w14:textId="77777777" w:rsidTr="009A58EE">
        <w:trPr>
          <w:trHeight w:val="300"/>
          <w:jc w:val="right"/>
        </w:trPr>
        <w:tc>
          <w:tcPr>
            <w:tcW w:w="284" w:type="dxa"/>
            <w:noWrap/>
            <w:hideMark/>
          </w:tcPr>
          <w:p w14:paraId="58694F3B" w14:textId="77777777" w:rsidR="00312042" w:rsidRPr="00CB7E8A" w:rsidRDefault="00312042" w:rsidP="00CB7E8A">
            <w:pPr>
              <w:spacing w:before="40" w:after="40"/>
              <w:rPr>
                <w:sz w:val="18"/>
                <w:szCs w:val="18"/>
              </w:rPr>
            </w:pPr>
            <w:r w:rsidRPr="00CB7E8A">
              <w:rPr>
                <w:sz w:val="18"/>
                <w:szCs w:val="18"/>
              </w:rPr>
              <w:t> </w:t>
            </w:r>
          </w:p>
        </w:tc>
        <w:tc>
          <w:tcPr>
            <w:tcW w:w="6946" w:type="dxa"/>
            <w:noWrap/>
            <w:vAlign w:val="center"/>
            <w:hideMark/>
          </w:tcPr>
          <w:p w14:paraId="5B1163F9" w14:textId="66F865F4" w:rsidR="00312042" w:rsidRPr="00CB7E8A" w:rsidRDefault="00312042" w:rsidP="00CB7E8A">
            <w:pPr>
              <w:spacing w:before="40" w:after="40"/>
              <w:rPr>
                <w:sz w:val="18"/>
                <w:szCs w:val="18"/>
              </w:rPr>
            </w:pPr>
            <w:r w:rsidRPr="00CB7E8A">
              <w:rPr>
                <w:sz w:val="18"/>
                <w:szCs w:val="18"/>
              </w:rPr>
              <w:t>4.1. Tools, methodologies and delivery modalities </w:t>
            </w:r>
          </w:p>
        </w:tc>
        <w:tc>
          <w:tcPr>
            <w:tcW w:w="1275" w:type="dxa"/>
            <w:noWrap/>
            <w:vAlign w:val="center"/>
            <w:hideMark/>
          </w:tcPr>
          <w:p w14:paraId="4535239E" w14:textId="77777777" w:rsidR="00312042" w:rsidRPr="00CB7E8A" w:rsidRDefault="00312042" w:rsidP="00CB7E8A">
            <w:pPr>
              <w:spacing w:before="40" w:after="40"/>
              <w:jc w:val="right"/>
              <w:rPr>
                <w:sz w:val="18"/>
                <w:szCs w:val="18"/>
              </w:rPr>
            </w:pPr>
          </w:p>
        </w:tc>
        <w:tc>
          <w:tcPr>
            <w:tcW w:w="1134" w:type="dxa"/>
            <w:noWrap/>
            <w:vAlign w:val="center"/>
            <w:hideMark/>
          </w:tcPr>
          <w:p w14:paraId="22A44E46" w14:textId="77777777" w:rsidR="00312042" w:rsidRPr="00CB7E8A" w:rsidRDefault="00312042" w:rsidP="00CB7E8A">
            <w:pPr>
              <w:spacing w:before="40" w:after="40"/>
              <w:jc w:val="right"/>
              <w:rPr>
                <w:sz w:val="18"/>
                <w:szCs w:val="18"/>
              </w:rPr>
            </w:pPr>
          </w:p>
        </w:tc>
        <w:tc>
          <w:tcPr>
            <w:tcW w:w="1276" w:type="dxa"/>
            <w:noWrap/>
            <w:vAlign w:val="center"/>
            <w:hideMark/>
          </w:tcPr>
          <w:p w14:paraId="145BA029" w14:textId="77777777" w:rsidR="00312042" w:rsidRPr="00CB7E8A" w:rsidRDefault="00312042" w:rsidP="00CB7E8A">
            <w:pPr>
              <w:spacing w:before="40" w:after="40"/>
              <w:jc w:val="right"/>
              <w:rPr>
                <w:sz w:val="18"/>
                <w:szCs w:val="18"/>
              </w:rPr>
            </w:pPr>
          </w:p>
        </w:tc>
        <w:tc>
          <w:tcPr>
            <w:tcW w:w="1134" w:type="dxa"/>
            <w:noWrap/>
            <w:vAlign w:val="center"/>
            <w:hideMark/>
          </w:tcPr>
          <w:p w14:paraId="1A1BF85F" w14:textId="77777777" w:rsidR="00312042" w:rsidRPr="00CB7E8A" w:rsidRDefault="00312042" w:rsidP="00CB7E8A">
            <w:pPr>
              <w:spacing w:before="40" w:after="40"/>
              <w:jc w:val="right"/>
              <w:rPr>
                <w:sz w:val="18"/>
                <w:szCs w:val="18"/>
              </w:rPr>
            </w:pPr>
            <w:r w:rsidRPr="00CB7E8A">
              <w:rPr>
                <w:sz w:val="18"/>
                <w:szCs w:val="18"/>
              </w:rPr>
              <w:t>160 000</w:t>
            </w:r>
          </w:p>
        </w:tc>
        <w:tc>
          <w:tcPr>
            <w:tcW w:w="1134" w:type="dxa"/>
            <w:noWrap/>
            <w:vAlign w:val="center"/>
            <w:hideMark/>
          </w:tcPr>
          <w:p w14:paraId="3E14262F" w14:textId="77777777" w:rsidR="00312042" w:rsidRPr="00CB7E8A" w:rsidRDefault="00312042" w:rsidP="00CB7E8A">
            <w:pPr>
              <w:spacing w:before="40" w:after="40"/>
              <w:jc w:val="right"/>
              <w:rPr>
                <w:sz w:val="18"/>
                <w:szCs w:val="18"/>
              </w:rPr>
            </w:pPr>
            <w:r w:rsidRPr="00CB7E8A">
              <w:rPr>
                <w:sz w:val="18"/>
                <w:szCs w:val="18"/>
              </w:rPr>
              <w:t>160 000</w:t>
            </w:r>
          </w:p>
        </w:tc>
        <w:tc>
          <w:tcPr>
            <w:tcW w:w="1245" w:type="dxa"/>
            <w:noWrap/>
            <w:vAlign w:val="center"/>
            <w:hideMark/>
          </w:tcPr>
          <w:p w14:paraId="2609B277" w14:textId="77777777" w:rsidR="00312042" w:rsidRPr="00CB7E8A" w:rsidRDefault="00312042" w:rsidP="00CB7E8A">
            <w:pPr>
              <w:spacing w:before="40" w:after="40"/>
              <w:jc w:val="right"/>
              <w:rPr>
                <w:sz w:val="18"/>
                <w:szCs w:val="18"/>
              </w:rPr>
            </w:pPr>
            <w:r w:rsidRPr="00CB7E8A">
              <w:rPr>
                <w:sz w:val="18"/>
                <w:szCs w:val="18"/>
              </w:rPr>
              <w:t>320 000</w:t>
            </w:r>
          </w:p>
        </w:tc>
      </w:tr>
      <w:tr w:rsidR="00F234CD" w:rsidRPr="00631C1C" w14:paraId="340FFB0F" w14:textId="77777777" w:rsidTr="009A58EE">
        <w:trPr>
          <w:trHeight w:val="300"/>
          <w:jc w:val="right"/>
        </w:trPr>
        <w:tc>
          <w:tcPr>
            <w:tcW w:w="284" w:type="dxa"/>
            <w:noWrap/>
            <w:hideMark/>
          </w:tcPr>
          <w:p w14:paraId="55784D41" w14:textId="77777777" w:rsidR="00312042" w:rsidRPr="00CB7E8A" w:rsidRDefault="00312042" w:rsidP="00CB7E8A">
            <w:pPr>
              <w:spacing w:before="40" w:after="40"/>
              <w:rPr>
                <w:sz w:val="18"/>
                <w:szCs w:val="18"/>
              </w:rPr>
            </w:pPr>
            <w:r w:rsidRPr="00CB7E8A">
              <w:rPr>
                <w:sz w:val="18"/>
                <w:szCs w:val="18"/>
              </w:rPr>
              <w:t> </w:t>
            </w:r>
          </w:p>
        </w:tc>
        <w:tc>
          <w:tcPr>
            <w:tcW w:w="6946" w:type="dxa"/>
            <w:noWrap/>
            <w:vAlign w:val="center"/>
            <w:hideMark/>
          </w:tcPr>
          <w:p w14:paraId="0338A8F5" w14:textId="77777777" w:rsidR="00312042" w:rsidRPr="00CB7E8A" w:rsidRDefault="00312042" w:rsidP="00CB7E8A">
            <w:pPr>
              <w:spacing w:before="40" w:after="40"/>
              <w:rPr>
                <w:sz w:val="18"/>
                <w:szCs w:val="18"/>
              </w:rPr>
            </w:pPr>
            <w:r w:rsidRPr="00CB7E8A">
              <w:rPr>
                <w:sz w:val="18"/>
                <w:szCs w:val="18"/>
              </w:rPr>
              <w:t>4.2. Specific capacity development activities   </w:t>
            </w:r>
          </w:p>
        </w:tc>
        <w:tc>
          <w:tcPr>
            <w:tcW w:w="1275" w:type="dxa"/>
            <w:noWrap/>
            <w:vAlign w:val="center"/>
            <w:hideMark/>
          </w:tcPr>
          <w:p w14:paraId="2FB67986" w14:textId="77777777" w:rsidR="00312042" w:rsidRPr="00CB7E8A" w:rsidRDefault="00312042" w:rsidP="00CB7E8A">
            <w:pPr>
              <w:spacing w:before="40" w:after="40"/>
              <w:jc w:val="right"/>
              <w:rPr>
                <w:sz w:val="18"/>
                <w:szCs w:val="18"/>
              </w:rPr>
            </w:pPr>
          </w:p>
        </w:tc>
        <w:tc>
          <w:tcPr>
            <w:tcW w:w="1134" w:type="dxa"/>
            <w:noWrap/>
            <w:vAlign w:val="center"/>
            <w:hideMark/>
          </w:tcPr>
          <w:p w14:paraId="0660DE34" w14:textId="77777777" w:rsidR="00312042" w:rsidRPr="00CB7E8A" w:rsidRDefault="00312042" w:rsidP="00CB7E8A">
            <w:pPr>
              <w:spacing w:before="40" w:after="40"/>
              <w:jc w:val="right"/>
              <w:rPr>
                <w:sz w:val="18"/>
                <w:szCs w:val="18"/>
              </w:rPr>
            </w:pPr>
          </w:p>
        </w:tc>
        <w:tc>
          <w:tcPr>
            <w:tcW w:w="1276" w:type="dxa"/>
            <w:noWrap/>
            <w:vAlign w:val="center"/>
            <w:hideMark/>
          </w:tcPr>
          <w:p w14:paraId="4D39372C" w14:textId="77777777" w:rsidR="00312042" w:rsidRPr="00CB7E8A" w:rsidRDefault="00312042" w:rsidP="00CB7E8A">
            <w:pPr>
              <w:spacing w:before="40" w:after="40"/>
              <w:jc w:val="right"/>
              <w:rPr>
                <w:sz w:val="18"/>
                <w:szCs w:val="18"/>
              </w:rPr>
            </w:pPr>
          </w:p>
        </w:tc>
        <w:tc>
          <w:tcPr>
            <w:tcW w:w="1134" w:type="dxa"/>
            <w:noWrap/>
            <w:vAlign w:val="center"/>
            <w:hideMark/>
          </w:tcPr>
          <w:p w14:paraId="27067B5D" w14:textId="77777777" w:rsidR="00312042" w:rsidRPr="00CB7E8A" w:rsidRDefault="00312042" w:rsidP="00CB7E8A">
            <w:pPr>
              <w:spacing w:before="40" w:after="40"/>
              <w:jc w:val="right"/>
              <w:rPr>
                <w:sz w:val="18"/>
                <w:szCs w:val="18"/>
              </w:rPr>
            </w:pPr>
            <w:r w:rsidRPr="00CB7E8A">
              <w:rPr>
                <w:sz w:val="18"/>
                <w:szCs w:val="18"/>
              </w:rPr>
              <w:t>270 000</w:t>
            </w:r>
          </w:p>
        </w:tc>
        <w:tc>
          <w:tcPr>
            <w:tcW w:w="1134" w:type="dxa"/>
            <w:noWrap/>
            <w:vAlign w:val="center"/>
            <w:hideMark/>
          </w:tcPr>
          <w:p w14:paraId="3EB7533C" w14:textId="77777777" w:rsidR="00312042" w:rsidRPr="00CB7E8A" w:rsidRDefault="00312042" w:rsidP="00CB7E8A">
            <w:pPr>
              <w:spacing w:before="40" w:after="40"/>
              <w:jc w:val="right"/>
              <w:rPr>
                <w:sz w:val="18"/>
                <w:szCs w:val="18"/>
              </w:rPr>
            </w:pPr>
            <w:r w:rsidRPr="00CB7E8A">
              <w:rPr>
                <w:sz w:val="18"/>
                <w:szCs w:val="18"/>
              </w:rPr>
              <w:t>260 000</w:t>
            </w:r>
          </w:p>
        </w:tc>
        <w:tc>
          <w:tcPr>
            <w:tcW w:w="1245" w:type="dxa"/>
            <w:noWrap/>
            <w:vAlign w:val="center"/>
            <w:hideMark/>
          </w:tcPr>
          <w:p w14:paraId="1A010455" w14:textId="77777777" w:rsidR="00312042" w:rsidRPr="00CB7E8A" w:rsidRDefault="00312042" w:rsidP="00CB7E8A">
            <w:pPr>
              <w:spacing w:before="40" w:after="40"/>
              <w:jc w:val="right"/>
              <w:rPr>
                <w:sz w:val="18"/>
                <w:szCs w:val="18"/>
              </w:rPr>
            </w:pPr>
            <w:r w:rsidRPr="00CB7E8A">
              <w:rPr>
                <w:sz w:val="18"/>
                <w:szCs w:val="18"/>
              </w:rPr>
              <w:t>530 000</w:t>
            </w:r>
          </w:p>
        </w:tc>
      </w:tr>
      <w:tr w:rsidR="00F234CD" w:rsidRPr="00631C1C" w14:paraId="51C9C107" w14:textId="77777777" w:rsidTr="009A58EE">
        <w:trPr>
          <w:trHeight w:val="300"/>
          <w:jc w:val="right"/>
        </w:trPr>
        <w:tc>
          <w:tcPr>
            <w:tcW w:w="284" w:type="dxa"/>
            <w:noWrap/>
            <w:hideMark/>
          </w:tcPr>
          <w:p w14:paraId="641F418B" w14:textId="77777777" w:rsidR="00312042" w:rsidRPr="00CB7E8A" w:rsidRDefault="00312042" w:rsidP="00CB7E8A">
            <w:pPr>
              <w:spacing w:before="40" w:after="40"/>
              <w:rPr>
                <w:sz w:val="18"/>
                <w:szCs w:val="18"/>
              </w:rPr>
            </w:pPr>
            <w:r w:rsidRPr="00CB7E8A">
              <w:rPr>
                <w:sz w:val="18"/>
                <w:szCs w:val="18"/>
              </w:rPr>
              <w:t> </w:t>
            </w:r>
          </w:p>
        </w:tc>
        <w:tc>
          <w:tcPr>
            <w:tcW w:w="6946" w:type="dxa"/>
            <w:noWrap/>
            <w:vAlign w:val="center"/>
            <w:hideMark/>
          </w:tcPr>
          <w:p w14:paraId="1E225C32" w14:textId="77777777" w:rsidR="00312042" w:rsidRPr="00CB7E8A" w:rsidRDefault="00312042" w:rsidP="00CB7E8A">
            <w:pPr>
              <w:spacing w:before="40" w:after="40"/>
              <w:rPr>
                <w:sz w:val="18"/>
                <w:szCs w:val="18"/>
              </w:rPr>
            </w:pPr>
            <w:r w:rsidRPr="00CB7E8A">
              <w:rPr>
                <w:sz w:val="18"/>
                <w:szCs w:val="18"/>
              </w:rPr>
              <w:t>4.3. Capacity-building activities on request  </w:t>
            </w:r>
          </w:p>
        </w:tc>
        <w:tc>
          <w:tcPr>
            <w:tcW w:w="1275" w:type="dxa"/>
            <w:noWrap/>
            <w:vAlign w:val="center"/>
            <w:hideMark/>
          </w:tcPr>
          <w:p w14:paraId="2737B6D1" w14:textId="77777777" w:rsidR="00312042" w:rsidRPr="00CB7E8A" w:rsidRDefault="00312042" w:rsidP="00CB7E8A">
            <w:pPr>
              <w:spacing w:before="40" w:after="40"/>
              <w:jc w:val="right"/>
              <w:rPr>
                <w:sz w:val="18"/>
                <w:szCs w:val="18"/>
              </w:rPr>
            </w:pPr>
          </w:p>
        </w:tc>
        <w:tc>
          <w:tcPr>
            <w:tcW w:w="1134" w:type="dxa"/>
            <w:noWrap/>
            <w:vAlign w:val="center"/>
            <w:hideMark/>
          </w:tcPr>
          <w:p w14:paraId="1F6D42CC" w14:textId="77777777" w:rsidR="00312042" w:rsidRPr="00CB7E8A" w:rsidRDefault="00312042" w:rsidP="00CB7E8A">
            <w:pPr>
              <w:spacing w:before="40" w:after="40"/>
              <w:jc w:val="right"/>
              <w:rPr>
                <w:sz w:val="18"/>
                <w:szCs w:val="18"/>
              </w:rPr>
            </w:pPr>
          </w:p>
        </w:tc>
        <w:tc>
          <w:tcPr>
            <w:tcW w:w="1276" w:type="dxa"/>
            <w:noWrap/>
            <w:vAlign w:val="center"/>
            <w:hideMark/>
          </w:tcPr>
          <w:p w14:paraId="3DA861E7" w14:textId="77777777" w:rsidR="00312042" w:rsidRPr="00CB7E8A" w:rsidRDefault="00312042" w:rsidP="00CB7E8A">
            <w:pPr>
              <w:spacing w:before="40" w:after="40"/>
              <w:jc w:val="right"/>
              <w:rPr>
                <w:sz w:val="18"/>
                <w:szCs w:val="18"/>
              </w:rPr>
            </w:pPr>
          </w:p>
        </w:tc>
        <w:tc>
          <w:tcPr>
            <w:tcW w:w="1134" w:type="dxa"/>
            <w:noWrap/>
            <w:vAlign w:val="center"/>
            <w:hideMark/>
          </w:tcPr>
          <w:p w14:paraId="7FC0B3EE" w14:textId="77777777" w:rsidR="00312042" w:rsidRPr="00CB7E8A" w:rsidRDefault="00312042" w:rsidP="00CB7E8A">
            <w:pPr>
              <w:spacing w:before="40" w:after="40"/>
              <w:jc w:val="right"/>
              <w:rPr>
                <w:sz w:val="18"/>
                <w:szCs w:val="18"/>
              </w:rPr>
            </w:pPr>
            <w:r w:rsidRPr="00CB7E8A">
              <w:rPr>
                <w:sz w:val="18"/>
                <w:szCs w:val="18"/>
              </w:rPr>
              <w:t>160 000</w:t>
            </w:r>
          </w:p>
        </w:tc>
        <w:tc>
          <w:tcPr>
            <w:tcW w:w="1134" w:type="dxa"/>
            <w:noWrap/>
            <w:vAlign w:val="center"/>
            <w:hideMark/>
          </w:tcPr>
          <w:p w14:paraId="1EC3A993" w14:textId="77777777" w:rsidR="00312042" w:rsidRPr="00CB7E8A" w:rsidRDefault="00312042" w:rsidP="00CB7E8A">
            <w:pPr>
              <w:spacing w:before="40" w:after="40"/>
              <w:jc w:val="right"/>
              <w:rPr>
                <w:sz w:val="18"/>
                <w:szCs w:val="18"/>
              </w:rPr>
            </w:pPr>
            <w:r w:rsidRPr="00CB7E8A">
              <w:rPr>
                <w:sz w:val="18"/>
                <w:szCs w:val="18"/>
              </w:rPr>
              <w:t>130 000</w:t>
            </w:r>
          </w:p>
        </w:tc>
        <w:tc>
          <w:tcPr>
            <w:tcW w:w="1245" w:type="dxa"/>
            <w:noWrap/>
            <w:vAlign w:val="center"/>
            <w:hideMark/>
          </w:tcPr>
          <w:p w14:paraId="534D2679" w14:textId="77777777" w:rsidR="00312042" w:rsidRPr="00CB7E8A" w:rsidRDefault="00312042" w:rsidP="00CB7E8A">
            <w:pPr>
              <w:spacing w:before="40" w:after="40"/>
              <w:jc w:val="right"/>
              <w:rPr>
                <w:sz w:val="18"/>
                <w:szCs w:val="18"/>
              </w:rPr>
            </w:pPr>
            <w:r w:rsidRPr="00CB7E8A">
              <w:rPr>
                <w:sz w:val="18"/>
                <w:szCs w:val="18"/>
              </w:rPr>
              <w:t>290 000</w:t>
            </w:r>
          </w:p>
        </w:tc>
      </w:tr>
      <w:tr w:rsidR="00F234CD" w:rsidRPr="00631C1C" w14:paraId="08083867" w14:textId="77777777" w:rsidTr="006C1159">
        <w:trPr>
          <w:trHeight w:val="52"/>
          <w:jc w:val="right"/>
        </w:trPr>
        <w:tc>
          <w:tcPr>
            <w:tcW w:w="284" w:type="dxa"/>
            <w:noWrap/>
            <w:hideMark/>
          </w:tcPr>
          <w:p w14:paraId="43FF17EA" w14:textId="77777777" w:rsidR="00312042" w:rsidRPr="00CB7E8A" w:rsidRDefault="00312042" w:rsidP="00CB7E8A">
            <w:pPr>
              <w:spacing w:before="40" w:after="40"/>
              <w:rPr>
                <w:sz w:val="18"/>
                <w:szCs w:val="18"/>
              </w:rPr>
            </w:pPr>
            <w:r w:rsidRPr="00CB7E8A">
              <w:rPr>
                <w:sz w:val="18"/>
                <w:szCs w:val="18"/>
              </w:rPr>
              <w:t> </w:t>
            </w:r>
          </w:p>
        </w:tc>
        <w:tc>
          <w:tcPr>
            <w:tcW w:w="6946" w:type="dxa"/>
            <w:noWrap/>
            <w:vAlign w:val="center"/>
            <w:hideMark/>
          </w:tcPr>
          <w:p w14:paraId="2C4534D7" w14:textId="4AAD3CF1" w:rsidR="00312042" w:rsidRPr="00CB7E8A" w:rsidRDefault="00312042" w:rsidP="00CB7E8A">
            <w:pPr>
              <w:spacing w:before="40" w:after="40"/>
              <w:rPr>
                <w:sz w:val="18"/>
                <w:szCs w:val="18"/>
              </w:rPr>
            </w:pPr>
            <w:r w:rsidRPr="00CB7E8A">
              <w:rPr>
                <w:sz w:val="18"/>
                <w:szCs w:val="18"/>
              </w:rPr>
              <w:t>4.4</w:t>
            </w:r>
            <w:r w:rsidR="006512CC" w:rsidRPr="00CB7E8A">
              <w:rPr>
                <w:sz w:val="18"/>
                <w:szCs w:val="18"/>
              </w:rPr>
              <w:t>.</w:t>
            </w:r>
            <w:r w:rsidRPr="00CB7E8A">
              <w:rPr>
                <w:sz w:val="18"/>
                <w:szCs w:val="18"/>
              </w:rPr>
              <w:t xml:space="preserve"> Cross-cutting activities </w:t>
            </w:r>
          </w:p>
        </w:tc>
        <w:tc>
          <w:tcPr>
            <w:tcW w:w="1275" w:type="dxa"/>
            <w:noWrap/>
            <w:vAlign w:val="center"/>
            <w:hideMark/>
          </w:tcPr>
          <w:p w14:paraId="7608E4DC" w14:textId="77777777" w:rsidR="00312042" w:rsidRPr="00CB7E8A" w:rsidRDefault="00312042" w:rsidP="00CB7E8A">
            <w:pPr>
              <w:spacing w:before="40" w:after="40"/>
              <w:jc w:val="right"/>
              <w:rPr>
                <w:sz w:val="18"/>
                <w:szCs w:val="18"/>
              </w:rPr>
            </w:pPr>
          </w:p>
        </w:tc>
        <w:tc>
          <w:tcPr>
            <w:tcW w:w="1134" w:type="dxa"/>
            <w:noWrap/>
            <w:vAlign w:val="center"/>
            <w:hideMark/>
          </w:tcPr>
          <w:p w14:paraId="4E40B412" w14:textId="77777777" w:rsidR="00312042" w:rsidRPr="00CB7E8A" w:rsidRDefault="00312042" w:rsidP="00CB7E8A">
            <w:pPr>
              <w:spacing w:before="40" w:after="40"/>
              <w:jc w:val="right"/>
              <w:rPr>
                <w:sz w:val="18"/>
                <w:szCs w:val="18"/>
              </w:rPr>
            </w:pPr>
          </w:p>
        </w:tc>
        <w:tc>
          <w:tcPr>
            <w:tcW w:w="1276" w:type="dxa"/>
            <w:noWrap/>
            <w:vAlign w:val="center"/>
            <w:hideMark/>
          </w:tcPr>
          <w:p w14:paraId="234902F6" w14:textId="77777777" w:rsidR="00312042" w:rsidRPr="00CB7E8A" w:rsidRDefault="00312042" w:rsidP="00CB7E8A">
            <w:pPr>
              <w:spacing w:before="40" w:after="40"/>
              <w:jc w:val="right"/>
              <w:rPr>
                <w:sz w:val="18"/>
                <w:szCs w:val="18"/>
              </w:rPr>
            </w:pPr>
          </w:p>
        </w:tc>
        <w:tc>
          <w:tcPr>
            <w:tcW w:w="1134" w:type="dxa"/>
            <w:noWrap/>
            <w:vAlign w:val="center"/>
            <w:hideMark/>
          </w:tcPr>
          <w:p w14:paraId="43036AD6" w14:textId="77777777" w:rsidR="00312042" w:rsidRPr="00CB7E8A" w:rsidRDefault="00312042" w:rsidP="00CB7E8A">
            <w:pPr>
              <w:spacing w:before="40" w:after="40"/>
              <w:jc w:val="right"/>
              <w:rPr>
                <w:sz w:val="18"/>
                <w:szCs w:val="18"/>
              </w:rPr>
            </w:pPr>
            <w:r w:rsidRPr="00CB7E8A">
              <w:rPr>
                <w:sz w:val="18"/>
                <w:szCs w:val="18"/>
              </w:rPr>
              <w:t>180 000</w:t>
            </w:r>
          </w:p>
        </w:tc>
        <w:tc>
          <w:tcPr>
            <w:tcW w:w="1134" w:type="dxa"/>
            <w:noWrap/>
            <w:vAlign w:val="center"/>
            <w:hideMark/>
          </w:tcPr>
          <w:p w14:paraId="75267AEA" w14:textId="77777777" w:rsidR="00312042" w:rsidRPr="00CB7E8A" w:rsidRDefault="00312042" w:rsidP="00CB7E8A">
            <w:pPr>
              <w:spacing w:before="40" w:after="40"/>
              <w:jc w:val="right"/>
              <w:rPr>
                <w:sz w:val="18"/>
                <w:szCs w:val="18"/>
              </w:rPr>
            </w:pPr>
            <w:r w:rsidRPr="00CB7E8A">
              <w:rPr>
                <w:sz w:val="18"/>
                <w:szCs w:val="18"/>
              </w:rPr>
              <w:t>200 000</w:t>
            </w:r>
          </w:p>
        </w:tc>
        <w:tc>
          <w:tcPr>
            <w:tcW w:w="1245" w:type="dxa"/>
            <w:noWrap/>
            <w:vAlign w:val="center"/>
            <w:hideMark/>
          </w:tcPr>
          <w:p w14:paraId="604667C7" w14:textId="77777777" w:rsidR="00312042" w:rsidRPr="00CB7E8A" w:rsidRDefault="00312042" w:rsidP="00CB7E8A">
            <w:pPr>
              <w:spacing w:before="40" w:after="40"/>
              <w:jc w:val="right"/>
              <w:rPr>
                <w:sz w:val="18"/>
                <w:szCs w:val="18"/>
              </w:rPr>
            </w:pPr>
            <w:r w:rsidRPr="00CB7E8A">
              <w:rPr>
                <w:sz w:val="18"/>
                <w:szCs w:val="18"/>
              </w:rPr>
              <w:t>380 000</w:t>
            </w:r>
          </w:p>
        </w:tc>
      </w:tr>
      <w:tr w:rsidR="00F234CD" w:rsidRPr="00631C1C" w14:paraId="38968F0B" w14:textId="77777777" w:rsidTr="006C466B">
        <w:trPr>
          <w:trHeight w:val="315"/>
          <w:jc w:val="right"/>
        </w:trPr>
        <w:tc>
          <w:tcPr>
            <w:tcW w:w="7230" w:type="dxa"/>
            <w:gridSpan w:val="2"/>
            <w:tcBorders>
              <w:bottom w:val="single" w:sz="4" w:space="0" w:color="auto"/>
            </w:tcBorders>
            <w:shd w:val="clear" w:color="000000" w:fill="B4C6E7"/>
            <w:noWrap/>
            <w:vAlign w:val="center"/>
            <w:hideMark/>
          </w:tcPr>
          <w:p w14:paraId="3E688B9A" w14:textId="77777777" w:rsidR="00312042" w:rsidRPr="00CB7E8A" w:rsidRDefault="00312042" w:rsidP="00CB7E8A">
            <w:pPr>
              <w:spacing w:before="40" w:after="40"/>
              <w:rPr>
                <w:b/>
                <w:bCs/>
                <w:sz w:val="18"/>
                <w:szCs w:val="18"/>
              </w:rPr>
            </w:pPr>
            <w:r w:rsidRPr="00CB7E8A">
              <w:rPr>
                <w:b/>
                <w:bCs/>
                <w:sz w:val="18"/>
                <w:szCs w:val="18"/>
              </w:rPr>
              <w:t>4. Capacity-building and technical assistance programme of the Minamata Convention</w:t>
            </w:r>
          </w:p>
        </w:tc>
        <w:tc>
          <w:tcPr>
            <w:tcW w:w="1275" w:type="dxa"/>
            <w:tcBorders>
              <w:bottom w:val="single" w:sz="4" w:space="0" w:color="auto"/>
            </w:tcBorders>
            <w:shd w:val="clear" w:color="000000" w:fill="B4C6E7"/>
            <w:noWrap/>
            <w:vAlign w:val="center"/>
            <w:hideMark/>
          </w:tcPr>
          <w:p w14:paraId="4BC07806" w14:textId="77777777" w:rsidR="00312042" w:rsidRPr="00CB7E8A" w:rsidRDefault="00312042" w:rsidP="00CB7E8A">
            <w:pPr>
              <w:spacing w:before="40" w:after="40"/>
              <w:jc w:val="right"/>
              <w:rPr>
                <w:b/>
                <w:bCs/>
                <w:sz w:val="18"/>
                <w:szCs w:val="18"/>
              </w:rPr>
            </w:pPr>
          </w:p>
        </w:tc>
        <w:tc>
          <w:tcPr>
            <w:tcW w:w="1134" w:type="dxa"/>
            <w:tcBorders>
              <w:bottom w:val="single" w:sz="4" w:space="0" w:color="auto"/>
            </w:tcBorders>
            <w:shd w:val="clear" w:color="000000" w:fill="B4C6E7"/>
            <w:noWrap/>
            <w:vAlign w:val="center"/>
            <w:hideMark/>
          </w:tcPr>
          <w:p w14:paraId="31C9594B" w14:textId="77777777" w:rsidR="00312042" w:rsidRPr="00CB7E8A" w:rsidRDefault="00312042" w:rsidP="00CB7E8A">
            <w:pPr>
              <w:spacing w:before="40" w:after="40"/>
              <w:jc w:val="right"/>
              <w:rPr>
                <w:b/>
                <w:bCs/>
                <w:sz w:val="18"/>
                <w:szCs w:val="18"/>
              </w:rPr>
            </w:pPr>
          </w:p>
        </w:tc>
        <w:tc>
          <w:tcPr>
            <w:tcW w:w="1276" w:type="dxa"/>
            <w:tcBorders>
              <w:bottom w:val="single" w:sz="4" w:space="0" w:color="auto"/>
            </w:tcBorders>
            <w:shd w:val="clear" w:color="000000" w:fill="B4C6E7"/>
            <w:noWrap/>
            <w:vAlign w:val="center"/>
            <w:hideMark/>
          </w:tcPr>
          <w:p w14:paraId="1473674B" w14:textId="77777777" w:rsidR="00312042" w:rsidRPr="00CB7E8A" w:rsidRDefault="00312042" w:rsidP="00CB7E8A">
            <w:pPr>
              <w:spacing w:before="40" w:after="40"/>
              <w:jc w:val="right"/>
              <w:rPr>
                <w:b/>
                <w:bCs/>
                <w:sz w:val="18"/>
                <w:szCs w:val="18"/>
              </w:rPr>
            </w:pPr>
          </w:p>
        </w:tc>
        <w:tc>
          <w:tcPr>
            <w:tcW w:w="1134" w:type="dxa"/>
            <w:tcBorders>
              <w:bottom w:val="single" w:sz="4" w:space="0" w:color="auto"/>
            </w:tcBorders>
            <w:shd w:val="clear" w:color="000000" w:fill="B4C6E7"/>
            <w:noWrap/>
            <w:vAlign w:val="center"/>
            <w:hideMark/>
          </w:tcPr>
          <w:p w14:paraId="2A4E61F1" w14:textId="77777777" w:rsidR="00312042" w:rsidRPr="00CB7E8A" w:rsidRDefault="00312042" w:rsidP="00CB7E8A">
            <w:pPr>
              <w:spacing w:before="40" w:after="40"/>
              <w:jc w:val="right"/>
              <w:rPr>
                <w:b/>
                <w:bCs/>
                <w:sz w:val="18"/>
                <w:szCs w:val="18"/>
              </w:rPr>
            </w:pPr>
            <w:r w:rsidRPr="00CB7E8A">
              <w:rPr>
                <w:b/>
                <w:bCs/>
                <w:sz w:val="18"/>
                <w:szCs w:val="18"/>
              </w:rPr>
              <w:t>770 000</w:t>
            </w:r>
          </w:p>
        </w:tc>
        <w:tc>
          <w:tcPr>
            <w:tcW w:w="1134" w:type="dxa"/>
            <w:tcBorders>
              <w:bottom w:val="single" w:sz="4" w:space="0" w:color="auto"/>
            </w:tcBorders>
            <w:shd w:val="clear" w:color="000000" w:fill="B4C6E7"/>
            <w:noWrap/>
            <w:vAlign w:val="center"/>
            <w:hideMark/>
          </w:tcPr>
          <w:p w14:paraId="1C102F26" w14:textId="77777777" w:rsidR="00312042" w:rsidRPr="00CB7E8A" w:rsidRDefault="00312042" w:rsidP="00CB7E8A">
            <w:pPr>
              <w:spacing w:before="40" w:after="40"/>
              <w:jc w:val="right"/>
              <w:rPr>
                <w:b/>
                <w:bCs/>
                <w:sz w:val="18"/>
                <w:szCs w:val="18"/>
              </w:rPr>
            </w:pPr>
            <w:r w:rsidRPr="00CB7E8A">
              <w:rPr>
                <w:b/>
                <w:bCs/>
                <w:sz w:val="18"/>
                <w:szCs w:val="18"/>
              </w:rPr>
              <w:t>750 000</w:t>
            </w:r>
          </w:p>
        </w:tc>
        <w:tc>
          <w:tcPr>
            <w:tcW w:w="1245" w:type="dxa"/>
            <w:tcBorders>
              <w:bottom w:val="single" w:sz="4" w:space="0" w:color="auto"/>
            </w:tcBorders>
            <w:shd w:val="clear" w:color="000000" w:fill="B4C6E7"/>
            <w:noWrap/>
            <w:vAlign w:val="center"/>
            <w:hideMark/>
          </w:tcPr>
          <w:p w14:paraId="33ED7B0E" w14:textId="77777777" w:rsidR="00312042" w:rsidRPr="00CB7E8A" w:rsidRDefault="00312042" w:rsidP="00CB7E8A">
            <w:pPr>
              <w:spacing w:before="40" w:after="40"/>
              <w:jc w:val="right"/>
              <w:rPr>
                <w:b/>
                <w:bCs/>
                <w:sz w:val="18"/>
                <w:szCs w:val="18"/>
              </w:rPr>
            </w:pPr>
            <w:r w:rsidRPr="00CB7E8A">
              <w:rPr>
                <w:b/>
                <w:bCs/>
                <w:sz w:val="18"/>
                <w:szCs w:val="18"/>
              </w:rPr>
              <w:t>1 520 000</w:t>
            </w:r>
          </w:p>
        </w:tc>
      </w:tr>
      <w:tr w:rsidR="00F234CD" w:rsidRPr="00631C1C" w14:paraId="19D4441D" w14:textId="77777777" w:rsidTr="00917804">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02FA735D" w14:textId="77777777" w:rsidR="00312042" w:rsidRPr="00CB7E8A" w:rsidRDefault="00312042" w:rsidP="00CB7E8A">
            <w:pPr>
              <w:spacing w:before="40" w:after="40"/>
              <w:ind w:firstLineChars="100" w:firstLine="181"/>
              <w:rPr>
                <w:b/>
                <w:bCs/>
                <w:sz w:val="18"/>
                <w:szCs w:val="18"/>
              </w:rPr>
            </w:pPr>
            <w:r w:rsidRPr="00CB7E8A">
              <w:rPr>
                <w:b/>
                <w:bCs/>
                <w:sz w:val="18"/>
                <w:szCs w:val="18"/>
              </w:rPr>
              <w:t xml:space="preserve">Total (B) </w:t>
            </w:r>
          </w:p>
        </w:tc>
        <w:tc>
          <w:tcPr>
            <w:tcW w:w="1275" w:type="dxa"/>
            <w:tcBorders>
              <w:top w:val="single" w:sz="4" w:space="0" w:color="auto"/>
              <w:bottom w:val="single" w:sz="4" w:space="0" w:color="auto"/>
            </w:tcBorders>
            <w:shd w:val="clear" w:color="000000" w:fill="DBB731"/>
            <w:noWrap/>
            <w:vAlign w:val="center"/>
            <w:hideMark/>
          </w:tcPr>
          <w:p w14:paraId="5D286C82" w14:textId="77777777" w:rsidR="00312042" w:rsidRPr="00CB7E8A" w:rsidRDefault="00312042" w:rsidP="00CB7E8A">
            <w:pPr>
              <w:spacing w:before="40" w:after="40"/>
              <w:jc w:val="right"/>
              <w:rPr>
                <w:b/>
                <w:bCs/>
                <w:sz w:val="18"/>
                <w:szCs w:val="18"/>
              </w:rPr>
            </w:pPr>
          </w:p>
        </w:tc>
        <w:tc>
          <w:tcPr>
            <w:tcW w:w="1134" w:type="dxa"/>
            <w:tcBorders>
              <w:top w:val="single" w:sz="4" w:space="0" w:color="auto"/>
              <w:bottom w:val="single" w:sz="4" w:space="0" w:color="auto"/>
            </w:tcBorders>
            <w:shd w:val="clear" w:color="000000" w:fill="DBB731"/>
            <w:noWrap/>
            <w:vAlign w:val="center"/>
            <w:hideMark/>
          </w:tcPr>
          <w:p w14:paraId="72D79A22" w14:textId="77777777" w:rsidR="00312042" w:rsidRPr="00CB7E8A" w:rsidRDefault="00312042" w:rsidP="00CB7E8A">
            <w:pPr>
              <w:spacing w:before="40" w:after="40"/>
              <w:jc w:val="right"/>
              <w:rPr>
                <w:b/>
                <w:bCs/>
                <w:sz w:val="18"/>
                <w:szCs w:val="18"/>
              </w:rPr>
            </w:pPr>
          </w:p>
        </w:tc>
        <w:tc>
          <w:tcPr>
            <w:tcW w:w="1276" w:type="dxa"/>
            <w:tcBorders>
              <w:top w:val="single" w:sz="4" w:space="0" w:color="auto"/>
              <w:bottom w:val="single" w:sz="4" w:space="0" w:color="auto"/>
            </w:tcBorders>
            <w:shd w:val="clear" w:color="000000" w:fill="DBB731"/>
            <w:noWrap/>
            <w:vAlign w:val="center"/>
            <w:hideMark/>
          </w:tcPr>
          <w:p w14:paraId="5440F234" w14:textId="77777777" w:rsidR="00312042" w:rsidRPr="00CB7E8A" w:rsidRDefault="00312042" w:rsidP="00CB7E8A">
            <w:pPr>
              <w:spacing w:before="40" w:after="40"/>
              <w:jc w:val="right"/>
              <w:rPr>
                <w:b/>
                <w:bCs/>
                <w:sz w:val="18"/>
                <w:szCs w:val="18"/>
              </w:rPr>
            </w:pPr>
          </w:p>
        </w:tc>
        <w:tc>
          <w:tcPr>
            <w:tcW w:w="1134" w:type="dxa"/>
            <w:tcBorders>
              <w:top w:val="single" w:sz="4" w:space="0" w:color="auto"/>
              <w:bottom w:val="single" w:sz="4" w:space="0" w:color="auto"/>
            </w:tcBorders>
            <w:shd w:val="clear" w:color="000000" w:fill="DBB731"/>
            <w:noWrap/>
            <w:vAlign w:val="center"/>
            <w:hideMark/>
          </w:tcPr>
          <w:p w14:paraId="5A988570" w14:textId="77777777" w:rsidR="00312042" w:rsidRPr="00CB7E8A" w:rsidRDefault="00312042" w:rsidP="00CB7E8A">
            <w:pPr>
              <w:spacing w:before="40" w:after="40"/>
              <w:jc w:val="right"/>
              <w:rPr>
                <w:b/>
                <w:bCs/>
                <w:sz w:val="18"/>
                <w:szCs w:val="18"/>
              </w:rPr>
            </w:pPr>
            <w:r w:rsidRPr="00CB7E8A">
              <w:rPr>
                <w:b/>
                <w:bCs/>
                <w:sz w:val="18"/>
                <w:szCs w:val="18"/>
              </w:rPr>
              <w:t>770 000</w:t>
            </w:r>
          </w:p>
        </w:tc>
        <w:tc>
          <w:tcPr>
            <w:tcW w:w="1134" w:type="dxa"/>
            <w:tcBorders>
              <w:top w:val="single" w:sz="4" w:space="0" w:color="auto"/>
              <w:bottom w:val="single" w:sz="4" w:space="0" w:color="auto"/>
            </w:tcBorders>
            <w:shd w:val="clear" w:color="000000" w:fill="DBB731"/>
            <w:noWrap/>
            <w:vAlign w:val="center"/>
            <w:hideMark/>
          </w:tcPr>
          <w:p w14:paraId="2843FDA5" w14:textId="77777777" w:rsidR="00312042" w:rsidRPr="00CB7E8A" w:rsidRDefault="00312042" w:rsidP="00CB7E8A">
            <w:pPr>
              <w:spacing w:before="40" w:after="40"/>
              <w:jc w:val="right"/>
              <w:rPr>
                <w:b/>
                <w:bCs/>
                <w:sz w:val="18"/>
                <w:szCs w:val="18"/>
              </w:rPr>
            </w:pPr>
            <w:r w:rsidRPr="00CB7E8A">
              <w:rPr>
                <w:b/>
                <w:bCs/>
                <w:sz w:val="18"/>
                <w:szCs w:val="18"/>
              </w:rPr>
              <w:t>750 000</w:t>
            </w:r>
          </w:p>
        </w:tc>
        <w:tc>
          <w:tcPr>
            <w:tcW w:w="1245" w:type="dxa"/>
            <w:tcBorders>
              <w:top w:val="single" w:sz="4" w:space="0" w:color="auto"/>
              <w:bottom w:val="single" w:sz="4" w:space="0" w:color="auto"/>
            </w:tcBorders>
            <w:shd w:val="clear" w:color="000000" w:fill="DBB731"/>
            <w:noWrap/>
            <w:vAlign w:val="center"/>
            <w:hideMark/>
          </w:tcPr>
          <w:p w14:paraId="53666241" w14:textId="77777777" w:rsidR="00312042" w:rsidRPr="00CB7E8A" w:rsidRDefault="00312042" w:rsidP="00CB7E8A">
            <w:pPr>
              <w:spacing w:before="40" w:after="40"/>
              <w:jc w:val="right"/>
              <w:rPr>
                <w:b/>
                <w:bCs/>
                <w:sz w:val="18"/>
                <w:szCs w:val="18"/>
              </w:rPr>
            </w:pPr>
            <w:r w:rsidRPr="00CB7E8A">
              <w:rPr>
                <w:b/>
                <w:bCs/>
                <w:sz w:val="18"/>
                <w:szCs w:val="18"/>
              </w:rPr>
              <w:t>1 520 000</w:t>
            </w:r>
          </w:p>
        </w:tc>
      </w:tr>
      <w:tr w:rsidR="00F234CD" w:rsidRPr="00631C1C" w14:paraId="36B3C7ED" w14:textId="77777777" w:rsidTr="00917804">
        <w:trPr>
          <w:trHeight w:val="42"/>
          <w:jc w:val="right"/>
        </w:trPr>
        <w:tc>
          <w:tcPr>
            <w:tcW w:w="7230" w:type="dxa"/>
            <w:gridSpan w:val="2"/>
            <w:tcBorders>
              <w:top w:val="single" w:sz="4" w:space="0" w:color="auto"/>
            </w:tcBorders>
            <w:noWrap/>
            <w:vAlign w:val="center"/>
            <w:hideMark/>
          </w:tcPr>
          <w:p w14:paraId="7F45C09B" w14:textId="77777777" w:rsidR="00312042" w:rsidRPr="00CB7E8A" w:rsidRDefault="00312042" w:rsidP="00CB7E8A">
            <w:pPr>
              <w:keepNext/>
              <w:keepLines/>
              <w:spacing w:before="40" w:after="40"/>
              <w:rPr>
                <w:b/>
                <w:bCs/>
                <w:sz w:val="18"/>
                <w:szCs w:val="18"/>
              </w:rPr>
            </w:pPr>
            <w:r w:rsidRPr="00CB7E8A">
              <w:rPr>
                <w:b/>
                <w:bCs/>
                <w:sz w:val="18"/>
                <w:szCs w:val="18"/>
              </w:rPr>
              <w:t>C. Scientific and technical activities</w:t>
            </w:r>
          </w:p>
        </w:tc>
        <w:tc>
          <w:tcPr>
            <w:tcW w:w="1275" w:type="dxa"/>
            <w:tcBorders>
              <w:top w:val="single" w:sz="4" w:space="0" w:color="auto"/>
            </w:tcBorders>
            <w:noWrap/>
            <w:vAlign w:val="center"/>
            <w:hideMark/>
          </w:tcPr>
          <w:p w14:paraId="31FB03BA" w14:textId="77777777" w:rsidR="00312042" w:rsidRPr="00CB7E8A" w:rsidRDefault="00312042" w:rsidP="00CB7E8A">
            <w:pPr>
              <w:keepNext/>
              <w:keepLines/>
              <w:spacing w:before="40" w:after="40"/>
              <w:jc w:val="right"/>
              <w:rPr>
                <w:b/>
                <w:bCs/>
                <w:sz w:val="18"/>
                <w:szCs w:val="18"/>
              </w:rPr>
            </w:pPr>
          </w:p>
        </w:tc>
        <w:tc>
          <w:tcPr>
            <w:tcW w:w="1134" w:type="dxa"/>
            <w:tcBorders>
              <w:top w:val="single" w:sz="4" w:space="0" w:color="auto"/>
            </w:tcBorders>
            <w:noWrap/>
            <w:vAlign w:val="center"/>
            <w:hideMark/>
          </w:tcPr>
          <w:p w14:paraId="05CAD582" w14:textId="77777777" w:rsidR="00312042" w:rsidRPr="00CB7E8A" w:rsidRDefault="00312042" w:rsidP="00CB7E8A">
            <w:pPr>
              <w:keepNext/>
              <w:keepLines/>
              <w:spacing w:before="40" w:after="40"/>
              <w:jc w:val="right"/>
              <w:rPr>
                <w:b/>
                <w:bCs/>
                <w:sz w:val="18"/>
                <w:szCs w:val="18"/>
              </w:rPr>
            </w:pPr>
          </w:p>
        </w:tc>
        <w:tc>
          <w:tcPr>
            <w:tcW w:w="1276" w:type="dxa"/>
            <w:tcBorders>
              <w:top w:val="single" w:sz="4" w:space="0" w:color="auto"/>
            </w:tcBorders>
            <w:noWrap/>
            <w:vAlign w:val="center"/>
            <w:hideMark/>
          </w:tcPr>
          <w:p w14:paraId="516D9505" w14:textId="77777777" w:rsidR="00312042" w:rsidRPr="00CB7E8A" w:rsidRDefault="00312042" w:rsidP="00CB7E8A">
            <w:pPr>
              <w:keepNext/>
              <w:keepLines/>
              <w:spacing w:before="40" w:after="40"/>
              <w:jc w:val="right"/>
              <w:rPr>
                <w:b/>
                <w:bCs/>
                <w:sz w:val="18"/>
                <w:szCs w:val="18"/>
              </w:rPr>
            </w:pPr>
          </w:p>
        </w:tc>
        <w:tc>
          <w:tcPr>
            <w:tcW w:w="1134" w:type="dxa"/>
            <w:tcBorders>
              <w:top w:val="single" w:sz="4" w:space="0" w:color="auto"/>
            </w:tcBorders>
            <w:noWrap/>
            <w:vAlign w:val="center"/>
            <w:hideMark/>
          </w:tcPr>
          <w:p w14:paraId="73FAD4E1" w14:textId="77777777" w:rsidR="00312042" w:rsidRPr="00CB7E8A" w:rsidRDefault="00312042" w:rsidP="00CB7E8A">
            <w:pPr>
              <w:keepNext/>
              <w:keepLines/>
              <w:spacing w:before="40" w:after="40"/>
              <w:jc w:val="right"/>
              <w:rPr>
                <w:b/>
                <w:bCs/>
                <w:sz w:val="18"/>
                <w:szCs w:val="18"/>
              </w:rPr>
            </w:pPr>
          </w:p>
        </w:tc>
        <w:tc>
          <w:tcPr>
            <w:tcW w:w="1134" w:type="dxa"/>
            <w:tcBorders>
              <w:top w:val="single" w:sz="4" w:space="0" w:color="auto"/>
            </w:tcBorders>
            <w:noWrap/>
            <w:vAlign w:val="center"/>
            <w:hideMark/>
          </w:tcPr>
          <w:p w14:paraId="78C5A370" w14:textId="77777777" w:rsidR="00312042" w:rsidRPr="00CB7E8A" w:rsidRDefault="00312042" w:rsidP="00CB7E8A">
            <w:pPr>
              <w:keepNext/>
              <w:keepLines/>
              <w:spacing w:before="40" w:after="40"/>
              <w:jc w:val="right"/>
              <w:rPr>
                <w:b/>
                <w:bCs/>
                <w:sz w:val="18"/>
                <w:szCs w:val="18"/>
              </w:rPr>
            </w:pPr>
          </w:p>
        </w:tc>
        <w:tc>
          <w:tcPr>
            <w:tcW w:w="1245" w:type="dxa"/>
            <w:tcBorders>
              <w:top w:val="single" w:sz="4" w:space="0" w:color="auto"/>
            </w:tcBorders>
            <w:noWrap/>
            <w:vAlign w:val="center"/>
            <w:hideMark/>
          </w:tcPr>
          <w:p w14:paraId="511BE883" w14:textId="77777777" w:rsidR="00312042" w:rsidRPr="00CB7E8A" w:rsidRDefault="00312042" w:rsidP="00CB7E8A">
            <w:pPr>
              <w:keepNext/>
              <w:keepLines/>
              <w:spacing w:before="40" w:after="40"/>
              <w:jc w:val="right"/>
              <w:rPr>
                <w:b/>
                <w:bCs/>
                <w:sz w:val="18"/>
                <w:szCs w:val="18"/>
              </w:rPr>
            </w:pPr>
          </w:p>
        </w:tc>
      </w:tr>
      <w:tr w:rsidR="00F234CD" w:rsidRPr="00631C1C" w14:paraId="7B015878" w14:textId="77777777" w:rsidTr="00917804">
        <w:trPr>
          <w:trHeight w:val="52"/>
          <w:jc w:val="right"/>
        </w:trPr>
        <w:tc>
          <w:tcPr>
            <w:tcW w:w="7230" w:type="dxa"/>
            <w:gridSpan w:val="2"/>
            <w:tcBorders>
              <w:top w:val="nil"/>
            </w:tcBorders>
            <w:noWrap/>
            <w:vAlign w:val="center"/>
            <w:hideMark/>
          </w:tcPr>
          <w:p w14:paraId="2A099CE0" w14:textId="77777777" w:rsidR="00312042" w:rsidRPr="00CB7E8A" w:rsidRDefault="00312042" w:rsidP="00CB7E8A">
            <w:pPr>
              <w:keepNext/>
              <w:keepLines/>
              <w:spacing w:before="40" w:after="40"/>
              <w:rPr>
                <w:b/>
                <w:bCs/>
                <w:sz w:val="18"/>
                <w:szCs w:val="18"/>
              </w:rPr>
            </w:pPr>
            <w:r w:rsidRPr="00CB7E8A">
              <w:rPr>
                <w:b/>
                <w:bCs/>
                <w:sz w:val="18"/>
                <w:szCs w:val="18"/>
              </w:rPr>
              <w:t>5. Scientific support to the parties to the Minamata Convention</w:t>
            </w:r>
          </w:p>
        </w:tc>
        <w:tc>
          <w:tcPr>
            <w:tcW w:w="1275" w:type="dxa"/>
            <w:tcBorders>
              <w:top w:val="nil"/>
            </w:tcBorders>
            <w:noWrap/>
            <w:vAlign w:val="center"/>
            <w:hideMark/>
          </w:tcPr>
          <w:p w14:paraId="4DD405AE" w14:textId="77777777" w:rsidR="00312042" w:rsidRPr="00CB7E8A" w:rsidRDefault="00312042" w:rsidP="00CB7E8A">
            <w:pPr>
              <w:keepNext/>
              <w:keepLines/>
              <w:spacing w:before="40" w:after="40"/>
              <w:jc w:val="right"/>
              <w:rPr>
                <w:b/>
                <w:bCs/>
                <w:sz w:val="18"/>
                <w:szCs w:val="18"/>
              </w:rPr>
            </w:pPr>
          </w:p>
        </w:tc>
        <w:tc>
          <w:tcPr>
            <w:tcW w:w="1134" w:type="dxa"/>
            <w:tcBorders>
              <w:top w:val="nil"/>
            </w:tcBorders>
            <w:noWrap/>
            <w:vAlign w:val="center"/>
            <w:hideMark/>
          </w:tcPr>
          <w:p w14:paraId="59EAC8EA" w14:textId="77777777" w:rsidR="00312042" w:rsidRPr="00CB7E8A" w:rsidRDefault="00312042" w:rsidP="00CB7E8A">
            <w:pPr>
              <w:keepNext/>
              <w:keepLines/>
              <w:spacing w:before="40" w:after="40"/>
              <w:jc w:val="right"/>
              <w:rPr>
                <w:b/>
                <w:bCs/>
                <w:sz w:val="18"/>
                <w:szCs w:val="18"/>
              </w:rPr>
            </w:pPr>
          </w:p>
        </w:tc>
        <w:tc>
          <w:tcPr>
            <w:tcW w:w="1276" w:type="dxa"/>
            <w:tcBorders>
              <w:top w:val="nil"/>
            </w:tcBorders>
            <w:noWrap/>
            <w:vAlign w:val="center"/>
            <w:hideMark/>
          </w:tcPr>
          <w:p w14:paraId="1F2A97A5" w14:textId="77777777" w:rsidR="00312042" w:rsidRPr="00CB7E8A" w:rsidRDefault="00312042" w:rsidP="00CB7E8A">
            <w:pPr>
              <w:keepNext/>
              <w:keepLines/>
              <w:spacing w:before="40" w:after="40"/>
              <w:jc w:val="right"/>
              <w:rPr>
                <w:sz w:val="18"/>
                <w:szCs w:val="18"/>
              </w:rPr>
            </w:pPr>
          </w:p>
        </w:tc>
        <w:tc>
          <w:tcPr>
            <w:tcW w:w="1134" w:type="dxa"/>
            <w:tcBorders>
              <w:top w:val="nil"/>
            </w:tcBorders>
            <w:noWrap/>
            <w:vAlign w:val="center"/>
            <w:hideMark/>
          </w:tcPr>
          <w:p w14:paraId="4008583A" w14:textId="77777777" w:rsidR="00312042" w:rsidRPr="00CB7E8A" w:rsidRDefault="00312042" w:rsidP="00CB7E8A">
            <w:pPr>
              <w:keepNext/>
              <w:keepLines/>
              <w:spacing w:before="40" w:after="40"/>
              <w:jc w:val="right"/>
              <w:rPr>
                <w:b/>
                <w:bCs/>
                <w:sz w:val="18"/>
                <w:szCs w:val="18"/>
              </w:rPr>
            </w:pPr>
          </w:p>
        </w:tc>
        <w:tc>
          <w:tcPr>
            <w:tcW w:w="1134" w:type="dxa"/>
            <w:tcBorders>
              <w:top w:val="nil"/>
            </w:tcBorders>
            <w:noWrap/>
            <w:vAlign w:val="center"/>
            <w:hideMark/>
          </w:tcPr>
          <w:p w14:paraId="1B2D8742" w14:textId="77777777" w:rsidR="00312042" w:rsidRPr="00CB7E8A" w:rsidRDefault="00312042" w:rsidP="00CB7E8A">
            <w:pPr>
              <w:keepNext/>
              <w:keepLines/>
              <w:spacing w:before="40" w:after="40"/>
              <w:jc w:val="right"/>
              <w:rPr>
                <w:b/>
                <w:bCs/>
                <w:sz w:val="18"/>
                <w:szCs w:val="18"/>
              </w:rPr>
            </w:pPr>
          </w:p>
        </w:tc>
        <w:tc>
          <w:tcPr>
            <w:tcW w:w="1245" w:type="dxa"/>
            <w:tcBorders>
              <w:top w:val="nil"/>
            </w:tcBorders>
            <w:noWrap/>
            <w:vAlign w:val="center"/>
            <w:hideMark/>
          </w:tcPr>
          <w:p w14:paraId="3CAAAED1" w14:textId="77777777" w:rsidR="00312042" w:rsidRPr="00CB7E8A" w:rsidRDefault="00312042" w:rsidP="00CB7E8A">
            <w:pPr>
              <w:keepNext/>
              <w:keepLines/>
              <w:spacing w:before="40" w:after="40"/>
              <w:jc w:val="right"/>
              <w:rPr>
                <w:sz w:val="18"/>
                <w:szCs w:val="18"/>
              </w:rPr>
            </w:pPr>
          </w:p>
        </w:tc>
      </w:tr>
      <w:tr w:rsidR="00F234CD" w:rsidRPr="00631C1C" w14:paraId="7A422F2A" w14:textId="77777777" w:rsidTr="009A58EE">
        <w:trPr>
          <w:trHeight w:val="300"/>
          <w:jc w:val="right"/>
        </w:trPr>
        <w:tc>
          <w:tcPr>
            <w:tcW w:w="284" w:type="dxa"/>
            <w:noWrap/>
            <w:vAlign w:val="center"/>
            <w:hideMark/>
          </w:tcPr>
          <w:p w14:paraId="7DABFDE8" w14:textId="77777777" w:rsidR="00312042" w:rsidRPr="00CB7E8A" w:rsidRDefault="00312042" w:rsidP="00CB7E8A">
            <w:pPr>
              <w:spacing w:before="40" w:after="40"/>
              <w:rPr>
                <w:b/>
                <w:bCs/>
                <w:sz w:val="18"/>
                <w:szCs w:val="18"/>
              </w:rPr>
            </w:pPr>
            <w:r w:rsidRPr="00CB7E8A">
              <w:rPr>
                <w:b/>
                <w:bCs/>
                <w:sz w:val="18"/>
                <w:szCs w:val="18"/>
              </w:rPr>
              <w:t> </w:t>
            </w:r>
          </w:p>
        </w:tc>
        <w:tc>
          <w:tcPr>
            <w:tcW w:w="6946" w:type="dxa"/>
            <w:noWrap/>
            <w:vAlign w:val="center"/>
            <w:hideMark/>
          </w:tcPr>
          <w:p w14:paraId="4A38B979" w14:textId="277FC442" w:rsidR="00312042" w:rsidRPr="00CB7E8A" w:rsidRDefault="00312042" w:rsidP="00CB7E8A">
            <w:pPr>
              <w:spacing w:before="40" w:after="40"/>
              <w:rPr>
                <w:sz w:val="18"/>
                <w:szCs w:val="18"/>
              </w:rPr>
            </w:pPr>
            <w:r w:rsidRPr="00CB7E8A">
              <w:rPr>
                <w:sz w:val="18"/>
                <w:szCs w:val="18"/>
              </w:rPr>
              <w:t>5.1</w:t>
            </w:r>
            <w:r w:rsidR="006512CC" w:rsidRPr="00CB7E8A">
              <w:rPr>
                <w:sz w:val="18"/>
                <w:szCs w:val="18"/>
              </w:rPr>
              <w:t>.</w:t>
            </w:r>
            <w:r w:rsidRPr="00CB7E8A">
              <w:rPr>
                <w:sz w:val="18"/>
                <w:szCs w:val="18"/>
              </w:rPr>
              <w:t xml:space="preserve"> Improvement in methods for mercury inventories</w:t>
            </w:r>
          </w:p>
        </w:tc>
        <w:tc>
          <w:tcPr>
            <w:tcW w:w="1275" w:type="dxa"/>
            <w:noWrap/>
            <w:vAlign w:val="center"/>
            <w:hideMark/>
          </w:tcPr>
          <w:p w14:paraId="7D302B19" w14:textId="77777777" w:rsidR="00312042" w:rsidRPr="00CB7E8A" w:rsidRDefault="00312042" w:rsidP="00CB7E8A">
            <w:pPr>
              <w:spacing w:before="40" w:after="40"/>
              <w:jc w:val="right"/>
              <w:rPr>
                <w:sz w:val="18"/>
                <w:szCs w:val="18"/>
              </w:rPr>
            </w:pPr>
          </w:p>
        </w:tc>
        <w:tc>
          <w:tcPr>
            <w:tcW w:w="1134" w:type="dxa"/>
            <w:noWrap/>
            <w:vAlign w:val="center"/>
            <w:hideMark/>
          </w:tcPr>
          <w:p w14:paraId="3BF25D9C" w14:textId="77777777" w:rsidR="00312042" w:rsidRPr="00CB7E8A" w:rsidRDefault="00312042" w:rsidP="00CB7E8A">
            <w:pPr>
              <w:spacing w:before="40" w:after="40"/>
              <w:jc w:val="right"/>
              <w:rPr>
                <w:sz w:val="18"/>
                <w:szCs w:val="18"/>
              </w:rPr>
            </w:pPr>
          </w:p>
        </w:tc>
        <w:tc>
          <w:tcPr>
            <w:tcW w:w="1276" w:type="dxa"/>
            <w:noWrap/>
            <w:vAlign w:val="center"/>
            <w:hideMark/>
          </w:tcPr>
          <w:p w14:paraId="5BFE0981" w14:textId="77777777" w:rsidR="00312042" w:rsidRPr="00CB7E8A" w:rsidRDefault="00312042" w:rsidP="00CB7E8A">
            <w:pPr>
              <w:spacing w:before="40" w:after="40"/>
              <w:jc w:val="right"/>
              <w:rPr>
                <w:sz w:val="18"/>
                <w:szCs w:val="18"/>
              </w:rPr>
            </w:pPr>
          </w:p>
        </w:tc>
        <w:tc>
          <w:tcPr>
            <w:tcW w:w="1134" w:type="dxa"/>
            <w:noWrap/>
            <w:vAlign w:val="center"/>
            <w:hideMark/>
          </w:tcPr>
          <w:p w14:paraId="3BBF7FEB" w14:textId="77777777" w:rsidR="00312042" w:rsidRPr="00CB7E8A" w:rsidRDefault="00312042" w:rsidP="00CB7E8A">
            <w:pPr>
              <w:spacing w:before="40" w:after="40"/>
              <w:jc w:val="right"/>
              <w:rPr>
                <w:sz w:val="18"/>
                <w:szCs w:val="18"/>
              </w:rPr>
            </w:pPr>
            <w:r w:rsidRPr="00CB7E8A">
              <w:rPr>
                <w:sz w:val="18"/>
                <w:szCs w:val="18"/>
              </w:rPr>
              <w:t>50 000</w:t>
            </w:r>
          </w:p>
        </w:tc>
        <w:tc>
          <w:tcPr>
            <w:tcW w:w="1134" w:type="dxa"/>
            <w:noWrap/>
            <w:vAlign w:val="center"/>
            <w:hideMark/>
          </w:tcPr>
          <w:p w14:paraId="3C9B1CFC" w14:textId="77777777" w:rsidR="00312042" w:rsidRPr="00CB7E8A" w:rsidRDefault="00312042" w:rsidP="00CB7E8A">
            <w:pPr>
              <w:spacing w:before="40" w:after="40"/>
              <w:jc w:val="right"/>
              <w:rPr>
                <w:sz w:val="18"/>
                <w:szCs w:val="18"/>
              </w:rPr>
            </w:pPr>
            <w:r w:rsidRPr="00CB7E8A">
              <w:rPr>
                <w:sz w:val="18"/>
                <w:szCs w:val="18"/>
              </w:rPr>
              <w:t>50 000</w:t>
            </w:r>
          </w:p>
        </w:tc>
        <w:tc>
          <w:tcPr>
            <w:tcW w:w="1245" w:type="dxa"/>
            <w:noWrap/>
            <w:vAlign w:val="center"/>
            <w:hideMark/>
          </w:tcPr>
          <w:p w14:paraId="25B3B562" w14:textId="77777777" w:rsidR="00312042" w:rsidRPr="00CB7E8A" w:rsidRDefault="00312042" w:rsidP="00CB7E8A">
            <w:pPr>
              <w:spacing w:before="40" w:after="40"/>
              <w:jc w:val="right"/>
              <w:rPr>
                <w:sz w:val="18"/>
                <w:szCs w:val="18"/>
              </w:rPr>
            </w:pPr>
            <w:r w:rsidRPr="00CB7E8A">
              <w:rPr>
                <w:sz w:val="18"/>
                <w:szCs w:val="18"/>
              </w:rPr>
              <w:t>100 000</w:t>
            </w:r>
          </w:p>
        </w:tc>
      </w:tr>
      <w:tr w:rsidR="00F234CD" w:rsidRPr="00631C1C" w14:paraId="0D843A2C" w14:textId="77777777" w:rsidTr="009A58EE">
        <w:trPr>
          <w:trHeight w:val="300"/>
          <w:jc w:val="right"/>
        </w:trPr>
        <w:tc>
          <w:tcPr>
            <w:tcW w:w="284" w:type="dxa"/>
            <w:noWrap/>
            <w:vAlign w:val="center"/>
            <w:hideMark/>
          </w:tcPr>
          <w:p w14:paraId="581851CC" w14:textId="77777777" w:rsidR="00312042" w:rsidRPr="00CB7E8A" w:rsidRDefault="00312042" w:rsidP="00CB7E8A">
            <w:pPr>
              <w:spacing w:before="40" w:after="40"/>
              <w:rPr>
                <w:b/>
                <w:bCs/>
                <w:sz w:val="18"/>
                <w:szCs w:val="18"/>
              </w:rPr>
            </w:pPr>
            <w:r w:rsidRPr="00CB7E8A">
              <w:rPr>
                <w:b/>
                <w:bCs/>
                <w:sz w:val="18"/>
                <w:szCs w:val="18"/>
              </w:rPr>
              <w:t> </w:t>
            </w:r>
          </w:p>
        </w:tc>
        <w:tc>
          <w:tcPr>
            <w:tcW w:w="6946" w:type="dxa"/>
            <w:noWrap/>
            <w:vAlign w:val="center"/>
            <w:hideMark/>
          </w:tcPr>
          <w:p w14:paraId="3806DC8C" w14:textId="36B7C019" w:rsidR="00312042" w:rsidRPr="00CB7E8A" w:rsidRDefault="00312042" w:rsidP="00CB7E8A">
            <w:pPr>
              <w:spacing w:before="40" w:after="40"/>
              <w:rPr>
                <w:sz w:val="18"/>
                <w:szCs w:val="18"/>
              </w:rPr>
            </w:pPr>
            <w:r w:rsidRPr="00CB7E8A">
              <w:rPr>
                <w:sz w:val="18"/>
                <w:szCs w:val="18"/>
              </w:rPr>
              <w:t>5.2</w:t>
            </w:r>
            <w:r w:rsidR="006512CC" w:rsidRPr="00CB7E8A">
              <w:rPr>
                <w:sz w:val="18"/>
                <w:szCs w:val="18"/>
              </w:rPr>
              <w:t>.</w:t>
            </w:r>
            <w:r w:rsidRPr="00CB7E8A">
              <w:rPr>
                <w:sz w:val="18"/>
                <w:szCs w:val="18"/>
              </w:rPr>
              <w:t xml:space="preserve"> Information exchange on modelling and monitoring</w:t>
            </w:r>
          </w:p>
        </w:tc>
        <w:tc>
          <w:tcPr>
            <w:tcW w:w="1275" w:type="dxa"/>
            <w:noWrap/>
            <w:vAlign w:val="center"/>
            <w:hideMark/>
          </w:tcPr>
          <w:p w14:paraId="7A47ADBD" w14:textId="77777777" w:rsidR="00312042" w:rsidRPr="00CB7E8A" w:rsidRDefault="00312042" w:rsidP="00CB7E8A">
            <w:pPr>
              <w:spacing w:before="40" w:after="40"/>
              <w:jc w:val="right"/>
              <w:rPr>
                <w:sz w:val="18"/>
                <w:szCs w:val="18"/>
              </w:rPr>
            </w:pPr>
          </w:p>
        </w:tc>
        <w:tc>
          <w:tcPr>
            <w:tcW w:w="1134" w:type="dxa"/>
            <w:noWrap/>
            <w:vAlign w:val="center"/>
            <w:hideMark/>
          </w:tcPr>
          <w:p w14:paraId="2AE1256C" w14:textId="77777777" w:rsidR="00312042" w:rsidRPr="00CB7E8A" w:rsidRDefault="00312042" w:rsidP="00CB7E8A">
            <w:pPr>
              <w:spacing w:before="40" w:after="40"/>
              <w:jc w:val="right"/>
              <w:rPr>
                <w:sz w:val="18"/>
                <w:szCs w:val="18"/>
              </w:rPr>
            </w:pPr>
          </w:p>
        </w:tc>
        <w:tc>
          <w:tcPr>
            <w:tcW w:w="1276" w:type="dxa"/>
            <w:noWrap/>
            <w:vAlign w:val="center"/>
            <w:hideMark/>
          </w:tcPr>
          <w:p w14:paraId="1A655A28" w14:textId="77777777" w:rsidR="00312042" w:rsidRPr="00CB7E8A" w:rsidRDefault="00312042" w:rsidP="00CB7E8A">
            <w:pPr>
              <w:spacing w:before="40" w:after="40"/>
              <w:jc w:val="right"/>
              <w:rPr>
                <w:sz w:val="18"/>
                <w:szCs w:val="18"/>
              </w:rPr>
            </w:pPr>
          </w:p>
        </w:tc>
        <w:tc>
          <w:tcPr>
            <w:tcW w:w="1134" w:type="dxa"/>
            <w:noWrap/>
            <w:vAlign w:val="center"/>
            <w:hideMark/>
          </w:tcPr>
          <w:p w14:paraId="3D4073AB" w14:textId="77777777" w:rsidR="00312042" w:rsidRPr="00CB7E8A" w:rsidRDefault="00312042" w:rsidP="00CB7E8A">
            <w:pPr>
              <w:spacing w:before="40" w:after="40"/>
              <w:jc w:val="right"/>
              <w:rPr>
                <w:sz w:val="18"/>
                <w:szCs w:val="18"/>
              </w:rPr>
            </w:pPr>
            <w:r w:rsidRPr="00CB7E8A">
              <w:rPr>
                <w:sz w:val="18"/>
                <w:szCs w:val="18"/>
              </w:rPr>
              <w:t>50 000</w:t>
            </w:r>
          </w:p>
        </w:tc>
        <w:tc>
          <w:tcPr>
            <w:tcW w:w="1134" w:type="dxa"/>
            <w:noWrap/>
            <w:vAlign w:val="center"/>
            <w:hideMark/>
          </w:tcPr>
          <w:p w14:paraId="6CA2375E" w14:textId="77777777" w:rsidR="00312042" w:rsidRPr="00CB7E8A" w:rsidRDefault="00312042" w:rsidP="00CB7E8A">
            <w:pPr>
              <w:spacing w:before="40" w:after="40"/>
              <w:jc w:val="right"/>
              <w:rPr>
                <w:sz w:val="18"/>
                <w:szCs w:val="18"/>
              </w:rPr>
            </w:pPr>
            <w:r w:rsidRPr="00CB7E8A">
              <w:rPr>
                <w:sz w:val="18"/>
                <w:szCs w:val="18"/>
              </w:rPr>
              <w:t>50 000</w:t>
            </w:r>
          </w:p>
        </w:tc>
        <w:tc>
          <w:tcPr>
            <w:tcW w:w="1245" w:type="dxa"/>
            <w:noWrap/>
            <w:vAlign w:val="center"/>
            <w:hideMark/>
          </w:tcPr>
          <w:p w14:paraId="2632FF98" w14:textId="77777777" w:rsidR="00312042" w:rsidRPr="00CB7E8A" w:rsidRDefault="00312042" w:rsidP="00CB7E8A">
            <w:pPr>
              <w:spacing w:before="40" w:after="40"/>
              <w:jc w:val="right"/>
              <w:rPr>
                <w:sz w:val="18"/>
                <w:szCs w:val="18"/>
              </w:rPr>
            </w:pPr>
            <w:r w:rsidRPr="00CB7E8A">
              <w:rPr>
                <w:sz w:val="18"/>
                <w:szCs w:val="18"/>
              </w:rPr>
              <w:t>100 000</w:t>
            </w:r>
          </w:p>
        </w:tc>
      </w:tr>
      <w:tr w:rsidR="00F234CD" w:rsidRPr="00631C1C" w14:paraId="21AC0940" w14:textId="77777777" w:rsidTr="009A58EE">
        <w:trPr>
          <w:trHeight w:val="300"/>
          <w:jc w:val="right"/>
        </w:trPr>
        <w:tc>
          <w:tcPr>
            <w:tcW w:w="284" w:type="dxa"/>
            <w:noWrap/>
            <w:vAlign w:val="center"/>
            <w:hideMark/>
          </w:tcPr>
          <w:p w14:paraId="24B85632" w14:textId="77777777" w:rsidR="00312042" w:rsidRPr="00CB7E8A" w:rsidRDefault="00312042" w:rsidP="00CB7E8A">
            <w:pPr>
              <w:spacing w:before="40" w:after="40"/>
              <w:rPr>
                <w:b/>
                <w:bCs/>
                <w:sz w:val="18"/>
                <w:szCs w:val="18"/>
              </w:rPr>
            </w:pPr>
            <w:r w:rsidRPr="00CB7E8A">
              <w:rPr>
                <w:b/>
                <w:bCs/>
                <w:sz w:val="18"/>
                <w:szCs w:val="18"/>
              </w:rPr>
              <w:t> </w:t>
            </w:r>
          </w:p>
        </w:tc>
        <w:tc>
          <w:tcPr>
            <w:tcW w:w="6946" w:type="dxa"/>
            <w:noWrap/>
            <w:vAlign w:val="center"/>
            <w:hideMark/>
          </w:tcPr>
          <w:p w14:paraId="4ECF7615" w14:textId="626C297D" w:rsidR="00312042" w:rsidRPr="00CB7E8A" w:rsidRDefault="00312042" w:rsidP="00CB7E8A">
            <w:pPr>
              <w:spacing w:before="40" w:after="40"/>
              <w:rPr>
                <w:sz w:val="18"/>
                <w:szCs w:val="18"/>
              </w:rPr>
            </w:pPr>
            <w:r w:rsidRPr="00CB7E8A">
              <w:rPr>
                <w:sz w:val="18"/>
                <w:szCs w:val="18"/>
              </w:rPr>
              <w:t>5.3</w:t>
            </w:r>
            <w:r w:rsidR="006512CC" w:rsidRPr="00CB7E8A">
              <w:rPr>
                <w:sz w:val="18"/>
                <w:szCs w:val="18"/>
              </w:rPr>
              <w:t>.</w:t>
            </w:r>
            <w:r w:rsidRPr="00CB7E8A">
              <w:rPr>
                <w:sz w:val="18"/>
                <w:szCs w:val="18"/>
              </w:rPr>
              <w:t xml:space="preserve"> Assessment of </w:t>
            </w:r>
            <w:r w:rsidR="006512CC" w:rsidRPr="00CB7E8A">
              <w:rPr>
                <w:sz w:val="18"/>
                <w:szCs w:val="18"/>
              </w:rPr>
              <w:t xml:space="preserve">the </w:t>
            </w:r>
            <w:r w:rsidRPr="00CB7E8A">
              <w:rPr>
                <w:sz w:val="18"/>
                <w:szCs w:val="18"/>
              </w:rPr>
              <w:t>health, environmental and socioeconomic impact of mercury</w:t>
            </w:r>
          </w:p>
        </w:tc>
        <w:tc>
          <w:tcPr>
            <w:tcW w:w="1275" w:type="dxa"/>
            <w:noWrap/>
            <w:vAlign w:val="center"/>
            <w:hideMark/>
          </w:tcPr>
          <w:p w14:paraId="07F1ED22" w14:textId="77777777" w:rsidR="00312042" w:rsidRPr="00CB7E8A" w:rsidRDefault="00312042" w:rsidP="00CB7E8A">
            <w:pPr>
              <w:spacing w:before="40" w:after="40"/>
              <w:jc w:val="right"/>
              <w:rPr>
                <w:sz w:val="18"/>
                <w:szCs w:val="18"/>
              </w:rPr>
            </w:pPr>
          </w:p>
        </w:tc>
        <w:tc>
          <w:tcPr>
            <w:tcW w:w="1134" w:type="dxa"/>
            <w:noWrap/>
            <w:vAlign w:val="center"/>
            <w:hideMark/>
          </w:tcPr>
          <w:p w14:paraId="6722DB3C" w14:textId="77777777" w:rsidR="00312042" w:rsidRPr="00CB7E8A" w:rsidRDefault="00312042" w:rsidP="00CB7E8A">
            <w:pPr>
              <w:spacing w:before="40" w:after="40"/>
              <w:jc w:val="right"/>
              <w:rPr>
                <w:sz w:val="18"/>
                <w:szCs w:val="18"/>
              </w:rPr>
            </w:pPr>
          </w:p>
        </w:tc>
        <w:tc>
          <w:tcPr>
            <w:tcW w:w="1276" w:type="dxa"/>
            <w:noWrap/>
            <w:vAlign w:val="center"/>
            <w:hideMark/>
          </w:tcPr>
          <w:p w14:paraId="3F417B3E" w14:textId="77777777" w:rsidR="00312042" w:rsidRPr="00CB7E8A" w:rsidRDefault="00312042" w:rsidP="00CB7E8A">
            <w:pPr>
              <w:spacing w:before="40" w:after="40"/>
              <w:jc w:val="right"/>
              <w:rPr>
                <w:sz w:val="18"/>
                <w:szCs w:val="18"/>
              </w:rPr>
            </w:pPr>
          </w:p>
        </w:tc>
        <w:tc>
          <w:tcPr>
            <w:tcW w:w="1134" w:type="dxa"/>
            <w:noWrap/>
            <w:vAlign w:val="center"/>
            <w:hideMark/>
          </w:tcPr>
          <w:p w14:paraId="4E21C952" w14:textId="77777777" w:rsidR="00312042" w:rsidRPr="00CB7E8A" w:rsidRDefault="00312042" w:rsidP="00CB7E8A">
            <w:pPr>
              <w:spacing w:before="40" w:after="40"/>
              <w:jc w:val="right"/>
              <w:rPr>
                <w:sz w:val="18"/>
                <w:szCs w:val="18"/>
              </w:rPr>
            </w:pPr>
            <w:r w:rsidRPr="00CB7E8A">
              <w:rPr>
                <w:sz w:val="18"/>
                <w:szCs w:val="18"/>
              </w:rPr>
              <w:t>75 000</w:t>
            </w:r>
          </w:p>
        </w:tc>
        <w:tc>
          <w:tcPr>
            <w:tcW w:w="1134" w:type="dxa"/>
            <w:noWrap/>
            <w:vAlign w:val="center"/>
            <w:hideMark/>
          </w:tcPr>
          <w:p w14:paraId="013539CA" w14:textId="77777777" w:rsidR="00312042" w:rsidRPr="00CB7E8A" w:rsidRDefault="00312042" w:rsidP="00CB7E8A">
            <w:pPr>
              <w:spacing w:before="40" w:after="40"/>
              <w:jc w:val="right"/>
              <w:rPr>
                <w:sz w:val="18"/>
                <w:szCs w:val="18"/>
              </w:rPr>
            </w:pPr>
            <w:r w:rsidRPr="00CB7E8A">
              <w:rPr>
                <w:sz w:val="18"/>
                <w:szCs w:val="18"/>
              </w:rPr>
              <w:t>75 000</w:t>
            </w:r>
          </w:p>
        </w:tc>
        <w:tc>
          <w:tcPr>
            <w:tcW w:w="1245" w:type="dxa"/>
            <w:noWrap/>
            <w:vAlign w:val="center"/>
            <w:hideMark/>
          </w:tcPr>
          <w:p w14:paraId="71F6BC8B" w14:textId="77777777" w:rsidR="00312042" w:rsidRPr="00CB7E8A" w:rsidRDefault="00312042" w:rsidP="00CB7E8A">
            <w:pPr>
              <w:spacing w:before="40" w:after="40"/>
              <w:jc w:val="right"/>
              <w:rPr>
                <w:sz w:val="18"/>
                <w:szCs w:val="18"/>
              </w:rPr>
            </w:pPr>
            <w:r w:rsidRPr="00CB7E8A">
              <w:rPr>
                <w:sz w:val="18"/>
                <w:szCs w:val="18"/>
              </w:rPr>
              <w:t>150 000</w:t>
            </w:r>
          </w:p>
        </w:tc>
      </w:tr>
      <w:tr w:rsidR="00F234CD" w:rsidRPr="00631C1C" w14:paraId="3416D2CA" w14:textId="77777777" w:rsidTr="009A58EE">
        <w:trPr>
          <w:trHeight w:val="300"/>
          <w:jc w:val="right"/>
        </w:trPr>
        <w:tc>
          <w:tcPr>
            <w:tcW w:w="284" w:type="dxa"/>
            <w:noWrap/>
            <w:vAlign w:val="center"/>
            <w:hideMark/>
          </w:tcPr>
          <w:p w14:paraId="5FEB98B7" w14:textId="77777777" w:rsidR="00312042" w:rsidRPr="00CB7E8A" w:rsidRDefault="00312042" w:rsidP="00CB7E8A">
            <w:pPr>
              <w:spacing w:before="40" w:after="40"/>
              <w:rPr>
                <w:b/>
                <w:bCs/>
                <w:sz w:val="18"/>
                <w:szCs w:val="18"/>
              </w:rPr>
            </w:pPr>
            <w:r w:rsidRPr="00CB7E8A">
              <w:rPr>
                <w:b/>
                <w:bCs/>
                <w:sz w:val="18"/>
                <w:szCs w:val="18"/>
              </w:rPr>
              <w:t> </w:t>
            </w:r>
          </w:p>
        </w:tc>
        <w:tc>
          <w:tcPr>
            <w:tcW w:w="6946" w:type="dxa"/>
            <w:noWrap/>
            <w:vAlign w:val="center"/>
            <w:hideMark/>
          </w:tcPr>
          <w:p w14:paraId="6C4E94B8" w14:textId="64442E49" w:rsidR="00312042" w:rsidRPr="00CB7E8A" w:rsidRDefault="00312042" w:rsidP="00CB7E8A">
            <w:pPr>
              <w:spacing w:before="40" w:after="40"/>
              <w:rPr>
                <w:sz w:val="18"/>
                <w:szCs w:val="18"/>
              </w:rPr>
            </w:pPr>
            <w:r w:rsidRPr="00CB7E8A">
              <w:rPr>
                <w:sz w:val="18"/>
                <w:szCs w:val="18"/>
              </w:rPr>
              <w:t>5.4</w:t>
            </w:r>
            <w:r w:rsidR="006512CC" w:rsidRPr="00CB7E8A">
              <w:rPr>
                <w:sz w:val="18"/>
                <w:szCs w:val="18"/>
              </w:rPr>
              <w:t>.</w:t>
            </w:r>
            <w:r w:rsidRPr="00CB7E8A">
              <w:rPr>
                <w:sz w:val="18"/>
                <w:szCs w:val="18"/>
              </w:rPr>
              <w:t xml:space="preserve"> Information exchange in mercury reduction technologies</w:t>
            </w:r>
          </w:p>
        </w:tc>
        <w:tc>
          <w:tcPr>
            <w:tcW w:w="1275" w:type="dxa"/>
            <w:noWrap/>
            <w:vAlign w:val="center"/>
            <w:hideMark/>
          </w:tcPr>
          <w:p w14:paraId="1DAC5ACB" w14:textId="77777777" w:rsidR="00312042" w:rsidRPr="00CB7E8A" w:rsidRDefault="00312042" w:rsidP="00CB7E8A">
            <w:pPr>
              <w:spacing w:before="40" w:after="40"/>
              <w:jc w:val="right"/>
              <w:rPr>
                <w:sz w:val="18"/>
                <w:szCs w:val="18"/>
              </w:rPr>
            </w:pPr>
          </w:p>
        </w:tc>
        <w:tc>
          <w:tcPr>
            <w:tcW w:w="1134" w:type="dxa"/>
            <w:noWrap/>
            <w:vAlign w:val="center"/>
            <w:hideMark/>
          </w:tcPr>
          <w:p w14:paraId="7823F2A3" w14:textId="77777777" w:rsidR="00312042" w:rsidRPr="00CB7E8A" w:rsidRDefault="00312042" w:rsidP="00CB7E8A">
            <w:pPr>
              <w:spacing w:before="40" w:after="40"/>
              <w:jc w:val="right"/>
              <w:rPr>
                <w:sz w:val="18"/>
                <w:szCs w:val="18"/>
              </w:rPr>
            </w:pPr>
          </w:p>
        </w:tc>
        <w:tc>
          <w:tcPr>
            <w:tcW w:w="1276" w:type="dxa"/>
            <w:noWrap/>
            <w:vAlign w:val="center"/>
            <w:hideMark/>
          </w:tcPr>
          <w:p w14:paraId="16204FB4" w14:textId="77777777" w:rsidR="00312042" w:rsidRPr="00CB7E8A" w:rsidRDefault="00312042" w:rsidP="00CB7E8A">
            <w:pPr>
              <w:spacing w:before="40" w:after="40"/>
              <w:jc w:val="right"/>
              <w:rPr>
                <w:sz w:val="18"/>
                <w:szCs w:val="18"/>
              </w:rPr>
            </w:pPr>
          </w:p>
        </w:tc>
        <w:tc>
          <w:tcPr>
            <w:tcW w:w="1134" w:type="dxa"/>
            <w:noWrap/>
            <w:vAlign w:val="center"/>
            <w:hideMark/>
          </w:tcPr>
          <w:p w14:paraId="709E62DC" w14:textId="77777777" w:rsidR="00312042" w:rsidRPr="00CB7E8A" w:rsidRDefault="00312042" w:rsidP="00CB7E8A">
            <w:pPr>
              <w:spacing w:before="40" w:after="40"/>
              <w:jc w:val="right"/>
              <w:rPr>
                <w:sz w:val="18"/>
                <w:szCs w:val="18"/>
              </w:rPr>
            </w:pPr>
            <w:r w:rsidRPr="00CB7E8A">
              <w:rPr>
                <w:sz w:val="18"/>
                <w:szCs w:val="18"/>
              </w:rPr>
              <w:t>50 000</w:t>
            </w:r>
          </w:p>
        </w:tc>
        <w:tc>
          <w:tcPr>
            <w:tcW w:w="1134" w:type="dxa"/>
            <w:noWrap/>
            <w:vAlign w:val="center"/>
            <w:hideMark/>
          </w:tcPr>
          <w:p w14:paraId="07439427" w14:textId="77777777" w:rsidR="00312042" w:rsidRPr="00CB7E8A" w:rsidRDefault="00312042" w:rsidP="00CB7E8A">
            <w:pPr>
              <w:spacing w:before="40" w:after="40"/>
              <w:jc w:val="right"/>
              <w:rPr>
                <w:sz w:val="18"/>
                <w:szCs w:val="18"/>
              </w:rPr>
            </w:pPr>
            <w:r w:rsidRPr="00CB7E8A">
              <w:rPr>
                <w:sz w:val="18"/>
                <w:szCs w:val="18"/>
              </w:rPr>
              <w:t>50 000</w:t>
            </w:r>
          </w:p>
        </w:tc>
        <w:tc>
          <w:tcPr>
            <w:tcW w:w="1245" w:type="dxa"/>
            <w:noWrap/>
            <w:vAlign w:val="center"/>
            <w:hideMark/>
          </w:tcPr>
          <w:p w14:paraId="469743F4" w14:textId="77777777" w:rsidR="00312042" w:rsidRPr="00CB7E8A" w:rsidRDefault="00312042" w:rsidP="00CB7E8A">
            <w:pPr>
              <w:spacing w:before="40" w:after="40"/>
              <w:jc w:val="right"/>
              <w:rPr>
                <w:sz w:val="18"/>
                <w:szCs w:val="18"/>
              </w:rPr>
            </w:pPr>
            <w:r w:rsidRPr="00CB7E8A">
              <w:rPr>
                <w:sz w:val="18"/>
                <w:szCs w:val="18"/>
              </w:rPr>
              <w:t>100 000</w:t>
            </w:r>
          </w:p>
        </w:tc>
      </w:tr>
      <w:tr w:rsidR="00F234CD" w:rsidRPr="00631C1C" w14:paraId="4AFA578E" w14:textId="77777777" w:rsidTr="00917804">
        <w:trPr>
          <w:trHeight w:val="86"/>
          <w:jc w:val="right"/>
        </w:trPr>
        <w:tc>
          <w:tcPr>
            <w:tcW w:w="284" w:type="dxa"/>
            <w:noWrap/>
            <w:vAlign w:val="center"/>
            <w:hideMark/>
          </w:tcPr>
          <w:p w14:paraId="6AA15F7B" w14:textId="77777777" w:rsidR="00312042" w:rsidRPr="00CB7E8A" w:rsidRDefault="00312042" w:rsidP="00CB7E8A">
            <w:pPr>
              <w:spacing w:before="40" w:after="40"/>
              <w:rPr>
                <w:b/>
                <w:bCs/>
                <w:sz w:val="18"/>
                <w:szCs w:val="18"/>
              </w:rPr>
            </w:pPr>
            <w:r w:rsidRPr="00CB7E8A">
              <w:rPr>
                <w:b/>
                <w:bCs/>
                <w:sz w:val="18"/>
                <w:szCs w:val="18"/>
              </w:rPr>
              <w:lastRenderedPageBreak/>
              <w:t> </w:t>
            </w:r>
          </w:p>
        </w:tc>
        <w:tc>
          <w:tcPr>
            <w:tcW w:w="6946" w:type="dxa"/>
            <w:noWrap/>
            <w:vAlign w:val="center"/>
            <w:hideMark/>
          </w:tcPr>
          <w:p w14:paraId="4BD8D231" w14:textId="4C63F83C" w:rsidR="00312042" w:rsidRPr="00CB7E8A" w:rsidRDefault="00312042" w:rsidP="00CB7E8A">
            <w:pPr>
              <w:spacing w:before="40" w:after="40"/>
              <w:rPr>
                <w:sz w:val="18"/>
                <w:szCs w:val="18"/>
              </w:rPr>
            </w:pPr>
            <w:r w:rsidRPr="00CB7E8A">
              <w:rPr>
                <w:sz w:val="18"/>
                <w:szCs w:val="18"/>
              </w:rPr>
              <w:t>5.5</w:t>
            </w:r>
            <w:r w:rsidR="006512CC" w:rsidRPr="00CB7E8A">
              <w:rPr>
                <w:sz w:val="18"/>
                <w:szCs w:val="18"/>
              </w:rPr>
              <w:t>.</w:t>
            </w:r>
            <w:r w:rsidRPr="00CB7E8A">
              <w:rPr>
                <w:sz w:val="18"/>
                <w:szCs w:val="18"/>
              </w:rPr>
              <w:t xml:space="preserve"> Cross-cutting scientific and technical activities</w:t>
            </w:r>
          </w:p>
        </w:tc>
        <w:tc>
          <w:tcPr>
            <w:tcW w:w="1275" w:type="dxa"/>
            <w:noWrap/>
            <w:vAlign w:val="center"/>
            <w:hideMark/>
          </w:tcPr>
          <w:p w14:paraId="580479D7" w14:textId="77777777" w:rsidR="00312042" w:rsidRPr="00CB7E8A" w:rsidRDefault="00312042" w:rsidP="00CB7E8A">
            <w:pPr>
              <w:spacing w:before="40" w:after="40"/>
              <w:jc w:val="right"/>
              <w:rPr>
                <w:sz w:val="18"/>
                <w:szCs w:val="18"/>
              </w:rPr>
            </w:pPr>
          </w:p>
        </w:tc>
        <w:tc>
          <w:tcPr>
            <w:tcW w:w="1134" w:type="dxa"/>
            <w:noWrap/>
            <w:vAlign w:val="center"/>
            <w:hideMark/>
          </w:tcPr>
          <w:p w14:paraId="3EC3175B" w14:textId="77777777" w:rsidR="00312042" w:rsidRPr="00CB7E8A" w:rsidRDefault="00312042" w:rsidP="00CB7E8A">
            <w:pPr>
              <w:spacing w:before="40" w:after="40"/>
              <w:jc w:val="right"/>
              <w:rPr>
                <w:sz w:val="18"/>
                <w:szCs w:val="18"/>
              </w:rPr>
            </w:pPr>
          </w:p>
        </w:tc>
        <w:tc>
          <w:tcPr>
            <w:tcW w:w="1276" w:type="dxa"/>
            <w:noWrap/>
            <w:vAlign w:val="center"/>
            <w:hideMark/>
          </w:tcPr>
          <w:p w14:paraId="5D63C743" w14:textId="77777777" w:rsidR="00312042" w:rsidRPr="00CB7E8A" w:rsidRDefault="00312042" w:rsidP="00CB7E8A">
            <w:pPr>
              <w:spacing w:before="40" w:after="40"/>
              <w:jc w:val="right"/>
              <w:rPr>
                <w:sz w:val="18"/>
                <w:szCs w:val="18"/>
              </w:rPr>
            </w:pPr>
          </w:p>
        </w:tc>
        <w:tc>
          <w:tcPr>
            <w:tcW w:w="1134" w:type="dxa"/>
            <w:noWrap/>
            <w:vAlign w:val="center"/>
            <w:hideMark/>
          </w:tcPr>
          <w:p w14:paraId="57E040F0" w14:textId="77777777" w:rsidR="00312042" w:rsidRPr="00CB7E8A" w:rsidRDefault="00312042" w:rsidP="00CB7E8A">
            <w:pPr>
              <w:spacing w:before="40" w:after="40"/>
              <w:jc w:val="right"/>
              <w:rPr>
                <w:sz w:val="18"/>
                <w:szCs w:val="18"/>
              </w:rPr>
            </w:pPr>
            <w:r w:rsidRPr="00CB7E8A">
              <w:rPr>
                <w:sz w:val="18"/>
                <w:szCs w:val="18"/>
              </w:rPr>
              <w:t>570 000</w:t>
            </w:r>
          </w:p>
        </w:tc>
        <w:tc>
          <w:tcPr>
            <w:tcW w:w="1134" w:type="dxa"/>
            <w:noWrap/>
            <w:vAlign w:val="center"/>
            <w:hideMark/>
          </w:tcPr>
          <w:p w14:paraId="51280ABB" w14:textId="77777777" w:rsidR="00312042" w:rsidRPr="00CB7E8A" w:rsidRDefault="00312042" w:rsidP="00CB7E8A">
            <w:pPr>
              <w:spacing w:before="40" w:after="40"/>
              <w:jc w:val="right"/>
              <w:rPr>
                <w:sz w:val="18"/>
                <w:szCs w:val="18"/>
              </w:rPr>
            </w:pPr>
            <w:r w:rsidRPr="00CB7E8A">
              <w:rPr>
                <w:sz w:val="18"/>
                <w:szCs w:val="18"/>
              </w:rPr>
              <w:t>400 000</w:t>
            </w:r>
          </w:p>
        </w:tc>
        <w:tc>
          <w:tcPr>
            <w:tcW w:w="1245" w:type="dxa"/>
            <w:noWrap/>
            <w:vAlign w:val="center"/>
            <w:hideMark/>
          </w:tcPr>
          <w:p w14:paraId="08309615" w14:textId="77777777" w:rsidR="00312042" w:rsidRPr="00CB7E8A" w:rsidRDefault="00312042" w:rsidP="00CB7E8A">
            <w:pPr>
              <w:spacing w:before="40" w:after="40"/>
              <w:jc w:val="right"/>
              <w:rPr>
                <w:sz w:val="18"/>
                <w:szCs w:val="18"/>
              </w:rPr>
            </w:pPr>
            <w:r w:rsidRPr="00CB7E8A">
              <w:rPr>
                <w:sz w:val="18"/>
                <w:szCs w:val="18"/>
              </w:rPr>
              <w:t>970 000</w:t>
            </w:r>
          </w:p>
        </w:tc>
      </w:tr>
      <w:tr w:rsidR="00F234CD" w:rsidRPr="00631C1C" w14:paraId="67FD4A44" w14:textId="77777777" w:rsidTr="005E40EA">
        <w:trPr>
          <w:trHeight w:val="114"/>
          <w:jc w:val="right"/>
        </w:trPr>
        <w:tc>
          <w:tcPr>
            <w:tcW w:w="7230" w:type="dxa"/>
            <w:gridSpan w:val="2"/>
            <w:shd w:val="clear" w:color="000000" w:fill="B4C6E7"/>
            <w:noWrap/>
            <w:vAlign w:val="center"/>
            <w:hideMark/>
          </w:tcPr>
          <w:p w14:paraId="00FDB7B5" w14:textId="77777777" w:rsidR="00312042" w:rsidRPr="00CB7E8A" w:rsidRDefault="00312042" w:rsidP="00CB7E8A">
            <w:pPr>
              <w:spacing w:before="40" w:after="40"/>
              <w:rPr>
                <w:b/>
                <w:bCs/>
                <w:sz w:val="18"/>
                <w:szCs w:val="18"/>
              </w:rPr>
            </w:pPr>
            <w:r w:rsidRPr="00CB7E8A">
              <w:rPr>
                <w:b/>
                <w:bCs/>
                <w:sz w:val="18"/>
                <w:szCs w:val="18"/>
              </w:rPr>
              <w:t>5. Scientific support to the parties to the Minamata Convention</w:t>
            </w:r>
          </w:p>
        </w:tc>
        <w:tc>
          <w:tcPr>
            <w:tcW w:w="1275" w:type="dxa"/>
            <w:shd w:val="clear" w:color="000000" w:fill="B4C6E7"/>
            <w:noWrap/>
            <w:vAlign w:val="center"/>
            <w:hideMark/>
          </w:tcPr>
          <w:p w14:paraId="207D5B6B" w14:textId="77777777" w:rsidR="00312042" w:rsidRPr="00CB7E8A" w:rsidRDefault="00312042" w:rsidP="00CB7E8A">
            <w:pPr>
              <w:spacing w:before="40" w:after="40"/>
              <w:jc w:val="right"/>
              <w:rPr>
                <w:b/>
                <w:bCs/>
                <w:sz w:val="18"/>
                <w:szCs w:val="18"/>
              </w:rPr>
            </w:pPr>
          </w:p>
        </w:tc>
        <w:tc>
          <w:tcPr>
            <w:tcW w:w="1134" w:type="dxa"/>
            <w:shd w:val="clear" w:color="000000" w:fill="B4C6E7"/>
            <w:noWrap/>
            <w:vAlign w:val="center"/>
            <w:hideMark/>
          </w:tcPr>
          <w:p w14:paraId="0428E859" w14:textId="77777777" w:rsidR="00312042" w:rsidRPr="00CB7E8A" w:rsidRDefault="00312042" w:rsidP="00CB7E8A">
            <w:pPr>
              <w:spacing w:before="40" w:after="40"/>
              <w:jc w:val="right"/>
              <w:rPr>
                <w:b/>
                <w:bCs/>
                <w:sz w:val="18"/>
                <w:szCs w:val="18"/>
              </w:rPr>
            </w:pPr>
          </w:p>
        </w:tc>
        <w:tc>
          <w:tcPr>
            <w:tcW w:w="1276" w:type="dxa"/>
            <w:shd w:val="clear" w:color="000000" w:fill="B4C6E7"/>
            <w:noWrap/>
            <w:vAlign w:val="center"/>
            <w:hideMark/>
          </w:tcPr>
          <w:p w14:paraId="30666075" w14:textId="77777777" w:rsidR="00312042" w:rsidRPr="00CB7E8A" w:rsidRDefault="00312042" w:rsidP="00CB7E8A">
            <w:pPr>
              <w:spacing w:before="40" w:after="40"/>
              <w:jc w:val="right"/>
              <w:rPr>
                <w:b/>
                <w:bCs/>
                <w:sz w:val="18"/>
                <w:szCs w:val="18"/>
              </w:rPr>
            </w:pPr>
          </w:p>
        </w:tc>
        <w:tc>
          <w:tcPr>
            <w:tcW w:w="1134" w:type="dxa"/>
            <w:shd w:val="clear" w:color="000000" w:fill="B4C6E7"/>
            <w:noWrap/>
            <w:vAlign w:val="center"/>
            <w:hideMark/>
          </w:tcPr>
          <w:p w14:paraId="628F3A96" w14:textId="77777777" w:rsidR="00312042" w:rsidRPr="00CB7E8A" w:rsidRDefault="00312042" w:rsidP="00CB7E8A">
            <w:pPr>
              <w:spacing w:before="40" w:after="40"/>
              <w:jc w:val="right"/>
              <w:rPr>
                <w:b/>
                <w:bCs/>
                <w:sz w:val="18"/>
                <w:szCs w:val="18"/>
              </w:rPr>
            </w:pPr>
            <w:r w:rsidRPr="00CB7E8A">
              <w:rPr>
                <w:b/>
                <w:bCs/>
                <w:sz w:val="18"/>
                <w:szCs w:val="18"/>
              </w:rPr>
              <w:t>795 000</w:t>
            </w:r>
          </w:p>
        </w:tc>
        <w:tc>
          <w:tcPr>
            <w:tcW w:w="1134" w:type="dxa"/>
            <w:shd w:val="clear" w:color="000000" w:fill="B4C6E7"/>
            <w:noWrap/>
            <w:vAlign w:val="center"/>
            <w:hideMark/>
          </w:tcPr>
          <w:p w14:paraId="2BC77907" w14:textId="77777777" w:rsidR="00312042" w:rsidRPr="00CB7E8A" w:rsidRDefault="00312042" w:rsidP="00CB7E8A">
            <w:pPr>
              <w:spacing w:before="40" w:after="40"/>
              <w:jc w:val="right"/>
              <w:rPr>
                <w:b/>
                <w:bCs/>
                <w:sz w:val="18"/>
                <w:szCs w:val="18"/>
              </w:rPr>
            </w:pPr>
            <w:r w:rsidRPr="00CB7E8A">
              <w:rPr>
                <w:b/>
                <w:bCs/>
                <w:sz w:val="18"/>
                <w:szCs w:val="18"/>
              </w:rPr>
              <w:t>625 000</w:t>
            </w:r>
          </w:p>
        </w:tc>
        <w:tc>
          <w:tcPr>
            <w:tcW w:w="1245" w:type="dxa"/>
            <w:shd w:val="clear" w:color="000000" w:fill="B4C6E7"/>
            <w:noWrap/>
            <w:vAlign w:val="center"/>
            <w:hideMark/>
          </w:tcPr>
          <w:p w14:paraId="1E7ACC53" w14:textId="77777777" w:rsidR="00312042" w:rsidRPr="00CB7E8A" w:rsidRDefault="00312042" w:rsidP="00CB7E8A">
            <w:pPr>
              <w:spacing w:before="40" w:after="40"/>
              <w:jc w:val="right"/>
              <w:rPr>
                <w:b/>
                <w:bCs/>
                <w:sz w:val="18"/>
                <w:szCs w:val="18"/>
              </w:rPr>
            </w:pPr>
            <w:r w:rsidRPr="00CB7E8A">
              <w:rPr>
                <w:b/>
                <w:bCs/>
                <w:sz w:val="18"/>
                <w:szCs w:val="18"/>
              </w:rPr>
              <w:t>1 420 000</w:t>
            </w:r>
          </w:p>
        </w:tc>
      </w:tr>
      <w:tr w:rsidR="00F234CD" w:rsidRPr="00631C1C" w14:paraId="5A2CC4C4" w14:textId="77777777" w:rsidTr="005E40EA">
        <w:trPr>
          <w:trHeight w:val="103"/>
          <w:jc w:val="right"/>
        </w:trPr>
        <w:tc>
          <w:tcPr>
            <w:tcW w:w="7230" w:type="dxa"/>
            <w:gridSpan w:val="2"/>
            <w:noWrap/>
            <w:vAlign w:val="center"/>
            <w:hideMark/>
          </w:tcPr>
          <w:p w14:paraId="7B1702CB" w14:textId="77777777" w:rsidR="00312042" w:rsidRPr="00CB7E8A" w:rsidRDefault="00312042" w:rsidP="00CB7E8A">
            <w:pPr>
              <w:spacing w:before="40" w:after="40"/>
              <w:rPr>
                <w:b/>
                <w:bCs/>
                <w:sz w:val="18"/>
                <w:szCs w:val="18"/>
              </w:rPr>
            </w:pPr>
            <w:r w:rsidRPr="00CB7E8A">
              <w:rPr>
                <w:b/>
                <w:bCs/>
                <w:sz w:val="18"/>
                <w:szCs w:val="18"/>
              </w:rPr>
              <w:t xml:space="preserve">6. Effectiveness evaluation </w:t>
            </w:r>
          </w:p>
        </w:tc>
        <w:tc>
          <w:tcPr>
            <w:tcW w:w="1275" w:type="dxa"/>
            <w:noWrap/>
            <w:vAlign w:val="center"/>
            <w:hideMark/>
          </w:tcPr>
          <w:p w14:paraId="3CD31BC2" w14:textId="77777777" w:rsidR="00312042" w:rsidRPr="00CB7E8A" w:rsidRDefault="00312042" w:rsidP="00CB7E8A">
            <w:pPr>
              <w:spacing w:before="40" w:after="40"/>
              <w:jc w:val="right"/>
              <w:rPr>
                <w:b/>
                <w:bCs/>
                <w:sz w:val="18"/>
                <w:szCs w:val="18"/>
              </w:rPr>
            </w:pPr>
          </w:p>
        </w:tc>
        <w:tc>
          <w:tcPr>
            <w:tcW w:w="1134" w:type="dxa"/>
            <w:noWrap/>
            <w:vAlign w:val="center"/>
            <w:hideMark/>
          </w:tcPr>
          <w:p w14:paraId="09DCBE9E" w14:textId="77777777" w:rsidR="00312042" w:rsidRPr="00CB7E8A" w:rsidRDefault="00312042" w:rsidP="00CB7E8A">
            <w:pPr>
              <w:spacing w:before="40" w:after="40"/>
              <w:jc w:val="right"/>
              <w:rPr>
                <w:b/>
                <w:bCs/>
                <w:sz w:val="18"/>
                <w:szCs w:val="18"/>
              </w:rPr>
            </w:pPr>
          </w:p>
        </w:tc>
        <w:tc>
          <w:tcPr>
            <w:tcW w:w="1276" w:type="dxa"/>
            <w:noWrap/>
            <w:vAlign w:val="center"/>
            <w:hideMark/>
          </w:tcPr>
          <w:p w14:paraId="74895E68" w14:textId="77777777" w:rsidR="00312042" w:rsidRPr="00CB7E8A" w:rsidRDefault="00312042" w:rsidP="00CB7E8A">
            <w:pPr>
              <w:spacing w:before="40" w:after="40"/>
              <w:jc w:val="right"/>
              <w:rPr>
                <w:b/>
                <w:bCs/>
                <w:sz w:val="18"/>
                <w:szCs w:val="18"/>
              </w:rPr>
            </w:pPr>
          </w:p>
        </w:tc>
        <w:tc>
          <w:tcPr>
            <w:tcW w:w="1134" w:type="dxa"/>
            <w:noWrap/>
            <w:vAlign w:val="center"/>
            <w:hideMark/>
          </w:tcPr>
          <w:p w14:paraId="54F79FA9" w14:textId="77777777" w:rsidR="00312042" w:rsidRPr="00CB7E8A" w:rsidRDefault="00312042" w:rsidP="00CB7E8A">
            <w:pPr>
              <w:spacing w:before="40" w:after="40"/>
              <w:jc w:val="right"/>
              <w:rPr>
                <w:b/>
                <w:bCs/>
                <w:sz w:val="18"/>
                <w:szCs w:val="18"/>
              </w:rPr>
            </w:pPr>
          </w:p>
        </w:tc>
        <w:tc>
          <w:tcPr>
            <w:tcW w:w="1134" w:type="dxa"/>
            <w:noWrap/>
            <w:vAlign w:val="center"/>
            <w:hideMark/>
          </w:tcPr>
          <w:p w14:paraId="3AB4F52E" w14:textId="77777777" w:rsidR="00312042" w:rsidRPr="00CB7E8A" w:rsidRDefault="00312042" w:rsidP="00CB7E8A">
            <w:pPr>
              <w:spacing w:before="40" w:after="40"/>
              <w:jc w:val="right"/>
              <w:rPr>
                <w:b/>
                <w:bCs/>
                <w:sz w:val="18"/>
                <w:szCs w:val="18"/>
              </w:rPr>
            </w:pPr>
          </w:p>
        </w:tc>
        <w:tc>
          <w:tcPr>
            <w:tcW w:w="1245" w:type="dxa"/>
            <w:noWrap/>
            <w:vAlign w:val="center"/>
            <w:hideMark/>
          </w:tcPr>
          <w:p w14:paraId="4B2EB6EF" w14:textId="77777777" w:rsidR="00312042" w:rsidRPr="00CB7E8A" w:rsidRDefault="00312042" w:rsidP="00CB7E8A">
            <w:pPr>
              <w:spacing w:before="40" w:after="40"/>
              <w:jc w:val="right"/>
              <w:rPr>
                <w:b/>
                <w:bCs/>
                <w:sz w:val="18"/>
                <w:szCs w:val="18"/>
              </w:rPr>
            </w:pPr>
          </w:p>
        </w:tc>
      </w:tr>
      <w:tr w:rsidR="00F234CD" w:rsidRPr="00631C1C" w14:paraId="4FEBF33D" w14:textId="77777777" w:rsidTr="005E40EA">
        <w:trPr>
          <w:trHeight w:val="52"/>
          <w:jc w:val="right"/>
        </w:trPr>
        <w:tc>
          <w:tcPr>
            <w:tcW w:w="284" w:type="dxa"/>
            <w:noWrap/>
            <w:vAlign w:val="center"/>
            <w:hideMark/>
          </w:tcPr>
          <w:p w14:paraId="02857A29" w14:textId="77777777" w:rsidR="00312042" w:rsidRPr="00CB7E8A" w:rsidRDefault="00312042" w:rsidP="00CB7E8A">
            <w:pPr>
              <w:spacing w:before="40" w:after="40"/>
              <w:jc w:val="right"/>
              <w:rPr>
                <w:sz w:val="18"/>
                <w:szCs w:val="18"/>
              </w:rPr>
            </w:pPr>
            <w:r w:rsidRPr="00CB7E8A">
              <w:rPr>
                <w:sz w:val="18"/>
                <w:szCs w:val="18"/>
              </w:rPr>
              <w:t> </w:t>
            </w:r>
          </w:p>
        </w:tc>
        <w:tc>
          <w:tcPr>
            <w:tcW w:w="6946" w:type="dxa"/>
            <w:noWrap/>
            <w:vAlign w:val="center"/>
            <w:hideMark/>
          </w:tcPr>
          <w:p w14:paraId="55AC1A09" w14:textId="62344900" w:rsidR="00312042" w:rsidRPr="00CB7E8A" w:rsidRDefault="00312042" w:rsidP="00CB7E8A">
            <w:pPr>
              <w:spacing w:before="40" w:after="40"/>
              <w:rPr>
                <w:sz w:val="18"/>
                <w:szCs w:val="18"/>
              </w:rPr>
            </w:pPr>
            <w:r w:rsidRPr="00CB7E8A">
              <w:rPr>
                <w:sz w:val="18"/>
                <w:szCs w:val="18"/>
              </w:rPr>
              <w:t xml:space="preserve">6.1. Effectiveness </w:t>
            </w:r>
            <w:r w:rsidR="00842A88" w:rsidRPr="00CB7E8A">
              <w:rPr>
                <w:sz w:val="18"/>
                <w:szCs w:val="18"/>
              </w:rPr>
              <w:t>E</w:t>
            </w:r>
            <w:r w:rsidRPr="00CB7E8A">
              <w:rPr>
                <w:sz w:val="18"/>
                <w:szCs w:val="18"/>
              </w:rPr>
              <w:t xml:space="preserve">valuation </w:t>
            </w:r>
            <w:r w:rsidR="00842A88" w:rsidRPr="00CB7E8A">
              <w:rPr>
                <w:sz w:val="18"/>
                <w:szCs w:val="18"/>
              </w:rPr>
              <w:t>G</w:t>
            </w:r>
            <w:r w:rsidRPr="00CB7E8A">
              <w:rPr>
                <w:sz w:val="18"/>
                <w:szCs w:val="18"/>
              </w:rPr>
              <w:t>roup</w:t>
            </w:r>
          </w:p>
        </w:tc>
        <w:tc>
          <w:tcPr>
            <w:tcW w:w="1275" w:type="dxa"/>
            <w:noWrap/>
            <w:vAlign w:val="center"/>
            <w:hideMark/>
          </w:tcPr>
          <w:p w14:paraId="466FAC61" w14:textId="77777777" w:rsidR="00312042" w:rsidRPr="00CB7E8A" w:rsidRDefault="00312042" w:rsidP="00CB7E8A">
            <w:pPr>
              <w:spacing w:before="40" w:after="40"/>
              <w:jc w:val="right"/>
              <w:rPr>
                <w:sz w:val="18"/>
                <w:szCs w:val="18"/>
              </w:rPr>
            </w:pPr>
            <w:r w:rsidRPr="00CB7E8A">
              <w:rPr>
                <w:sz w:val="18"/>
                <w:szCs w:val="18"/>
              </w:rPr>
              <w:t>110 000</w:t>
            </w:r>
          </w:p>
        </w:tc>
        <w:tc>
          <w:tcPr>
            <w:tcW w:w="1134" w:type="dxa"/>
            <w:noWrap/>
            <w:vAlign w:val="center"/>
            <w:hideMark/>
          </w:tcPr>
          <w:p w14:paraId="4534DF4D" w14:textId="77777777" w:rsidR="00312042" w:rsidRPr="00CB7E8A" w:rsidRDefault="00312042" w:rsidP="00CB7E8A">
            <w:pPr>
              <w:spacing w:before="40" w:after="40"/>
              <w:jc w:val="right"/>
              <w:rPr>
                <w:sz w:val="18"/>
                <w:szCs w:val="18"/>
              </w:rPr>
            </w:pPr>
          </w:p>
        </w:tc>
        <w:tc>
          <w:tcPr>
            <w:tcW w:w="1276" w:type="dxa"/>
            <w:noWrap/>
            <w:vAlign w:val="center"/>
            <w:hideMark/>
          </w:tcPr>
          <w:p w14:paraId="1867738D" w14:textId="77777777" w:rsidR="00312042" w:rsidRPr="00CB7E8A" w:rsidRDefault="00312042" w:rsidP="00CB7E8A">
            <w:pPr>
              <w:spacing w:before="40" w:after="40"/>
              <w:jc w:val="right"/>
              <w:rPr>
                <w:sz w:val="18"/>
                <w:szCs w:val="18"/>
              </w:rPr>
            </w:pPr>
            <w:r w:rsidRPr="00CB7E8A">
              <w:rPr>
                <w:sz w:val="18"/>
                <w:szCs w:val="18"/>
              </w:rPr>
              <w:t>110 000</w:t>
            </w:r>
          </w:p>
        </w:tc>
        <w:tc>
          <w:tcPr>
            <w:tcW w:w="1134" w:type="dxa"/>
            <w:noWrap/>
            <w:vAlign w:val="center"/>
            <w:hideMark/>
          </w:tcPr>
          <w:p w14:paraId="53C8B540" w14:textId="77777777" w:rsidR="00312042" w:rsidRPr="00CB7E8A" w:rsidRDefault="00312042" w:rsidP="00CB7E8A">
            <w:pPr>
              <w:spacing w:before="40" w:after="40"/>
              <w:jc w:val="right"/>
              <w:rPr>
                <w:sz w:val="18"/>
                <w:szCs w:val="18"/>
              </w:rPr>
            </w:pPr>
          </w:p>
        </w:tc>
        <w:tc>
          <w:tcPr>
            <w:tcW w:w="1134" w:type="dxa"/>
            <w:noWrap/>
            <w:vAlign w:val="center"/>
            <w:hideMark/>
          </w:tcPr>
          <w:p w14:paraId="55DE2799" w14:textId="77777777" w:rsidR="00312042" w:rsidRPr="00CB7E8A" w:rsidRDefault="00312042" w:rsidP="00CB7E8A">
            <w:pPr>
              <w:spacing w:before="40" w:after="40"/>
              <w:jc w:val="right"/>
              <w:rPr>
                <w:sz w:val="18"/>
                <w:szCs w:val="18"/>
              </w:rPr>
            </w:pPr>
          </w:p>
        </w:tc>
        <w:tc>
          <w:tcPr>
            <w:tcW w:w="1245" w:type="dxa"/>
            <w:noWrap/>
            <w:vAlign w:val="center"/>
            <w:hideMark/>
          </w:tcPr>
          <w:p w14:paraId="46A20022" w14:textId="77777777" w:rsidR="00312042" w:rsidRPr="00CB7E8A" w:rsidRDefault="00312042" w:rsidP="00CB7E8A">
            <w:pPr>
              <w:spacing w:before="40" w:after="40"/>
              <w:jc w:val="right"/>
              <w:rPr>
                <w:sz w:val="18"/>
                <w:szCs w:val="18"/>
              </w:rPr>
            </w:pPr>
          </w:p>
        </w:tc>
      </w:tr>
      <w:tr w:rsidR="00F234CD" w:rsidRPr="00631C1C" w14:paraId="48CD6312" w14:textId="77777777" w:rsidTr="009A58EE">
        <w:trPr>
          <w:trHeight w:val="315"/>
          <w:jc w:val="right"/>
        </w:trPr>
        <w:tc>
          <w:tcPr>
            <w:tcW w:w="284" w:type="dxa"/>
            <w:tcBorders>
              <w:top w:val="nil"/>
            </w:tcBorders>
            <w:noWrap/>
            <w:vAlign w:val="center"/>
            <w:hideMark/>
          </w:tcPr>
          <w:p w14:paraId="29DF51AA" w14:textId="77777777" w:rsidR="00312042" w:rsidRPr="00CB7E8A" w:rsidRDefault="00312042" w:rsidP="00CB7E8A">
            <w:pPr>
              <w:spacing w:before="40" w:after="40"/>
              <w:jc w:val="right"/>
              <w:rPr>
                <w:sz w:val="18"/>
                <w:szCs w:val="18"/>
              </w:rPr>
            </w:pPr>
            <w:r w:rsidRPr="00CB7E8A">
              <w:rPr>
                <w:sz w:val="18"/>
                <w:szCs w:val="18"/>
              </w:rPr>
              <w:t> </w:t>
            </w:r>
          </w:p>
        </w:tc>
        <w:tc>
          <w:tcPr>
            <w:tcW w:w="6946" w:type="dxa"/>
            <w:tcBorders>
              <w:top w:val="nil"/>
            </w:tcBorders>
            <w:noWrap/>
            <w:vAlign w:val="center"/>
            <w:hideMark/>
          </w:tcPr>
          <w:p w14:paraId="774CACD0" w14:textId="5BFC33B7" w:rsidR="00312042" w:rsidRPr="00CB7E8A" w:rsidRDefault="00312042" w:rsidP="00CB7E8A">
            <w:pPr>
              <w:spacing w:before="40" w:after="40"/>
              <w:rPr>
                <w:sz w:val="18"/>
                <w:szCs w:val="18"/>
              </w:rPr>
            </w:pPr>
            <w:r w:rsidRPr="00CB7E8A">
              <w:rPr>
                <w:sz w:val="18"/>
                <w:szCs w:val="18"/>
              </w:rPr>
              <w:t>6.2</w:t>
            </w:r>
            <w:r w:rsidR="006512CC" w:rsidRPr="00CB7E8A">
              <w:rPr>
                <w:sz w:val="18"/>
                <w:szCs w:val="18"/>
              </w:rPr>
              <w:t>.</w:t>
            </w:r>
            <w:r w:rsidRPr="00CB7E8A">
              <w:rPr>
                <w:sz w:val="18"/>
                <w:szCs w:val="18"/>
              </w:rPr>
              <w:t xml:space="preserve"> Other preparatory work and reports to support the effectiveness evaluation</w:t>
            </w:r>
          </w:p>
        </w:tc>
        <w:tc>
          <w:tcPr>
            <w:tcW w:w="1275" w:type="dxa"/>
            <w:tcBorders>
              <w:top w:val="nil"/>
            </w:tcBorders>
            <w:noWrap/>
            <w:vAlign w:val="center"/>
            <w:hideMark/>
          </w:tcPr>
          <w:p w14:paraId="538EA165" w14:textId="77777777" w:rsidR="00312042" w:rsidRPr="00CB7E8A" w:rsidRDefault="00312042" w:rsidP="00CB7E8A">
            <w:pPr>
              <w:spacing w:before="40" w:after="40"/>
              <w:jc w:val="right"/>
              <w:rPr>
                <w:sz w:val="18"/>
                <w:szCs w:val="18"/>
              </w:rPr>
            </w:pPr>
          </w:p>
        </w:tc>
        <w:tc>
          <w:tcPr>
            <w:tcW w:w="1134" w:type="dxa"/>
            <w:tcBorders>
              <w:top w:val="nil"/>
            </w:tcBorders>
            <w:noWrap/>
            <w:vAlign w:val="center"/>
            <w:hideMark/>
          </w:tcPr>
          <w:p w14:paraId="21D28705" w14:textId="77777777" w:rsidR="00312042" w:rsidRPr="00CB7E8A" w:rsidRDefault="00312042" w:rsidP="00CB7E8A">
            <w:pPr>
              <w:spacing w:before="40" w:after="40"/>
              <w:jc w:val="right"/>
              <w:rPr>
                <w:sz w:val="18"/>
                <w:szCs w:val="18"/>
              </w:rPr>
            </w:pPr>
          </w:p>
        </w:tc>
        <w:tc>
          <w:tcPr>
            <w:tcW w:w="1276" w:type="dxa"/>
            <w:tcBorders>
              <w:top w:val="nil"/>
            </w:tcBorders>
            <w:noWrap/>
            <w:vAlign w:val="center"/>
            <w:hideMark/>
          </w:tcPr>
          <w:p w14:paraId="249290CD" w14:textId="77777777" w:rsidR="00312042" w:rsidRPr="00CB7E8A" w:rsidRDefault="00312042" w:rsidP="00CB7E8A">
            <w:pPr>
              <w:spacing w:before="40" w:after="40"/>
              <w:jc w:val="right"/>
              <w:rPr>
                <w:sz w:val="18"/>
                <w:szCs w:val="18"/>
              </w:rPr>
            </w:pPr>
          </w:p>
        </w:tc>
        <w:tc>
          <w:tcPr>
            <w:tcW w:w="1134" w:type="dxa"/>
            <w:tcBorders>
              <w:top w:val="nil"/>
            </w:tcBorders>
            <w:noWrap/>
            <w:vAlign w:val="center"/>
            <w:hideMark/>
          </w:tcPr>
          <w:p w14:paraId="25C9D4FA" w14:textId="77777777" w:rsidR="00312042" w:rsidRPr="00CB7E8A" w:rsidRDefault="00312042" w:rsidP="00CB7E8A">
            <w:pPr>
              <w:spacing w:before="40" w:after="40"/>
              <w:jc w:val="right"/>
              <w:rPr>
                <w:sz w:val="18"/>
                <w:szCs w:val="18"/>
              </w:rPr>
            </w:pPr>
          </w:p>
        </w:tc>
        <w:tc>
          <w:tcPr>
            <w:tcW w:w="1134" w:type="dxa"/>
            <w:tcBorders>
              <w:top w:val="nil"/>
            </w:tcBorders>
            <w:noWrap/>
            <w:vAlign w:val="center"/>
            <w:hideMark/>
          </w:tcPr>
          <w:p w14:paraId="4AFC3FC1" w14:textId="77777777" w:rsidR="00312042" w:rsidRPr="00CB7E8A" w:rsidRDefault="00312042" w:rsidP="00CB7E8A">
            <w:pPr>
              <w:spacing w:before="40" w:after="40"/>
              <w:jc w:val="right"/>
              <w:rPr>
                <w:sz w:val="18"/>
                <w:szCs w:val="18"/>
              </w:rPr>
            </w:pPr>
          </w:p>
        </w:tc>
        <w:tc>
          <w:tcPr>
            <w:tcW w:w="1245" w:type="dxa"/>
            <w:tcBorders>
              <w:top w:val="nil"/>
            </w:tcBorders>
            <w:noWrap/>
            <w:vAlign w:val="center"/>
            <w:hideMark/>
          </w:tcPr>
          <w:p w14:paraId="4A26AD26" w14:textId="77777777" w:rsidR="00312042" w:rsidRPr="00CB7E8A" w:rsidRDefault="00312042" w:rsidP="00CB7E8A">
            <w:pPr>
              <w:spacing w:before="40" w:after="40"/>
              <w:jc w:val="right"/>
              <w:rPr>
                <w:sz w:val="18"/>
                <w:szCs w:val="18"/>
              </w:rPr>
            </w:pPr>
          </w:p>
        </w:tc>
      </w:tr>
      <w:tr w:rsidR="00F234CD" w:rsidRPr="00631C1C" w14:paraId="7CE06E70" w14:textId="77777777" w:rsidTr="00917804">
        <w:trPr>
          <w:trHeight w:val="52"/>
          <w:jc w:val="right"/>
        </w:trPr>
        <w:tc>
          <w:tcPr>
            <w:tcW w:w="7230" w:type="dxa"/>
            <w:gridSpan w:val="2"/>
            <w:shd w:val="clear" w:color="000000" w:fill="B4C6E7"/>
            <w:noWrap/>
            <w:vAlign w:val="center"/>
            <w:hideMark/>
          </w:tcPr>
          <w:p w14:paraId="0A5E8255" w14:textId="77777777" w:rsidR="00312042" w:rsidRPr="00CB7E8A" w:rsidRDefault="00312042" w:rsidP="00CB7E8A">
            <w:pPr>
              <w:spacing w:before="40" w:after="40"/>
              <w:rPr>
                <w:b/>
                <w:bCs/>
                <w:sz w:val="18"/>
                <w:szCs w:val="18"/>
              </w:rPr>
            </w:pPr>
            <w:r w:rsidRPr="00CB7E8A">
              <w:rPr>
                <w:b/>
                <w:bCs/>
                <w:sz w:val="18"/>
                <w:szCs w:val="18"/>
              </w:rPr>
              <w:t>6. Effectiveness evaluation</w:t>
            </w:r>
          </w:p>
        </w:tc>
        <w:tc>
          <w:tcPr>
            <w:tcW w:w="1275" w:type="dxa"/>
            <w:shd w:val="clear" w:color="000000" w:fill="B4C6E7"/>
            <w:noWrap/>
            <w:vAlign w:val="center"/>
            <w:hideMark/>
          </w:tcPr>
          <w:p w14:paraId="66BAB3B8" w14:textId="77777777" w:rsidR="00312042" w:rsidRPr="00CB7E8A" w:rsidRDefault="00312042" w:rsidP="00CB7E8A">
            <w:pPr>
              <w:spacing w:before="40" w:after="40"/>
              <w:jc w:val="right"/>
              <w:rPr>
                <w:b/>
                <w:bCs/>
                <w:sz w:val="18"/>
                <w:szCs w:val="18"/>
              </w:rPr>
            </w:pPr>
            <w:r w:rsidRPr="00CB7E8A">
              <w:rPr>
                <w:b/>
                <w:bCs/>
                <w:sz w:val="18"/>
                <w:szCs w:val="18"/>
              </w:rPr>
              <w:t>110 000</w:t>
            </w:r>
          </w:p>
        </w:tc>
        <w:tc>
          <w:tcPr>
            <w:tcW w:w="1134" w:type="dxa"/>
            <w:shd w:val="clear" w:color="000000" w:fill="B4C6E7"/>
            <w:noWrap/>
            <w:vAlign w:val="center"/>
            <w:hideMark/>
          </w:tcPr>
          <w:p w14:paraId="238D8691" w14:textId="77777777" w:rsidR="00312042" w:rsidRPr="00CB7E8A" w:rsidRDefault="00312042" w:rsidP="00CB7E8A">
            <w:pPr>
              <w:spacing w:before="40" w:after="40"/>
              <w:jc w:val="right"/>
              <w:rPr>
                <w:b/>
                <w:bCs/>
                <w:sz w:val="18"/>
                <w:szCs w:val="18"/>
              </w:rPr>
            </w:pPr>
          </w:p>
        </w:tc>
        <w:tc>
          <w:tcPr>
            <w:tcW w:w="1276" w:type="dxa"/>
            <w:shd w:val="clear" w:color="000000" w:fill="B4C6E7"/>
            <w:noWrap/>
            <w:vAlign w:val="center"/>
            <w:hideMark/>
          </w:tcPr>
          <w:p w14:paraId="077031A9" w14:textId="77777777" w:rsidR="00312042" w:rsidRPr="00CB7E8A" w:rsidRDefault="00312042" w:rsidP="00CB7E8A">
            <w:pPr>
              <w:spacing w:before="40" w:after="40"/>
              <w:jc w:val="right"/>
              <w:rPr>
                <w:b/>
                <w:bCs/>
                <w:sz w:val="18"/>
                <w:szCs w:val="18"/>
              </w:rPr>
            </w:pPr>
            <w:r w:rsidRPr="00CB7E8A">
              <w:rPr>
                <w:b/>
                <w:bCs/>
                <w:sz w:val="18"/>
                <w:szCs w:val="18"/>
              </w:rPr>
              <w:t>110 000</w:t>
            </w:r>
          </w:p>
        </w:tc>
        <w:tc>
          <w:tcPr>
            <w:tcW w:w="1134" w:type="dxa"/>
            <w:shd w:val="clear" w:color="000000" w:fill="B4C6E7"/>
            <w:noWrap/>
            <w:vAlign w:val="center"/>
            <w:hideMark/>
          </w:tcPr>
          <w:p w14:paraId="762DD0B8" w14:textId="77777777" w:rsidR="00312042" w:rsidRPr="00CB7E8A" w:rsidRDefault="00312042" w:rsidP="00CB7E8A">
            <w:pPr>
              <w:spacing w:before="40" w:after="40"/>
              <w:jc w:val="right"/>
              <w:rPr>
                <w:b/>
                <w:bCs/>
                <w:sz w:val="18"/>
                <w:szCs w:val="18"/>
              </w:rPr>
            </w:pPr>
          </w:p>
        </w:tc>
        <w:tc>
          <w:tcPr>
            <w:tcW w:w="1134" w:type="dxa"/>
            <w:shd w:val="clear" w:color="000000" w:fill="B4C6E7"/>
            <w:noWrap/>
            <w:vAlign w:val="center"/>
            <w:hideMark/>
          </w:tcPr>
          <w:p w14:paraId="56AD291D" w14:textId="77777777" w:rsidR="00312042" w:rsidRPr="00CB7E8A" w:rsidRDefault="00312042" w:rsidP="00CB7E8A">
            <w:pPr>
              <w:spacing w:before="40" w:after="40"/>
              <w:jc w:val="right"/>
              <w:rPr>
                <w:b/>
                <w:bCs/>
                <w:sz w:val="18"/>
                <w:szCs w:val="18"/>
              </w:rPr>
            </w:pPr>
          </w:p>
        </w:tc>
        <w:tc>
          <w:tcPr>
            <w:tcW w:w="1245" w:type="dxa"/>
            <w:shd w:val="clear" w:color="000000" w:fill="B4C6E7"/>
            <w:noWrap/>
            <w:vAlign w:val="center"/>
            <w:hideMark/>
          </w:tcPr>
          <w:p w14:paraId="4C0F2A8E" w14:textId="77777777" w:rsidR="00312042" w:rsidRPr="00CB7E8A" w:rsidRDefault="00312042" w:rsidP="00CB7E8A">
            <w:pPr>
              <w:spacing w:before="40" w:after="40"/>
              <w:jc w:val="right"/>
              <w:rPr>
                <w:b/>
                <w:bCs/>
                <w:sz w:val="18"/>
                <w:szCs w:val="18"/>
              </w:rPr>
            </w:pPr>
          </w:p>
        </w:tc>
      </w:tr>
      <w:tr w:rsidR="00F234CD" w:rsidRPr="00631C1C" w14:paraId="63EBCC31" w14:textId="77777777" w:rsidTr="005E40EA">
        <w:trPr>
          <w:trHeight w:val="52"/>
          <w:jc w:val="right"/>
        </w:trPr>
        <w:tc>
          <w:tcPr>
            <w:tcW w:w="7230" w:type="dxa"/>
            <w:gridSpan w:val="2"/>
            <w:noWrap/>
            <w:vAlign w:val="center"/>
            <w:hideMark/>
          </w:tcPr>
          <w:p w14:paraId="48F9AB42" w14:textId="77777777" w:rsidR="00312042" w:rsidRPr="00CB7E8A" w:rsidRDefault="00312042" w:rsidP="00CB7E8A">
            <w:pPr>
              <w:spacing w:before="40" w:after="40"/>
              <w:rPr>
                <w:b/>
                <w:bCs/>
                <w:sz w:val="18"/>
                <w:szCs w:val="18"/>
              </w:rPr>
            </w:pPr>
            <w:r w:rsidRPr="00CB7E8A">
              <w:rPr>
                <w:b/>
                <w:bCs/>
                <w:sz w:val="18"/>
                <w:szCs w:val="18"/>
              </w:rPr>
              <w:t>7. National reporting under the Minamata Convention</w:t>
            </w:r>
          </w:p>
        </w:tc>
        <w:tc>
          <w:tcPr>
            <w:tcW w:w="1275" w:type="dxa"/>
            <w:noWrap/>
            <w:vAlign w:val="center"/>
            <w:hideMark/>
          </w:tcPr>
          <w:p w14:paraId="2D2BE476" w14:textId="77777777" w:rsidR="00312042" w:rsidRPr="00CB7E8A" w:rsidRDefault="00312042" w:rsidP="00CB7E8A">
            <w:pPr>
              <w:spacing w:before="40" w:after="40"/>
              <w:jc w:val="right"/>
              <w:rPr>
                <w:b/>
                <w:bCs/>
                <w:sz w:val="18"/>
                <w:szCs w:val="18"/>
              </w:rPr>
            </w:pPr>
          </w:p>
        </w:tc>
        <w:tc>
          <w:tcPr>
            <w:tcW w:w="1134" w:type="dxa"/>
            <w:noWrap/>
            <w:vAlign w:val="center"/>
            <w:hideMark/>
          </w:tcPr>
          <w:p w14:paraId="07E84269" w14:textId="77777777" w:rsidR="00312042" w:rsidRPr="00CB7E8A" w:rsidRDefault="00312042" w:rsidP="00CB7E8A">
            <w:pPr>
              <w:spacing w:before="40" w:after="40"/>
              <w:jc w:val="right"/>
              <w:rPr>
                <w:b/>
                <w:bCs/>
                <w:sz w:val="18"/>
                <w:szCs w:val="18"/>
              </w:rPr>
            </w:pPr>
          </w:p>
        </w:tc>
        <w:tc>
          <w:tcPr>
            <w:tcW w:w="1276" w:type="dxa"/>
            <w:noWrap/>
            <w:vAlign w:val="center"/>
            <w:hideMark/>
          </w:tcPr>
          <w:p w14:paraId="74486AD1" w14:textId="77777777" w:rsidR="00312042" w:rsidRPr="00CB7E8A" w:rsidRDefault="00312042" w:rsidP="00CB7E8A">
            <w:pPr>
              <w:spacing w:before="40" w:after="40"/>
              <w:jc w:val="right"/>
              <w:rPr>
                <w:b/>
                <w:bCs/>
                <w:sz w:val="18"/>
                <w:szCs w:val="18"/>
              </w:rPr>
            </w:pPr>
          </w:p>
        </w:tc>
        <w:tc>
          <w:tcPr>
            <w:tcW w:w="1134" w:type="dxa"/>
            <w:noWrap/>
            <w:vAlign w:val="center"/>
            <w:hideMark/>
          </w:tcPr>
          <w:p w14:paraId="1936C85E" w14:textId="77777777" w:rsidR="00312042" w:rsidRPr="00CB7E8A" w:rsidRDefault="00312042" w:rsidP="00CB7E8A">
            <w:pPr>
              <w:spacing w:before="40" w:after="40"/>
              <w:jc w:val="right"/>
              <w:rPr>
                <w:b/>
                <w:bCs/>
                <w:sz w:val="18"/>
                <w:szCs w:val="18"/>
              </w:rPr>
            </w:pPr>
          </w:p>
        </w:tc>
        <w:tc>
          <w:tcPr>
            <w:tcW w:w="1134" w:type="dxa"/>
            <w:noWrap/>
            <w:vAlign w:val="center"/>
            <w:hideMark/>
          </w:tcPr>
          <w:p w14:paraId="65B17C1D" w14:textId="77777777" w:rsidR="00312042" w:rsidRPr="00CB7E8A" w:rsidRDefault="00312042" w:rsidP="00CB7E8A">
            <w:pPr>
              <w:spacing w:before="40" w:after="40"/>
              <w:jc w:val="right"/>
              <w:rPr>
                <w:b/>
                <w:bCs/>
                <w:sz w:val="18"/>
                <w:szCs w:val="18"/>
              </w:rPr>
            </w:pPr>
          </w:p>
        </w:tc>
        <w:tc>
          <w:tcPr>
            <w:tcW w:w="1245" w:type="dxa"/>
            <w:noWrap/>
            <w:vAlign w:val="center"/>
            <w:hideMark/>
          </w:tcPr>
          <w:p w14:paraId="64F346B0" w14:textId="77777777" w:rsidR="00312042" w:rsidRPr="00CB7E8A" w:rsidRDefault="00312042" w:rsidP="00CB7E8A">
            <w:pPr>
              <w:spacing w:before="40" w:after="40"/>
              <w:jc w:val="right"/>
              <w:rPr>
                <w:b/>
                <w:bCs/>
                <w:sz w:val="18"/>
                <w:szCs w:val="18"/>
              </w:rPr>
            </w:pPr>
          </w:p>
        </w:tc>
      </w:tr>
      <w:tr w:rsidR="00F234CD" w:rsidRPr="00631C1C" w14:paraId="3F2701C9" w14:textId="77777777" w:rsidTr="009A58EE">
        <w:trPr>
          <w:trHeight w:val="300"/>
          <w:jc w:val="right"/>
        </w:trPr>
        <w:tc>
          <w:tcPr>
            <w:tcW w:w="284" w:type="dxa"/>
            <w:tcBorders>
              <w:top w:val="nil"/>
            </w:tcBorders>
            <w:noWrap/>
            <w:vAlign w:val="center"/>
            <w:hideMark/>
          </w:tcPr>
          <w:p w14:paraId="6805501C" w14:textId="77777777" w:rsidR="00312042" w:rsidRPr="00CB7E8A" w:rsidRDefault="00312042" w:rsidP="00CB7E8A">
            <w:pPr>
              <w:spacing w:before="40" w:after="40"/>
              <w:rPr>
                <w:b/>
                <w:bCs/>
                <w:sz w:val="18"/>
                <w:szCs w:val="18"/>
              </w:rPr>
            </w:pPr>
            <w:r w:rsidRPr="00CB7E8A">
              <w:rPr>
                <w:b/>
                <w:bCs/>
                <w:sz w:val="18"/>
                <w:szCs w:val="18"/>
              </w:rPr>
              <w:t> </w:t>
            </w:r>
          </w:p>
        </w:tc>
        <w:tc>
          <w:tcPr>
            <w:tcW w:w="6946" w:type="dxa"/>
            <w:tcBorders>
              <w:top w:val="nil"/>
            </w:tcBorders>
            <w:noWrap/>
            <w:vAlign w:val="center"/>
            <w:hideMark/>
          </w:tcPr>
          <w:p w14:paraId="2EDF39FC" w14:textId="77777777" w:rsidR="00312042" w:rsidRPr="00CB7E8A" w:rsidRDefault="00312042" w:rsidP="00CB7E8A">
            <w:pPr>
              <w:spacing w:before="40" w:after="40"/>
              <w:rPr>
                <w:sz w:val="18"/>
                <w:szCs w:val="18"/>
              </w:rPr>
            </w:pPr>
            <w:r w:rsidRPr="00CB7E8A">
              <w:rPr>
                <w:sz w:val="18"/>
                <w:szCs w:val="18"/>
              </w:rPr>
              <w:t xml:space="preserve">7.1. Process and analyse national reports </w:t>
            </w:r>
          </w:p>
        </w:tc>
        <w:tc>
          <w:tcPr>
            <w:tcW w:w="1275" w:type="dxa"/>
            <w:tcBorders>
              <w:top w:val="nil"/>
            </w:tcBorders>
            <w:noWrap/>
            <w:vAlign w:val="center"/>
            <w:hideMark/>
          </w:tcPr>
          <w:p w14:paraId="44C03D08" w14:textId="77777777" w:rsidR="00312042" w:rsidRPr="00CB7E8A" w:rsidRDefault="00312042" w:rsidP="00CB7E8A">
            <w:pPr>
              <w:spacing w:before="40" w:after="40"/>
              <w:jc w:val="right"/>
              <w:rPr>
                <w:sz w:val="18"/>
                <w:szCs w:val="18"/>
              </w:rPr>
            </w:pPr>
            <w:r w:rsidRPr="00CB7E8A">
              <w:rPr>
                <w:sz w:val="18"/>
                <w:szCs w:val="18"/>
              </w:rPr>
              <w:t>25 000</w:t>
            </w:r>
          </w:p>
        </w:tc>
        <w:tc>
          <w:tcPr>
            <w:tcW w:w="1134" w:type="dxa"/>
            <w:tcBorders>
              <w:top w:val="nil"/>
            </w:tcBorders>
            <w:noWrap/>
            <w:vAlign w:val="center"/>
            <w:hideMark/>
          </w:tcPr>
          <w:p w14:paraId="1DF2367F" w14:textId="77777777" w:rsidR="00312042" w:rsidRPr="00CB7E8A" w:rsidRDefault="00312042" w:rsidP="00CB7E8A">
            <w:pPr>
              <w:spacing w:before="40" w:after="40"/>
              <w:jc w:val="right"/>
              <w:rPr>
                <w:sz w:val="18"/>
                <w:szCs w:val="18"/>
              </w:rPr>
            </w:pPr>
          </w:p>
        </w:tc>
        <w:tc>
          <w:tcPr>
            <w:tcW w:w="1276" w:type="dxa"/>
            <w:tcBorders>
              <w:top w:val="nil"/>
            </w:tcBorders>
            <w:noWrap/>
            <w:vAlign w:val="center"/>
            <w:hideMark/>
          </w:tcPr>
          <w:p w14:paraId="702170C3" w14:textId="77777777" w:rsidR="00312042" w:rsidRPr="00CB7E8A" w:rsidRDefault="00312042" w:rsidP="00CB7E8A">
            <w:pPr>
              <w:spacing w:before="40" w:after="40"/>
              <w:jc w:val="right"/>
              <w:rPr>
                <w:sz w:val="18"/>
                <w:szCs w:val="18"/>
              </w:rPr>
            </w:pPr>
            <w:r w:rsidRPr="00CB7E8A">
              <w:rPr>
                <w:sz w:val="18"/>
                <w:szCs w:val="18"/>
              </w:rPr>
              <w:t>25 000</w:t>
            </w:r>
          </w:p>
        </w:tc>
        <w:tc>
          <w:tcPr>
            <w:tcW w:w="1134" w:type="dxa"/>
            <w:tcBorders>
              <w:top w:val="nil"/>
            </w:tcBorders>
            <w:noWrap/>
            <w:vAlign w:val="center"/>
            <w:hideMark/>
          </w:tcPr>
          <w:p w14:paraId="4DEFE5BF" w14:textId="77777777" w:rsidR="00312042" w:rsidRPr="00CB7E8A" w:rsidRDefault="00312042" w:rsidP="00CB7E8A">
            <w:pPr>
              <w:spacing w:before="40" w:after="40"/>
              <w:jc w:val="right"/>
              <w:rPr>
                <w:sz w:val="18"/>
                <w:szCs w:val="18"/>
              </w:rPr>
            </w:pPr>
          </w:p>
        </w:tc>
        <w:tc>
          <w:tcPr>
            <w:tcW w:w="1134" w:type="dxa"/>
            <w:tcBorders>
              <w:top w:val="nil"/>
            </w:tcBorders>
            <w:noWrap/>
            <w:vAlign w:val="center"/>
            <w:hideMark/>
          </w:tcPr>
          <w:p w14:paraId="074DA270" w14:textId="77777777" w:rsidR="00312042" w:rsidRPr="00CB7E8A" w:rsidRDefault="00312042" w:rsidP="00CB7E8A">
            <w:pPr>
              <w:spacing w:before="40" w:after="40"/>
              <w:jc w:val="right"/>
              <w:rPr>
                <w:sz w:val="18"/>
                <w:szCs w:val="18"/>
              </w:rPr>
            </w:pPr>
          </w:p>
        </w:tc>
        <w:tc>
          <w:tcPr>
            <w:tcW w:w="1245" w:type="dxa"/>
            <w:tcBorders>
              <w:top w:val="nil"/>
            </w:tcBorders>
            <w:noWrap/>
            <w:vAlign w:val="center"/>
            <w:hideMark/>
          </w:tcPr>
          <w:p w14:paraId="485D5231" w14:textId="77777777" w:rsidR="00312042" w:rsidRPr="00CB7E8A" w:rsidRDefault="00312042" w:rsidP="00CB7E8A">
            <w:pPr>
              <w:spacing w:before="40" w:after="40"/>
              <w:jc w:val="right"/>
              <w:rPr>
                <w:sz w:val="18"/>
                <w:szCs w:val="18"/>
              </w:rPr>
            </w:pPr>
          </w:p>
        </w:tc>
      </w:tr>
      <w:tr w:rsidR="00F234CD" w:rsidRPr="00631C1C" w14:paraId="45D0988D" w14:textId="77777777" w:rsidTr="009A58EE">
        <w:trPr>
          <w:trHeight w:val="300"/>
          <w:jc w:val="right"/>
        </w:trPr>
        <w:tc>
          <w:tcPr>
            <w:tcW w:w="284" w:type="dxa"/>
            <w:tcBorders>
              <w:top w:val="nil"/>
            </w:tcBorders>
            <w:noWrap/>
            <w:vAlign w:val="center"/>
            <w:hideMark/>
          </w:tcPr>
          <w:p w14:paraId="567C49A5" w14:textId="77777777" w:rsidR="00312042" w:rsidRPr="00CB7E8A" w:rsidRDefault="00312042" w:rsidP="00CB7E8A">
            <w:pPr>
              <w:spacing w:before="40" w:after="40"/>
              <w:rPr>
                <w:b/>
                <w:bCs/>
                <w:sz w:val="18"/>
                <w:szCs w:val="18"/>
              </w:rPr>
            </w:pPr>
            <w:r w:rsidRPr="00CB7E8A">
              <w:rPr>
                <w:b/>
                <w:bCs/>
                <w:sz w:val="18"/>
                <w:szCs w:val="18"/>
              </w:rPr>
              <w:t> </w:t>
            </w:r>
          </w:p>
        </w:tc>
        <w:tc>
          <w:tcPr>
            <w:tcW w:w="6946" w:type="dxa"/>
            <w:tcBorders>
              <w:top w:val="nil"/>
            </w:tcBorders>
            <w:noWrap/>
            <w:vAlign w:val="center"/>
            <w:hideMark/>
          </w:tcPr>
          <w:p w14:paraId="79221FAC" w14:textId="77777777" w:rsidR="00312042" w:rsidRPr="00CB7E8A" w:rsidRDefault="00312042" w:rsidP="00CB7E8A">
            <w:pPr>
              <w:spacing w:before="40" w:after="40"/>
              <w:rPr>
                <w:sz w:val="18"/>
                <w:szCs w:val="18"/>
              </w:rPr>
            </w:pPr>
            <w:r w:rsidRPr="00CB7E8A">
              <w:rPr>
                <w:sz w:val="18"/>
                <w:szCs w:val="18"/>
              </w:rPr>
              <w:t>7.2. Ongoing management of information contained in national reports </w:t>
            </w:r>
          </w:p>
        </w:tc>
        <w:tc>
          <w:tcPr>
            <w:tcW w:w="1275" w:type="dxa"/>
            <w:tcBorders>
              <w:top w:val="nil"/>
            </w:tcBorders>
            <w:noWrap/>
            <w:vAlign w:val="center"/>
            <w:hideMark/>
          </w:tcPr>
          <w:p w14:paraId="2D25F66E" w14:textId="77777777" w:rsidR="00312042" w:rsidRPr="00CB7E8A" w:rsidRDefault="00312042" w:rsidP="00CB7E8A">
            <w:pPr>
              <w:spacing w:before="40" w:after="40"/>
              <w:jc w:val="right"/>
              <w:rPr>
                <w:sz w:val="18"/>
                <w:szCs w:val="18"/>
              </w:rPr>
            </w:pPr>
            <w:r w:rsidRPr="00CB7E8A">
              <w:rPr>
                <w:sz w:val="18"/>
                <w:szCs w:val="18"/>
              </w:rPr>
              <w:t>30 000</w:t>
            </w:r>
          </w:p>
        </w:tc>
        <w:tc>
          <w:tcPr>
            <w:tcW w:w="1134" w:type="dxa"/>
            <w:tcBorders>
              <w:top w:val="nil"/>
            </w:tcBorders>
            <w:noWrap/>
            <w:vAlign w:val="center"/>
            <w:hideMark/>
          </w:tcPr>
          <w:p w14:paraId="246BB7FF" w14:textId="77777777" w:rsidR="00312042" w:rsidRPr="00CB7E8A" w:rsidRDefault="00312042" w:rsidP="00CB7E8A">
            <w:pPr>
              <w:spacing w:before="40" w:after="40"/>
              <w:jc w:val="right"/>
              <w:rPr>
                <w:sz w:val="18"/>
                <w:szCs w:val="18"/>
              </w:rPr>
            </w:pPr>
          </w:p>
        </w:tc>
        <w:tc>
          <w:tcPr>
            <w:tcW w:w="1276" w:type="dxa"/>
            <w:tcBorders>
              <w:top w:val="nil"/>
            </w:tcBorders>
            <w:noWrap/>
            <w:vAlign w:val="center"/>
            <w:hideMark/>
          </w:tcPr>
          <w:p w14:paraId="537E89E7" w14:textId="77777777" w:rsidR="00312042" w:rsidRPr="00CB7E8A" w:rsidRDefault="00312042" w:rsidP="00CB7E8A">
            <w:pPr>
              <w:spacing w:before="40" w:after="40"/>
              <w:jc w:val="right"/>
              <w:rPr>
                <w:sz w:val="18"/>
                <w:szCs w:val="18"/>
              </w:rPr>
            </w:pPr>
            <w:r w:rsidRPr="00CB7E8A">
              <w:rPr>
                <w:sz w:val="18"/>
                <w:szCs w:val="18"/>
              </w:rPr>
              <w:t>30 000</w:t>
            </w:r>
          </w:p>
        </w:tc>
        <w:tc>
          <w:tcPr>
            <w:tcW w:w="1134" w:type="dxa"/>
            <w:tcBorders>
              <w:top w:val="nil"/>
            </w:tcBorders>
            <w:noWrap/>
            <w:vAlign w:val="center"/>
            <w:hideMark/>
          </w:tcPr>
          <w:p w14:paraId="387D3BB5" w14:textId="77777777" w:rsidR="00312042" w:rsidRPr="00CB7E8A" w:rsidRDefault="00312042" w:rsidP="00CB7E8A">
            <w:pPr>
              <w:spacing w:before="40" w:after="40"/>
              <w:jc w:val="right"/>
              <w:rPr>
                <w:sz w:val="18"/>
                <w:szCs w:val="18"/>
              </w:rPr>
            </w:pPr>
          </w:p>
        </w:tc>
        <w:tc>
          <w:tcPr>
            <w:tcW w:w="1134" w:type="dxa"/>
            <w:tcBorders>
              <w:top w:val="nil"/>
            </w:tcBorders>
            <w:noWrap/>
            <w:vAlign w:val="center"/>
            <w:hideMark/>
          </w:tcPr>
          <w:p w14:paraId="376871F6" w14:textId="77777777" w:rsidR="00312042" w:rsidRPr="00CB7E8A" w:rsidRDefault="00312042" w:rsidP="00CB7E8A">
            <w:pPr>
              <w:spacing w:before="40" w:after="40"/>
              <w:jc w:val="right"/>
              <w:rPr>
                <w:sz w:val="18"/>
                <w:szCs w:val="18"/>
              </w:rPr>
            </w:pPr>
          </w:p>
        </w:tc>
        <w:tc>
          <w:tcPr>
            <w:tcW w:w="1245" w:type="dxa"/>
            <w:tcBorders>
              <w:top w:val="nil"/>
            </w:tcBorders>
            <w:noWrap/>
            <w:vAlign w:val="center"/>
            <w:hideMark/>
          </w:tcPr>
          <w:p w14:paraId="3CE8B0BA" w14:textId="77777777" w:rsidR="00312042" w:rsidRPr="00CB7E8A" w:rsidRDefault="00312042" w:rsidP="00CB7E8A">
            <w:pPr>
              <w:spacing w:before="40" w:after="40"/>
              <w:jc w:val="right"/>
              <w:rPr>
                <w:sz w:val="18"/>
                <w:szCs w:val="18"/>
              </w:rPr>
            </w:pPr>
          </w:p>
        </w:tc>
      </w:tr>
      <w:tr w:rsidR="00F234CD" w:rsidRPr="00631C1C" w14:paraId="5FF7FE2E" w14:textId="77777777" w:rsidTr="009A58EE">
        <w:trPr>
          <w:trHeight w:val="315"/>
          <w:jc w:val="right"/>
        </w:trPr>
        <w:tc>
          <w:tcPr>
            <w:tcW w:w="284" w:type="dxa"/>
            <w:tcBorders>
              <w:top w:val="nil"/>
            </w:tcBorders>
            <w:noWrap/>
            <w:vAlign w:val="center"/>
            <w:hideMark/>
          </w:tcPr>
          <w:p w14:paraId="6E792FEA" w14:textId="77777777" w:rsidR="00312042" w:rsidRPr="00CB7E8A" w:rsidRDefault="00312042" w:rsidP="00CB7E8A">
            <w:pPr>
              <w:spacing w:before="40" w:after="40"/>
              <w:rPr>
                <w:b/>
                <w:bCs/>
                <w:sz w:val="18"/>
                <w:szCs w:val="18"/>
              </w:rPr>
            </w:pPr>
            <w:r w:rsidRPr="00CB7E8A">
              <w:rPr>
                <w:b/>
                <w:bCs/>
                <w:sz w:val="18"/>
                <w:szCs w:val="18"/>
              </w:rPr>
              <w:t> </w:t>
            </w:r>
          </w:p>
        </w:tc>
        <w:tc>
          <w:tcPr>
            <w:tcW w:w="6946" w:type="dxa"/>
            <w:tcBorders>
              <w:top w:val="nil"/>
            </w:tcBorders>
            <w:noWrap/>
            <w:vAlign w:val="center"/>
            <w:hideMark/>
          </w:tcPr>
          <w:p w14:paraId="3A3003EB" w14:textId="06028D1F" w:rsidR="00312042" w:rsidRPr="00CB7E8A" w:rsidRDefault="00312042" w:rsidP="00CB7E8A">
            <w:pPr>
              <w:spacing w:before="40" w:after="40"/>
              <w:rPr>
                <w:sz w:val="18"/>
                <w:szCs w:val="18"/>
              </w:rPr>
            </w:pPr>
            <w:r w:rsidRPr="00CB7E8A">
              <w:rPr>
                <w:sz w:val="18"/>
                <w:szCs w:val="18"/>
              </w:rPr>
              <w:t xml:space="preserve">7.3. Enhance </w:t>
            </w:r>
            <w:r w:rsidR="00842A88" w:rsidRPr="00CB7E8A">
              <w:rPr>
                <w:sz w:val="18"/>
                <w:szCs w:val="18"/>
              </w:rPr>
              <w:t>p</w:t>
            </w:r>
            <w:r w:rsidRPr="00CB7E8A">
              <w:rPr>
                <w:sz w:val="18"/>
                <w:szCs w:val="18"/>
              </w:rPr>
              <w:t xml:space="preserve">arties’ capacity </w:t>
            </w:r>
            <w:r w:rsidR="00757429" w:rsidRPr="00CB7E8A">
              <w:rPr>
                <w:sz w:val="18"/>
                <w:szCs w:val="18"/>
              </w:rPr>
              <w:t>f</w:t>
            </w:r>
            <w:r w:rsidR="0080296E" w:rsidRPr="00CB7E8A">
              <w:rPr>
                <w:sz w:val="18"/>
                <w:szCs w:val="18"/>
              </w:rPr>
              <w:t>or</w:t>
            </w:r>
            <w:r w:rsidR="00757429" w:rsidRPr="00CB7E8A">
              <w:rPr>
                <w:sz w:val="18"/>
                <w:szCs w:val="18"/>
              </w:rPr>
              <w:t xml:space="preserve"> </w:t>
            </w:r>
            <w:r w:rsidRPr="00CB7E8A">
              <w:rPr>
                <w:sz w:val="18"/>
                <w:szCs w:val="18"/>
              </w:rPr>
              <w:t>national reporting</w:t>
            </w:r>
          </w:p>
        </w:tc>
        <w:tc>
          <w:tcPr>
            <w:tcW w:w="1275" w:type="dxa"/>
            <w:tcBorders>
              <w:top w:val="nil"/>
            </w:tcBorders>
            <w:noWrap/>
            <w:vAlign w:val="center"/>
            <w:hideMark/>
          </w:tcPr>
          <w:p w14:paraId="5F131507" w14:textId="77777777" w:rsidR="00312042" w:rsidRPr="00CB7E8A" w:rsidRDefault="00312042" w:rsidP="00CB7E8A">
            <w:pPr>
              <w:spacing w:before="40" w:after="40"/>
              <w:jc w:val="right"/>
              <w:rPr>
                <w:sz w:val="18"/>
                <w:szCs w:val="18"/>
              </w:rPr>
            </w:pPr>
            <w:r w:rsidRPr="00CB7E8A">
              <w:rPr>
                <w:sz w:val="18"/>
                <w:szCs w:val="18"/>
              </w:rPr>
              <w:t>16 000</w:t>
            </w:r>
          </w:p>
        </w:tc>
        <w:tc>
          <w:tcPr>
            <w:tcW w:w="1134" w:type="dxa"/>
            <w:tcBorders>
              <w:top w:val="nil"/>
            </w:tcBorders>
            <w:noWrap/>
            <w:vAlign w:val="center"/>
            <w:hideMark/>
          </w:tcPr>
          <w:p w14:paraId="7A1A9265" w14:textId="77777777" w:rsidR="00312042" w:rsidRPr="00CB7E8A" w:rsidRDefault="00312042" w:rsidP="00CB7E8A">
            <w:pPr>
              <w:spacing w:before="40" w:after="40"/>
              <w:jc w:val="right"/>
              <w:rPr>
                <w:sz w:val="18"/>
                <w:szCs w:val="18"/>
              </w:rPr>
            </w:pPr>
          </w:p>
        </w:tc>
        <w:tc>
          <w:tcPr>
            <w:tcW w:w="1276" w:type="dxa"/>
            <w:tcBorders>
              <w:top w:val="nil"/>
            </w:tcBorders>
            <w:noWrap/>
            <w:vAlign w:val="center"/>
            <w:hideMark/>
          </w:tcPr>
          <w:p w14:paraId="686F1943" w14:textId="77777777" w:rsidR="00312042" w:rsidRPr="00CB7E8A" w:rsidRDefault="00312042" w:rsidP="00CB7E8A">
            <w:pPr>
              <w:spacing w:before="40" w:after="40"/>
              <w:jc w:val="right"/>
              <w:rPr>
                <w:sz w:val="18"/>
                <w:szCs w:val="18"/>
              </w:rPr>
            </w:pPr>
            <w:r w:rsidRPr="00CB7E8A">
              <w:rPr>
                <w:sz w:val="18"/>
                <w:szCs w:val="18"/>
              </w:rPr>
              <w:t>16 000</w:t>
            </w:r>
          </w:p>
        </w:tc>
        <w:tc>
          <w:tcPr>
            <w:tcW w:w="1134" w:type="dxa"/>
            <w:tcBorders>
              <w:top w:val="nil"/>
            </w:tcBorders>
            <w:noWrap/>
            <w:vAlign w:val="center"/>
            <w:hideMark/>
          </w:tcPr>
          <w:p w14:paraId="092900D3" w14:textId="77777777" w:rsidR="00312042" w:rsidRPr="00CB7E8A" w:rsidRDefault="00312042" w:rsidP="00CB7E8A">
            <w:pPr>
              <w:spacing w:before="40" w:after="40"/>
              <w:jc w:val="right"/>
              <w:rPr>
                <w:sz w:val="18"/>
                <w:szCs w:val="18"/>
              </w:rPr>
            </w:pPr>
          </w:p>
        </w:tc>
        <w:tc>
          <w:tcPr>
            <w:tcW w:w="1134" w:type="dxa"/>
            <w:tcBorders>
              <w:top w:val="nil"/>
            </w:tcBorders>
            <w:noWrap/>
            <w:vAlign w:val="center"/>
            <w:hideMark/>
          </w:tcPr>
          <w:p w14:paraId="05115E32" w14:textId="77777777" w:rsidR="00312042" w:rsidRPr="00CB7E8A" w:rsidRDefault="00312042" w:rsidP="00CB7E8A">
            <w:pPr>
              <w:spacing w:before="40" w:after="40"/>
              <w:jc w:val="right"/>
              <w:rPr>
                <w:sz w:val="18"/>
                <w:szCs w:val="18"/>
              </w:rPr>
            </w:pPr>
            <w:r w:rsidRPr="00CB7E8A">
              <w:rPr>
                <w:sz w:val="18"/>
                <w:szCs w:val="18"/>
              </w:rPr>
              <w:t>12 000</w:t>
            </w:r>
          </w:p>
        </w:tc>
        <w:tc>
          <w:tcPr>
            <w:tcW w:w="1245" w:type="dxa"/>
            <w:tcBorders>
              <w:top w:val="nil"/>
            </w:tcBorders>
            <w:noWrap/>
            <w:vAlign w:val="center"/>
            <w:hideMark/>
          </w:tcPr>
          <w:p w14:paraId="065758D8" w14:textId="77777777" w:rsidR="00312042" w:rsidRPr="00CB7E8A" w:rsidRDefault="00312042" w:rsidP="00CB7E8A">
            <w:pPr>
              <w:spacing w:before="40" w:after="40"/>
              <w:jc w:val="right"/>
              <w:rPr>
                <w:sz w:val="18"/>
                <w:szCs w:val="18"/>
              </w:rPr>
            </w:pPr>
            <w:r w:rsidRPr="00CB7E8A">
              <w:rPr>
                <w:sz w:val="18"/>
                <w:szCs w:val="18"/>
              </w:rPr>
              <w:t>12 000</w:t>
            </w:r>
          </w:p>
        </w:tc>
      </w:tr>
      <w:tr w:rsidR="00F234CD" w:rsidRPr="00631C1C" w14:paraId="220743CC" w14:textId="77777777" w:rsidTr="00917804">
        <w:trPr>
          <w:trHeight w:val="52"/>
          <w:jc w:val="right"/>
        </w:trPr>
        <w:tc>
          <w:tcPr>
            <w:tcW w:w="7230" w:type="dxa"/>
            <w:gridSpan w:val="2"/>
            <w:tcBorders>
              <w:bottom w:val="single" w:sz="4" w:space="0" w:color="auto"/>
            </w:tcBorders>
            <w:shd w:val="clear" w:color="000000" w:fill="B4C6E7"/>
            <w:noWrap/>
            <w:vAlign w:val="center"/>
            <w:hideMark/>
          </w:tcPr>
          <w:p w14:paraId="47DF0EE4" w14:textId="77777777" w:rsidR="00312042" w:rsidRPr="00CB7E8A" w:rsidRDefault="00312042" w:rsidP="00CB7E8A">
            <w:pPr>
              <w:spacing w:before="40" w:after="40"/>
              <w:rPr>
                <w:b/>
                <w:bCs/>
                <w:sz w:val="18"/>
                <w:szCs w:val="18"/>
              </w:rPr>
            </w:pPr>
            <w:r w:rsidRPr="00CB7E8A">
              <w:rPr>
                <w:b/>
                <w:bCs/>
                <w:sz w:val="18"/>
                <w:szCs w:val="18"/>
              </w:rPr>
              <w:t>7. National reporting under the Minamata Convention</w:t>
            </w:r>
          </w:p>
        </w:tc>
        <w:tc>
          <w:tcPr>
            <w:tcW w:w="1275" w:type="dxa"/>
            <w:tcBorders>
              <w:bottom w:val="single" w:sz="4" w:space="0" w:color="auto"/>
            </w:tcBorders>
            <w:shd w:val="clear" w:color="000000" w:fill="B4C6E7"/>
            <w:noWrap/>
            <w:vAlign w:val="center"/>
            <w:hideMark/>
          </w:tcPr>
          <w:p w14:paraId="534B150C" w14:textId="77777777" w:rsidR="00312042" w:rsidRPr="00CB7E8A" w:rsidRDefault="00312042" w:rsidP="00CB7E8A">
            <w:pPr>
              <w:spacing w:before="40" w:after="40"/>
              <w:jc w:val="right"/>
              <w:rPr>
                <w:b/>
                <w:bCs/>
                <w:sz w:val="18"/>
                <w:szCs w:val="18"/>
              </w:rPr>
            </w:pPr>
            <w:r w:rsidRPr="00CB7E8A">
              <w:rPr>
                <w:b/>
                <w:bCs/>
                <w:sz w:val="18"/>
                <w:szCs w:val="18"/>
              </w:rPr>
              <w:t>71 000</w:t>
            </w:r>
          </w:p>
        </w:tc>
        <w:tc>
          <w:tcPr>
            <w:tcW w:w="1134" w:type="dxa"/>
            <w:tcBorders>
              <w:bottom w:val="single" w:sz="4" w:space="0" w:color="auto"/>
            </w:tcBorders>
            <w:shd w:val="clear" w:color="000000" w:fill="B4C6E7"/>
            <w:noWrap/>
            <w:vAlign w:val="center"/>
            <w:hideMark/>
          </w:tcPr>
          <w:p w14:paraId="02734D7F" w14:textId="77777777" w:rsidR="00312042" w:rsidRPr="00CB7E8A" w:rsidRDefault="00312042" w:rsidP="00CB7E8A">
            <w:pPr>
              <w:spacing w:before="40" w:after="40"/>
              <w:jc w:val="right"/>
              <w:rPr>
                <w:b/>
                <w:bCs/>
                <w:sz w:val="18"/>
                <w:szCs w:val="18"/>
              </w:rPr>
            </w:pPr>
          </w:p>
        </w:tc>
        <w:tc>
          <w:tcPr>
            <w:tcW w:w="1276" w:type="dxa"/>
            <w:tcBorders>
              <w:bottom w:val="single" w:sz="4" w:space="0" w:color="auto"/>
            </w:tcBorders>
            <w:shd w:val="clear" w:color="000000" w:fill="B4C6E7"/>
            <w:noWrap/>
            <w:vAlign w:val="center"/>
            <w:hideMark/>
          </w:tcPr>
          <w:p w14:paraId="1C70B657" w14:textId="77777777" w:rsidR="00312042" w:rsidRPr="00CB7E8A" w:rsidRDefault="00312042" w:rsidP="00CB7E8A">
            <w:pPr>
              <w:spacing w:before="40" w:after="40"/>
              <w:jc w:val="right"/>
              <w:rPr>
                <w:b/>
                <w:bCs/>
                <w:sz w:val="18"/>
                <w:szCs w:val="18"/>
              </w:rPr>
            </w:pPr>
            <w:r w:rsidRPr="00CB7E8A">
              <w:rPr>
                <w:b/>
                <w:bCs/>
                <w:sz w:val="18"/>
                <w:szCs w:val="18"/>
              </w:rPr>
              <w:t>71 000</w:t>
            </w:r>
          </w:p>
        </w:tc>
        <w:tc>
          <w:tcPr>
            <w:tcW w:w="1134" w:type="dxa"/>
            <w:tcBorders>
              <w:bottom w:val="single" w:sz="4" w:space="0" w:color="auto"/>
            </w:tcBorders>
            <w:shd w:val="clear" w:color="000000" w:fill="B4C6E7"/>
            <w:noWrap/>
            <w:vAlign w:val="center"/>
            <w:hideMark/>
          </w:tcPr>
          <w:p w14:paraId="2B0FD9BD" w14:textId="77777777" w:rsidR="00312042" w:rsidRPr="00CB7E8A" w:rsidRDefault="00312042" w:rsidP="00CB7E8A">
            <w:pPr>
              <w:spacing w:before="40" w:after="40"/>
              <w:jc w:val="right"/>
              <w:rPr>
                <w:b/>
                <w:bCs/>
                <w:sz w:val="18"/>
                <w:szCs w:val="18"/>
              </w:rPr>
            </w:pPr>
          </w:p>
        </w:tc>
        <w:tc>
          <w:tcPr>
            <w:tcW w:w="1134" w:type="dxa"/>
            <w:tcBorders>
              <w:bottom w:val="single" w:sz="4" w:space="0" w:color="auto"/>
            </w:tcBorders>
            <w:shd w:val="clear" w:color="000000" w:fill="B4C6E7"/>
            <w:noWrap/>
            <w:vAlign w:val="center"/>
            <w:hideMark/>
          </w:tcPr>
          <w:p w14:paraId="1A20DFA2" w14:textId="77777777" w:rsidR="00312042" w:rsidRPr="00CB7E8A" w:rsidRDefault="00312042" w:rsidP="00CB7E8A">
            <w:pPr>
              <w:spacing w:before="40" w:after="40"/>
              <w:jc w:val="right"/>
              <w:rPr>
                <w:b/>
                <w:bCs/>
                <w:sz w:val="18"/>
                <w:szCs w:val="18"/>
              </w:rPr>
            </w:pPr>
            <w:r w:rsidRPr="00CB7E8A">
              <w:rPr>
                <w:b/>
                <w:bCs/>
                <w:sz w:val="18"/>
                <w:szCs w:val="18"/>
              </w:rPr>
              <w:t>12 000</w:t>
            </w:r>
          </w:p>
        </w:tc>
        <w:tc>
          <w:tcPr>
            <w:tcW w:w="1245" w:type="dxa"/>
            <w:tcBorders>
              <w:bottom w:val="single" w:sz="4" w:space="0" w:color="auto"/>
            </w:tcBorders>
            <w:shd w:val="clear" w:color="000000" w:fill="B4C6E7"/>
            <w:noWrap/>
            <w:vAlign w:val="center"/>
            <w:hideMark/>
          </w:tcPr>
          <w:p w14:paraId="7A3017A0" w14:textId="77777777" w:rsidR="00312042" w:rsidRPr="00CB7E8A" w:rsidRDefault="00312042" w:rsidP="00CB7E8A">
            <w:pPr>
              <w:spacing w:before="40" w:after="40"/>
              <w:jc w:val="right"/>
              <w:rPr>
                <w:b/>
                <w:bCs/>
                <w:sz w:val="18"/>
                <w:szCs w:val="18"/>
              </w:rPr>
            </w:pPr>
            <w:r w:rsidRPr="00CB7E8A">
              <w:rPr>
                <w:b/>
                <w:bCs/>
                <w:sz w:val="18"/>
                <w:szCs w:val="18"/>
              </w:rPr>
              <w:t>12 000</w:t>
            </w:r>
          </w:p>
        </w:tc>
      </w:tr>
      <w:tr w:rsidR="00F234CD" w:rsidRPr="00631C1C" w14:paraId="67A3A5CC" w14:textId="77777777" w:rsidTr="00917804">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0BC0A787" w14:textId="77777777" w:rsidR="00312042" w:rsidRPr="00CB7E8A" w:rsidRDefault="00312042" w:rsidP="00CB7E8A">
            <w:pPr>
              <w:spacing w:before="40" w:after="40"/>
              <w:ind w:firstLineChars="100" w:firstLine="181"/>
              <w:rPr>
                <w:b/>
                <w:bCs/>
                <w:sz w:val="18"/>
                <w:szCs w:val="18"/>
              </w:rPr>
            </w:pPr>
            <w:r w:rsidRPr="00CB7E8A">
              <w:rPr>
                <w:b/>
                <w:bCs/>
                <w:sz w:val="18"/>
                <w:szCs w:val="18"/>
              </w:rPr>
              <w:t>Total (C)</w:t>
            </w:r>
          </w:p>
        </w:tc>
        <w:tc>
          <w:tcPr>
            <w:tcW w:w="1275" w:type="dxa"/>
            <w:tcBorders>
              <w:top w:val="single" w:sz="4" w:space="0" w:color="auto"/>
              <w:bottom w:val="single" w:sz="4" w:space="0" w:color="auto"/>
            </w:tcBorders>
            <w:shd w:val="clear" w:color="000000" w:fill="DBB731"/>
            <w:noWrap/>
            <w:vAlign w:val="center"/>
            <w:hideMark/>
          </w:tcPr>
          <w:p w14:paraId="78E7A548" w14:textId="77777777" w:rsidR="00312042" w:rsidRPr="00CB7E8A" w:rsidRDefault="00312042" w:rsidP="00CB7E8A">
            <w:pPr>
              <w:spacing w:before="40" w:after="40"/>
              <w:jc w:val="right"/>
              <w:rPr>
                <w:b/>
                <w:bCs/>
                <w:sz w:val="18"/>
                <w:szCs w:val="18"/>
              </w:rPr>
            </w:pPr>
            <w:r w:rsidRPr="00CB7E8A">
              <w:rPr>
                <w:b/>
                <w:bCs/>
                <w:sz w:val="18"/>
                <w:szCs w:val="18"/>
              </w:rPr>
              <w:t>181 000</w:t>
            </w:r>
          </w:p>
        </w:tc>
        <w:tc>
          <w:tcPr>
            <w:tcW w:w="1134" w:type="dxa"/>
            <w:tcBorders>
              <w:top w:val="single" w:sz="4" w:space="0" w:color="auto"/>
              <w:bottom w:val="single" w:sz="4" w:space="0" w:color="auto"/>
            </w:tcBorders>
            <w:shd w:val="clear" w:color="000000" w:fill="DBB731"/>
            <w:noWrap/>
            <w:vAlign w:val="center"/>
            <w:hideMark/>
          </w:tcPr>
          <w:p w14:paraId="69BCA0AF" w14:textId="77777777" w:rsidR="00312042" w:rsidRPr="00CB7E8A" w:rsidRDefault="00312042" w:rsidP="00CB7E8A">
            <w:pPr>
              <w:spacing w:before="40" w:after="40"/>
              <w:jc w:val="right"/>
              <w:rPr>
                <w:b/>
                <w:bCs/>
                <w:sz w:val="18"/>
                <w:szCs w:val="18"/>
              </w:rPr>
            </w:pPr>
          </w:p>
        </w:tc>
        <w:tc>
          <w:tcPr>
            <w:tcW w:w="1276" w:type="dxa"/>
            <w:tcBorders>
              <w:top w:val="single" w:sz="4" w:space="0" w:color="auto"/>
              <w:bottom w:val="single" w:sz="4" w:space="0" w:color="auto"/>
            </w:tcBorders>
            <w:shd w:val="clear" w:color="000000" w:fill="DBB731"/>
            <w:noWrap/>
            <w:vAlign w:val="center"/>
            <w:hideMark/>
          </w:tcPr>
          <w:p w14:paraId="046D3836" w14:textId="77777777" w:rsidR="00312042" w:rsidRPr="00CB7E8A" w:rsidRDefault="00312042" w:rsidP="00CB7E8A">
            <w:pPr>
              <w:spacing w:before="40" w:after="40"/>
              <w:jc w:val="right"/>
              <w:rPr>
                <w:b/>
                <w:bCs/>
                <w:sz w:val="18"/>
                <w:szCs w:val="18"/>
              </w:rPr>
            </w:pPr>
            <w:r w:rsidRPr="00CB7E8A">
              <w:rPr>
                <w:b/>
                <w:bCs/>
                <w:sz w:val="18"/>
                <w:szCs w:val="18"/>
              </w:rPr>
              <w:t>181 000</w:t>
            </w:r>
          </w:p>
        </w:tc>
        <w:tc>
          <w:tcPr>
            <w:tcW w:w="1134" w:type="dxa"/>
            <w:tcBorders>
              <w:top w:val="single" w:sz="4" w:space="0" w:color="auto"/>
              <w:bottom w:val="single" w:sz="4" w:space="0" w:color="auto"/>
            </w:tcBorders>
            <w:shd w:val="clear" w:color="000000" w:fill="DBB731"/>
            <w:noWrap/>
            <w:vAlign w:val="center"/>
            <w:hideMark/>
          </w:tcPr>
          <w:p w14:paraId="6D1232E6" w14:textId="77777777" w:rsidR="00312042" w:rsidRPr="00CB7E8A" w:rsidRDefault="00312042" w:rsidP="00CB7E8A">
            <w:pPr>
              <w:spacing w:before="40" w:after="40"/>
              <w:jc w:val="right"/>
              <w:rPr>
                <w:b/>
                <w:bCs/>
                <w:sz w:val="18"/>
                <w:szCs w:val="18"/>
              </w:rPr>
            </w:pPr>
            <w:r w:rsidRPr="00CB7E8A">
              <w:rPr>
                <w:b/>
                <w:bCs/>
                <w:sz w:val="18"/>
                <w:szCs w:val="18"/>
              </w:rPr>
              <w:t>795 000</w:t>
            </w:r>
          </w:p>
        </w:tc>
        <w:tc>
          <w:tcPr>
            <w:tcW w:w="1134" w:type="dxa"/>
            <w:tcBorders>
              <w:top w:val="single" w:sz="4" w:space="0" w:color="auto"/>
              <w:bottom w:val="single" w:sz="4" w:space="0" w:color="auto"/>
            </w:tcBorders>
            <w:shd w:val="clear" w:color="000000" w:fill="DBB731"/>
            <w:noWrap/>
            <w:vAlign w:val="center"/>
            <w:hideMark/>
          </w:tcPr>
          <w:p w14:paraId="6E37A61A" w14:textId="77777777" w:rsidR="00312042" w:rsidRPr="00CB7E8A" w:rsidRDefault="00312042" w:rsidP="00CB7E8A">
            <w:pPr>
              <w:spacing w:before="40" w:after="40"/>
              <w:jc w:val="right"/>
              <w:rPr>
                <w:b/>
                <w:bCs/>
                <w:sz w:val="18"/>
                <w:szCs w:val="18"/>
              </w:rPr>
            </w:pPr>
            <w:r w:rsidRPr="00CB7E8A">
              <w:rPr>
                <w:b/>
                <w:bCs/>
                <w:sz w:val="18"/>
                <w:szCs w:val="18"/>
              </w:rPr>
              <w:t>637 000</w:t>
            </w:r>
          </w:p>
        </w:tc>
        <w:tc>
          <w:tcPr>
            <w:tcW w:w="1245" w:type="dxa"/>
            <w:tcBorders>
              <w:top w:val="single" w:sz="4" w:space="0" w:color="auto"/>
              <w:bottom w:val="single" w:sz="4" w:space="0" w:color="auto"/>
            </w:tcBorders>
            <w:shd w:val="clear" w:color="000000" w:fill="DBB731"/>
            <w:noWrap/>
            <w:vAlign w:val="center"/>
            <w:hideMark/>
          </w:tcPr>
          <w:p w14:paraId="67EC19B8" w14:textId="77777777" w:rsidR="00312042" w:rsidRPr="00CB7E8A" w:rsidRDefault="00312042" w:rsidP="00CB7E8A">
            <w:pPr>
              <w:spacing w:before="40" w:after="40"/>
              <w:jc w:val="right"/>
              <w:rPr>
                <w:b/>
                <w:bCs/>
                <w:sz w:val="18"/>
                <w:szCs w:val="18"/>
              </w:rPr>
            </w:pPr>
            <w:r w:rsidRPr="00CB7E8A">
              <w:rPr>
                <w:b/>
                <w:bCs/>
                <w:sz w:val="18"/>
                <w:szCs w:val="18"/>
              </w:rPr>
              <w:t>1 432 000</w:t>
            </w:r>
          </w:p>
        </w:tc>
      </w:tr>
      <w:tr w:rsidR="00F234CD" w:rsidRPr="00631C1C" w14:paraId="370AA60A" w14:textId="77777777" w:rsidTr="00DD753D">
        <w:trPr>
          <w:trHeight w:val="315"/>
          <w:jc w:val="right"/>
        </w:trPr>
        <w:tc>
          <w:tcPr>
            <w:tcW w:w="7230" w:type="dxa"/>
            <w:gridSpan w:val="2"/>
            <w:tcBorders>
              <w:top w:val="single" w:sz="4" w:space="0" w:color="auto"/>
            </w:tcBorders>
            <w:noWrap/>
            <w:vAlign w:val="center"/>
            <w:hideMark/>
          </w:tcPr>
          <w:p w14:paraId="0C1C69EA" w14:textId="77777777" w:rsidR="00312042" w:rsidRPr="00CB7E8A" w:rsidRDefault="00312042" w:rsidP="00CB7E8A">
            <w:pPr>
              <w:spacing w:before="40" w:after="40"/>
              <w:rPr>
                <w:b/>
                <w:bCs/>
                <w:sz w:val="18"/>
                <w:szCs w:val="18"/>
              </w:rPr>
            </w:pPr>
            <w:r w:rsidRPr="00CB7E8A">
              <w:rPr>
                <w:b/>
                <w:bCs/>
                <w:sz w:val="18"/>
                <w:szCs w:val="18"/>
              </w:rPr>
              <w:t xml:space="preserve">D. Knowledge and information management and outreach </w:t>
            </w:r>
          </w:p>
        </w:tc>
        <w:tc>
          <w:tcPr>
            <w:tcW w:w="1275" w:type="dxa"/>
            <w:tcBorders>
              <w:top w:val="single" w:sz="4" w:space="0" w:color="auto"/>
            </w:tcBorders>
            <w:noWrap/>
            <w:vAlign w:val="center"/>
            <w:hideMark/>
          </w:tcPr>
          <w:p w14:paraId="3917F194" w14:textId="77777777" w:rsidR="00312042" w:rsidRPr="00CB7E8A" w:rsidRDefault="00312042" w:rsidP="00CB7E8A">
            <w:pPr>
              <w:spacing w:before="40" w:after="40"/>
              <w:jc w:val="right"/>
              <w:rPr>
                <w:b/>
                <w:bCs/>
                <w:sz w:val="18"/>
                <w:szCs w:val="18"/>
              </w:rPr>
            </w:pPr>
          </w:p>
        </w:tc>
        <w:tc>
          <w:tcPr>
            <w:tcW w:w="1134" w:type="dxa"/>
            <w:tcBorders>
              <w:top w:val="single" w:sz="4" w:space="0" w:color="auto"/>
            </w:tcBorders>
            <w:noWrap/>
            <w:vAlign w:val="center"/>
            <w:hideMark/>
          </w:tcPr>
          <w:p w14:paraId="669B7DC0" w14:textId="77777777" w:rsidR="00312042" w:rsidRPr="00CB7E8A" w:rsidRDefault="00312042" w:rsidP="00CB7E8A">
            <w:pPr>
              <w:spacing w:before="40" w:after="40"/>
              <w:jc w:val="right"/>
              <w:rPr>
                <w:b/>
                <w:bCs/>
                <w:sz w:val="18"/>
                <w:szCs w:val="18"/>
              </w:rPr>
            </w:pPr>
          </w:p>
        </w:tc>
        <w:tc>
          <w:tcPr>
            <w:tcW w:w="1276" w:type="dxa"/>
            <w:tcBorders>
              <w:top w:val="single" w:sz="4" w:space="0" w:color="auto"/>
            </w:tcBorders>
            <w:noWrap/>
            <w:vAlign w:val="center"/>
            <w:hideMark/>
          </w:tcPr>
          <w:p w14:paraId="7634176C" w14:textId="77777777" w:rsidR="00312042" w:rsidRPr="00CB7E8A" w:rsidRDefault="00312042" w:rsidP="00CB7E8A">
            <w:pPr>
              <w:spacing w:before="40" w:after="40"/>
              <w:jc w:val="right"/>
              <w:rPr>
                <w:b/>
                <w:bCs/>
                <w:sz w:val="18"/>
                <w:szCs w:val="18"/>
              </w:rPr>
            </w:pPr>
          </w:p>
        </w:tc>
        <w:tc>
          <w:tcPr>
            <w:tcW w:w="1134" w:type="dxa"/>
            <w:tcBorders>
              <w:top w:val="single" w:sz="4" w:space="0" w:color="auto"/>
            </w:tcBorders>
            <w:noWrap/>
            <w:vAlign w:val="center"/>
            <w:hideMark/>
          </w:tcPr>
          <w:p w14:paraId="477380EC" w14:textId="77777777" w:rsidR="00312042" w:rsidRPr="00CB7E8A" w:rsidRDefault="00312042" w:rsidP="00CB7E8A">
            <w:pPr>
              <w:spacing w:before="40" w:after="40"/>
              <w:jc w:val="right"/>
              <w:rPr>
                <w:b/>
                <w:bCs/>
                <w:sz w:val="18"/>
                <w:szCs w:val="18"/>
              </w:rPr>
            </w:pPr>
          </w:p>
        </w:tc>
        <w:tc>
          <w:tcPr>
            <w:tcW w:w="1134" w:type="dxa"/>
            <w:tcBorders>
              <w:top w:val="single" w:sz="4" w:space="0" w:color="auto"/>
            </w:tcBorders>
            <w:noWrap/>
            <w:vAlign w:val="center"/>
            <w:hideMark/>
          </w:tcPr>
          <w:p w14:paraId="3525ACC9" w14:textId="77777777" w:rsidR="00312042" w:rsidRPr="00CB7E8A" w:rsidRDefault="00312042" w:rsidP="00CB7E8A">
            <w:pPr>
              <w:spacing w:before="40" w:after="40"/>
              <w:jc w:val="right"/>
              <w:rPr>
                <w:b/>
                <w:bCs/>
                <w:sz w:val="18"/>
                <w:szCs w:val="18"/>
              </w:rPr>
            </w:pPr>
          </w:p>
        </w:tc>
        <w:tc>
          <w:tcPr>
            <w:tcW w:w="1245" w:type="dxa"/>
            <w:tcBorders>
              <w:top w:val="single" w:sz="4" w:space="0" w:color="auto"/>
            </w:tcBorders>
            <w:noWrap/>
            <w:vAlign w:val="center"/>
            <w:hideMark/>
          </w:tcPr>
          <w:p w14:paraId="016266B4" w14:textId="77777777" w:rsidR="00312042" w:rsidRPr="00CB7E8A" w:rsidRDefault="00312042" w:rsidP="00CB7E8A">
            <w:pPr>
              <w:spacing w:before="40" w:after="40"/>
              <w:jc w:val="right"/>
              <w:rPr>
                <w:b/>
                <w:bCs/>
                <w:sz w:val="18"/>
                <w:szCs w:val="18"/>
              </w:rPr>
            </w:pPr>
          </w:p>
        </w:tc>
      </w:tr>
      <w:tr w:rsidR="00F234CD" w:rsidRPr="00631C1C" w14:paraId="13CC9D32" w14:textId="77777777" w:rsidTr="00917804">
        <w:trPr>
          <w:trHeight w:val="52"/>
          <w:jc w:val="right"/>
        </w:trPr>
        <w:tc>
          <w:tcPr>
            <w:tcW w:w="7230" w:type="dxa"/>
            <w:gridSpan w:val="2"/>
            <w:noWrap/>
            <w:vAlign w:val="center"/>
            <w:hideMark/>
          </w:tcPr>
          <w:p w14:paraId="2E908C47" w14:textId="77777777" w:rsidR="00312042" w:rsidRPr="00CB7E8A" w:rsidRDefault="00312042" w:rsidP="00CB7E8A">
            <w:pPr>
              <w:spacing w:before="40" w:after="40"/>
              <w:rPr>
                <w:b/>
                <w:bCs/>
                <w:sz w:val="18"/>
                <w:szCs w:val="18"/>
              </w:rPr>
            </w:pPr>
            <w:r w:rsidRPr="00CB7E8A">
              <w:rPr>
                <w:b/>
                <w:bCs/>
                <w:sz w:val="18"/>
                <w:szCs w:val="18"/>
              </w:rPr>
              <w:t>8. Publications</w:t>
            </w:r>
          </w:p>
        </w:tc>
        <w:tc>
          <w:tcPr>
            <w:tcW w:w="1275" w:type="dxa"/>
            <w:noWrap/>
            <w:vAlign w:val="center"/>
            <w:hideMark/>
          </w:tcPr>
          <w:p w14:paraId="7A623909" w14:textId="77777777" w:rsidR="00312042" w:rsidRPr="00CB7E8A" w:rsidRDefault="00312042" w:rsidP="00CB7E8A">
            <w:pPr>
              <w:spacing w:before="40" w:after="40"/>
              <w:jc w:val="right"/>
              <w:rPr>
                <w:b/>
                <w:bCs/>
                <w:sz w:val="18"/>
                <w:szCs w:val="18"/>
              </w:rPr>
            </w:pPr>
          </w:p>
        </w:tc>
        <w:tc>
          <w:tcPr>
            <w:tcW w:w="1134" w:type="dxa"/>
            <w:noWrap/>
            <w:vAlign w:val="center"/>
            <w:hideMark/>
          </w:tcPr>
          <w:p w14:paraId="253305C8" w14:textId="77777777" w:rsidR="00312042" w:rsidRPr="00CB7E8A" w:rsidRDefault="00312042" w:rsidP="00CB7E8A">
            <w:pPr>
              <w:spacing w:before="40" w:after="40"/>
              <w:jc w:val="right"/>
              <w:rPr>
                <w:b/>
                <w:bCs/>
                <w:sz w:val="18"/>
                <w:szCs w:val="18"/>
              </w:rPr>
            </w:pPr>
          </w:p>
        </w:tc>
        <w:tc>
          <w:tcPr>
            <w:tcW w:w="1276" w:type="dxa"/>
            <w:noWrap/>
            <w:vAlign w:val="center"/>
            <w:hideMark/>
          </w:tcPr>
          <w:p w14:paraId="317198B5" w14:textId="77777777" w:rsidR="00312042" w:rsidRPr="00CB7E8A" w:rsidRDefault="00312042" w:rsidP="00CB7E8A">
            <w:pPr>
              <w:spacing w:before="40" w:after="40"/>
              <w:jc w:val="right"/>
              <w:rPr>
                <w:sz w:val="18"/>
                <w:szCs w:val="18"/>
              </w:rPr>
            </w:pPr>
          </w:p>
        </w:tc>
        <w:tc>
          <w:tcPr>
            <w:tcW w:w="1134" w:type="dxa"/>
            <w:noWrap/>
            <w:vAlign w:val="center"/>
            <w:hideMark/>
          </w:tcPr>
          <w:p w14:paraId="6DFC236E" w14:textId="77777777" w:rsidR="00312042" w:rsidRPr="00CB7E8A" w:rsidRDefault="00312042" w:rsidP="00CB7E8A">
            <w:pPr>
              <w:spacing w:before="40" w:after="40"/>
              <w:jc w:val="right"/>
              <w:rPr>
                <w:b/>
                <w:bCs/>
                <w:sz w:val="18"/>
                <w:szCs w:val="18"/>
              </w:rPr>
            </w:pPr>
          </w:p>
        </w:tc>
        <w:tc>
          <w:tcPr>
            <w:tcW w:w="1134" w:type="dxa"/>
            <w:noWrap/>
            <w:vAlign w:val="center"/>
            <w:hideMark/>
          </w:tcPr>
          <w:p w14:paraId="7CE81E54" w14:textId="77777777" w:rsidR="00312042" w:rsidRPr="00CB7E8A" w:rsidRDefault="00312042" w:rsidP="00CB7E8A">
            <w:pPr>
              <w:spacing w:before="40" w:after="40"/>
              <w:jc w:val="right"/>
              <w:rPr>
                <w:b/>
                <w:bCs/>
                <w:sz w:val="18"/>
                <w:szCs w:val="18"/>
              </w:rPr>
            </w:pPr>
          </w:p>
        </w:tc>
        <w:tc>
          <w:tcPr>
            <w:tcW w:w="1245" w:type="dxa"/>
            <w:noWrap/>
            <w:vAlign w:val="center"/>
            <w:hideMark/>
          </w:tcPr>
          <w:p w14:paraId="6FE087F4" w14:textId="77777777" w:rsidR="00312042" w:rsidRPr="00CB7E8A" w:rsidRDefault="00312042" w:rsidP="00CB7E8A">
            <w:pPr>
              <w:spacing w:before="40" w:after="40"/>
              <w:jc w:val="right"/>
              <w:rPr>
                <w:sz w:val="18"/>
                <w:szCs w:val="18"/>
              </w:rPr>
            </w:pPr>
          </w:p>
        </w:tc>
      </w:tr>
      <w:tr w:rsidR="00F234CD" w:rsidRPr="00631C1C" w14:paraId="1FA7F381" w14:textId="77777777" w:rsidTr="00917804">
        <w:trPr>
          <w:trHeight w:val="52"/>
          <w:jc w:val="right"/>
        </w:trPr>
        <w:tc>
          <w:tcPr>
            <w:tcW w:w="284" w:type="dxa"/>
            <w:noWrap/>
            <w:vAlign w:val="center"/>
            <w:hideMark/>
          </w:tcPr>
          <w:p w14:paraId="2BB73CE4" w14:textId="77777777" w:rsidR="00312042" w:rsidRPr="00CB7E8A" w:rsidRDefault="00312042" w:rsidP="00CB7E8A">
            <w:pPr>
              <w:spacing w:before="40" w:after="40"/>
              <w:rPr>
                <w:b/>
                <w:bCs/>
                <w:sz w:val="18"/>
                <w:szCs w:val="18"/>
              </w:rPr>
            </w:pPr>
            <w:r w:rsidRPr="00CB7E8A">
              <w:rPr>
                <w:b/>
                <w:bCs/>
                <w:sz w:val="18"/>
                <w:szCs w:val="18"/>
              </w:rPr>
              <w:t> </w:t>
            </w:r>
          </w:p>
        </w:tc>
        <w:tc>
          <w:tcPr>
            <w:tcW w:w="6946" w:type="dxa"/>
            <w:noWrap/>
            <w:vAlign w:val="center"/>
            <w:hideMark/>
          </w:tcPr>
          <w:p w14:paraId="2FA7B35F" w14:textId="77777777" w:rsidR="00312042" w:rsidRPr="00CB7E8A" w:rsidRDefault="00312042" w:rsidP="00CB7E8A">
            <w:pPr>
              <w:spacing w:before="40" w:after="40"/>
              <w:rPr>
                <w:sz w:val="18"/>
                <w:szCs w:val="18"/>
              </w:rPr>
            </w:pPr>
            <w:r w:rsidRPr="00CB7E8A">
              <w:rPr>
                <w:sz w:val="18"/>
                <w:szCs w:val="18"/>
              </w:rPr>
              <w:t>8.1. Publications</w:t>
            </w:r>
          </w:p>
        </w:tc>
        <w:tc>
          <w:tcPr>
            <w:tcW w:w="1275" w:type="dxa"/>
            <w:noWrap/>
            <w:vAlign w:val="center"/>
            <w:hideMark/>
          </w:tcPr>
          <w:p w14:paraId="4F99145C" w14:textId="77777777" w:rsidR="00312042" w:rsidRPr="00CB7E8A" w:rsidRDefault="00312042" w:rsidP="00CB7E8A">
            <w:pPr>
              <w:spacing w:before="40" w:after="40"/>
              <w:jc w:val="right"/>
              <w:rPr>
                <w:sz w:val="18"/>
                <w:szCs w:val="18"/>
              </w:rPr>
            </w:pPr>
            <w:r w:rsidRPr="00CB7E8A">
              <w:rPr>
                <w:sz w:val="18"/>
                <w:szCs w:val="18"/>
              </w:rPr>
              <w:t>25 000</w:t>
            </w:r>
          </w:p>
        </w:tc>
        <w:tc>
          <w:tcPr>
            <w:tcW w:w="1134" w:type="dxa"/>
            <w:noWrap/>
            <w:vAlign w:val="center"/>
            <w:hideMark/>
          </w:tcPr>
          <w:p w14:paraId="3EAEE6E3" w14:textId="77777777" w:rsidR="00312042" w:rsidRPr="00CB7E8A" w:rsidRDefault="00312042" w:rsidP="00CB7E8A">
            <w:pPr>
              <w:spacing w:before="40" w:after="40"/>
              <w:jc w:val="right"/>
              <w:rPr>
                <w:sz w:val="18"/>
                <w:szCs w:val="18"/>
              </w:rPr>
            </w:pPr>
            <w:r w:rsidRPr="00CB7E8A">
              <w:rPr>
                <w:sz w:val="18"/>
                <w:szCs w:val="18"/>
              </w:rPr>
              <w:t>20 000</w:t>
            </w:r>
          </w:p>
        </w:tc>
        <w:tc>
          <w:tcPr>
            <w:tcW w:w="1276" w:type="dxa"/>
            <w:noWrap/>
            <w:vAlign w:val="center"/>
            <w:hideMark/>
          </w:tcPr>
          <w:p w14:paraId="56DC67A8" w14:textId="77777777" w:rsidR="00312042" w:rsidRPr="00CB7E8A" w:rsidRDefault="00312042" w:rsidP="00CB7E8A">
            <w:pPr>
              <w:spacing w:before="40" w:after="40"/>
              <w:jc w:val="right"/>
              <w:rPr>
                <w:sz w:val="18"/>
                <w:szCs w:val="18"/>
              </w:rPr>
            </w:pPr>
            <w:r w:rsidRPr="00CB7E8A">
              <w:rPr>
                <w:sz w:val="18"/>
                <w:szCs w:val="18"/>
              </w:rPr>
              <w:t>45 000</w:t>
            </w:r>
          </w:p>
        </w:tc>
        <w:tc>
          <w:tcPr>
            <w:tcW w:w="1134" w:type="dxa"/>
            <w:noWrap/>
            <w:vAlign w:val="center"/>
            <w:hideMark/>
          </w:tcPr>
          <w:p w14:paraId="60818606" w14:textId="77777777" w:rsidR="00312042" w:rsidRPr="00CB7E8A" w:rsidRDefault="00312042" w:rsidP="00CB7E8A">
            <w:pPr>
              <w:spacing w:before="40" w:after="40"/>
              <w:jc w:val="right"/>
              <w:rPr>
                <w:sz w:val="18"/>
                <w:szCs w:val="18"/>
              </w:rPr>
            </w:pPr>
            <w:r w:rsidRPr="00CB7E8A">
              <w:rPr>
                <w:sz w:val="18"/>
                <w:szCs w:val="18"/>
              </w:rPr>
              <w:t>12 500</w:t>
            </w:r>
          </w:p>
        </w:tc>
        <w:tc>
          <w:tcPr>
            <w:tcW w:w="1134" w:type="dxa"/>
            <w:noWrap/>
            <w:vAlign w:val="center"/>
            <w:hideMark/>
          </w:tcPr>
          <w:p w14:paraId="63FF86E5" w14:textId="77777777" w:rsidR="00312042" w:rsidRPr="00CB7E8A" w:rsidRDefault="00312042" w:rsidP="00CB7E8A">
            <w:pPr>
              <w:spacing w:before="40" w:after="40"/>
              <w:jc w:val="right"/>
              <w:rPr>
                <w:sz w:val="18"/>
                <w:szCs w:val="18"/>
              </w:rPr>
            </w:pPr>
            <w:r w:rsidRPr="00CB7E8A">
              <w:rPr>
                <w:sz w:val="18"/>
                <w:szCs w:val="18"/>
              </w:rPr>
              <w:t>12 500</w:t>
            </w:r>
          </w:p>
        </w:tc>
        <w:tc>
          <w:tcPr>
            <w:tcW w:w="1245" w:type="dxa"/>
            <w:noWrap/>
            <w:vAlign w:val="center"/>
            <w:hideMark/>
          </w:tcPr>
          <w:p w14:paraId="5CE6DC8D" w14:textId="77777777" w:rsidR="00312042" w:rsidRPr="00CB7E8A" w:rsidRDefault="00312042" w:rsidP="00CB7E8A">
            <w:pPr>
              <w:spacing w:before="40" w:after="40"/>
              <w:jc w:val="right"/>
              <w:rPr>
                <w:sz w:val="18"/>
                <w:szCs w:val="18"/>
              </w:rPr>
            </w:pPr>
            <w:r w:rsidRPr="00CB7E8A">
              <w:rPr>
                <w:sz w:val="18"/>
                <w:szCs w:val="18"/>
              </w:rPr>
              <w:t>25 000</w:t>
            </w:r>
          </w:p>
        </w:tc>
      </w:tr>
      <w:tr w:rsidR="00F234CD" w:rsidRPr="00631C1C" w14:paraId="15B1E822" w14:textId="77777777" w:rsidTr="00C4751C">
        <w:trPr>
          <w:trHeight w:val="52"/>
          <w:jc w:val="right"/>
        </w:trPr>
        <w:tc>
          <w:tcPr>
            <w:tcW w:w="7230" w:type="dxa"/>
            <w:gridSpan w:val="2"/>
            <w:shd w:val="clear" w:color="000000" w:fill="B4C6E7"/>
            <w:noWrap/>
            <w:vAlign w:val="center"/>
            <w:hideMark/>
          </w:tcPr>
          <w:p w14:paraId="09354D05" w14:textId="77777777" w:rsidR="00312042" w:rsidRPr="00CB7E8A" w:rsidRDefault="00312042" w:rsidP="00CB7E8A">
            <w:pPr>
              <w:spacing w:before="40" w:after="40"/>
              <w:rPr>
                <w:b/>
                <w:bCs/>
                <w:sz w:val="18"/>
                <w:szCs w:val="18"/>
              </w:rPr>
            </w:pPr>
            <w:r w:rsidRPr="00CB7E8A">
              <w:rPr>
                <w:b/>
                <w:bCs/>
                <w:sz w:val="18"/>
                <w:szCs w:val="18"/>
              </w:rPr>
              <w:t>8. Publications</w:t>
            </w:r>
          </w:p>
        </w:tc>
        <w:tc>
          <w:tcPr>
            <w:tcW w:w="1275" w:type="dxa"/>
            <w:shd w:val="clear" w:color="000000" w:fill="B4C6E7"/>
            <w:noWrap/>
            <w:vAlign w:val="center"/>
            <w:hideMark/>
          </w:tcPr>
          <w:p w14:paraId="5CD87249" w14:textId="77777777" w:rsidR="00312042" w:rsidRPr="00CB7E8A" w:rsidRDefault="00312042" w:rsidP="00CB7E8A">
            <w:pPr>
              <w:spacing w:before="40" w:after="40"/>
              <w:jc w:val="right"/>
              <w:rPr>
                <w:b/>
                <w:bCs/>
                <w:sz w:val="18"/>
                <w:szCs w:val="18"/>
              </w:rPr>
            </w:pPr>
            <w:r w:rsidRPr="00CB7E8A">
              <w:rPr>
                <w:b/>
                <w:bCs/>
                <w:sz w:val="18"/>
                <w:szCs w:val="18"/>
              </w:rPr>
              <w:t>25 000</w:t>
            </w:r>
          </w:p>
        </w:tc>
        <w:tc>
          <w:tcPr>
            <w:tcW w:w="1134" w:type="dxa"/>
            <w:shd w:val="clear" w:color="000000" w:fill="B4C6E7"/>
            <w:noWrap/>
            <w:vAlign w:val="center"/>
            <w:hideMark/>
          </w:tcPr>
          <w:p w14:paraId="76A54092" w14:textId="77777777" w:rsidR="00312042" w:rsidRPr="00CB7E8A" w:rsidRDefault="00312042" w:rsidP="00CB7E8A">
            <w:pPr>
              <w:spacing w:before="40" w:after="40"/>
              <w:jc w:val="right"/>
              <w:rPr>
                <w:b/>
                <w:bCs/>
                <w:sz w:val="18"/>
                <w:szCs w:val="18"/>
              </w:rPr>
            </w:pPr>
            <w:r w:rsidRPr="00CB7E8A">
              <w:rPr>
                <w:b/>
                <w:bCs/>
                <w:sz w:val="18"/>
                <w:szCs w:val="18"/>
              </w:rPr>
              <w:t>20 000</w:t>
            </w:r>
          </w:p>
        </w:tc>
        <w:tc>
          <w:tcPr>
            <w:tcW w:w="1276" w:type="dxa"/>
            <w:shd w:val="clear" w:color="000000" w:fill="B4C6E7"/>
            <w:noWrap/>
            <w:vAlign w:val="center"/>
            <w:hideMark/>
          </w:tcPr>
          <w:p w14:paraId="3CAB0A04" w14:textId="77777777" w:rsidR="00312042" w:rsidRPr="00CB7E8A" w:rsidRDefault="00312042" w:rsidP="00CB7E8A">
            <w:pPr>
              <w:spacing w:before="40" w:after="40"/>
              <w:jc w:val="right"/>
              <w:rPr>
                <w:b/>
                <w:bCs/>
                <w:sz w:val="18"/>
                <w:szCs w:val="18"/>
              </w:rPr>
            </w:pPr>
            <w:r w:rsidRPr="00CB7E8A">
              <w:rPr>
                <w:b/>
                <w:bCs/>
                <w:sz w:val="18"/>
                <w:szCs w:val="18"/>
              </w:rPr>
              <w:t>45 000</w:t>
            </w:r>
          </w:p>
        </w:tc>
        <w:tc>
          <w:tcPr>
            <w:tcW w:w="1134" w:type="dxa"/>
            <w:shd w:val="clear" w:color="000000" w:fill="B4C6E7"/>
            <w:noWrap/>
            <w:vAlign w:val="center"/>
            <w:hideMark/>
          </w:tcPr>
          <w:p w14:paraId="08AC015D" w14:textId="77777777" w:rsidR="00312042" w:rsidRPr="00CB7E8A" w:rsidRDefault="00312042" w:rsidP="00CB7E8A">
            <w:pPr>
              <w:spacing w:before="40" w:after="40"/>
              <w:jc w:val="right"/>
              <w:rPr>
                <w:b/>
                <w:bCs/>
                <w:sz w:val="18"/>
                <w:szCs w:val="18"/>
              </w:rPr>
            </w:pPr>
            <w:r w:rsidRPr="00CB7E8A">
              <w:rPr>
                <w:b/>
                <w:bCs/>
                <w:sz w:val="18"/>
                <w:szCs w:val="18"/>
              </w:rPr>
              <w:t>12 500</w:t>
            </w:r>
          </w:p>
        </w:tc>
        <w:tc>
          <w:tcPr>
            <w:tcW w:w="1134" w:type="dxa"/>
            <w:shd w:val="clear" w:color="000000" w:fill="B4C6E7"/>
            <w:noWrap/>
            <w:vAlign w:val="center"/>
            <w:hideMark/>
          </w:tcPr>
          <w:p w14:paraId="49BD1251" w14:textId="77777777" w:rsidR="00312042" w:rsidRPr="00CB7E8A" w:rsidRDefault="00312042" w:rsidP="00CB7E8A">
            <w:pPr>
              <w:spacing w:before="40" w:after="40"/>
              <w:jc w:val="right"/>
              <w:rPr>
                <w:b/>
                <w:bCs/>
                <w:sz w:val="18"/>
                <w:szCs w:val="18"/>
              </w:rPr>
            </w:pPr>
            <w:r w:rsidRPr="00CB7E8A">
              <w:rPr>
                <w:b/>
                <w:bCs/>
                <w:sz w:val="18"/>
                <w:szCs w:val="18"/>
              </w:rPr>
              <w:t>12 500</w:t>
            </w:r>
          </w:p>
        </w:tc>
        <w:tc>
          <w:tcPr>
            <w:tcW w:w="1245" w:type="dxa"/>
            <w:shd w:val="clear" w:color="000000" w:fill="B4C6E7"/>
            <w:noWrap/>
            <w:vAlign w:val="center"/>
            <w:hideMark/>
          </w:tcPr>
          <w:p w14:paraId="75749CD7" w14:textId="77777777" w:rsidR="00312042" w:rsidRPr="00CB7E8A" w:rsidRDefault="00312042" w:rsidP="00CB7E8A">
            <w:pPr>
              <w:spacing w:before="40" w:after="40"/>
              <w:jc w:val="right"/>
              <w:rPr>
                <w:b/>
                <w:bCs/>
                <w:sz w:val="18"/>
                <w:szCs w:val="18"/>
              </w:rPr>
            </w:pPr>
            <w:r w:rsidRPr="00CB7E8A">
              <w:rPr>
                <w:b/>
                <w:bCs/>
                <w:sz w:val="18"/>
                <w:szCs w:val="18"/>
              </w:rPr>
              <w:t>25 000</w:t>
            </w:r>
          </w:p>
        </w:tc>
      </w:tr>
      <w:tr w:rsidR="00F234CD" w:rsidRPr="00631C1C" w14:paraId="0CA623B9" w14:textId="77777777" w:rsidTr="00917804">
        <w:trPr>
          <w:trHeight w:val="52"/>
          <w:jc w:val="right"/>
        </w:trPr>
        <w:tc>
          <w:tcPr>
            <w:tcW w:w="7230" w:type="dxa"/>
            <w:gridSpan w:val="2"/>
            <w:tcBorders>
              <w:top w:val="nil"/>
            </w:tcBorders>
            <w:noWrap/>
            <w:vAlign w:val="center"/>
            <w:hideMark/>
          </w:tcPr>
          <w:p w14:paraId="652315EC" w14:textId="77777777" w:rsidR="00312042" w:rsidRPr="00CB7E8A" w:rsidRDefault="00312042" w:rsidP="00CB7E8A">
            <w:pPr>
              <w:spacing w:before="40" w:after="40"/>
              <w:rPr>
                <w:b/>
                <w:bCs/>
                <w:sz w:val="18"/>
                <w:szCs w:val="18"/>
              </w:rPr>
            </w:pPr>
            <w:r w:rsidRPr="00CB7E8A">
              <w:rPr>
                <w:b/>
                <w:bCs/>
                <w:sz w:val="18"/>
                <w:szCs w:val="18"/>
              </w:rPr>
              <w:t>9. Communication, outreach and public awareness</w:t>
            </w:r>
          </w:p>
        </w:tc>
        <w:tc>
          <w:tcPr>
            <w:tcW w:w="1275" w:type="dxa"/>
            <w:tcBorders>
              <w:top w:val="nil"/>
            </w:tcBorders>
            <w:noWrap/>
            <w:vAlign w:val="center"/>
            <w:hideMark/>
          </w:tcPr>
          <w:p w14:paraId="0E0CFA12" w14:textId="77777777" w:rsidR="00312042" w:rsidRPr="00CB7E8A" w:rsidRDefault="00312042" w:rsidP="00CB7E8A">
            <w:pPr>
              <w:spacing w:before="40" w:after="40"/>
              <w:jc w:val="right"/>
              <w:rPr>
                <w:b/>
                <w:bCs/>
                <w:sz w:val="18"/>
                <w:szCs w:val="18"/>
              </w:rPr>
            </w:pPr>
          </w:p>
        </w:tc>
        <w:tc>
          <w:tcPr>
            <w:tcW w:w="1134" w:type="dxa"/>
            <w:tcBorders>
              <w:top w:val="nil"/>
            </w:tcBorders>
            <w:noWrap/>
            <w:vAlign w:val="center"/>
            <w:hideMark/>
          </w:tcPr>
          <w:p w14:paraId="22E23745" w14:textId="77777777" w:rsidR="00312042" w:rsidRPr="00CB7E8A" w:rsidRDefault="00312042" w:rsidP="00CB7E8A">
            <w:pPr>
              <w:spacing w:before="40" w:after="40"/>
              <w:jc w:val="right"/>
              <w:rPr>
                <w:b/>
                <w:bCs/>
                <w:sz w:val="18"/>
                <w:szCs w:val="18"/>
              </w:rPr>
            </w:pPr>
          </w:p>
        </w:tc>
        <w:tc>
          <w:tcPr>
            <w:tcW w:w="1276" w:type="dxa"/>
            <w:tcBorders>
              <w:top w:val="nil"/>
            </w:tcBorders>
            <w:noWrap/>
            <w:vAlign w:val="center"/>
            <w:hideMark/>
          </w:tcPr>
          <w:p w14:paraId="5B6F046B" w14:textId="77777777" w:rsidR="00312042" w:rsidRPr="00CB7E8A" w:rsidRDefault="00312042" w:rsidP="00CB7E8A">
            <w:pPr>
              <w:spacing w:before="40" w:after="40"/>
              <w:jc w:val="right"/>
              <w:rPr>
                <w:b/>
                <w:bCs/>
                <w:sz w:val="18"/>
                <w:szCs w:val="18"/>
              </w:rPr>
            </w:pPr>
          </w:p>
        </w:tc>
        <w:tc>
          <w:tcPr>
            <w:tcW w:w="1134" w:type="dxa"/>
            <w:tcBorders>
              <w:top w:val="nil"/>
            </w:tcBorders>
            <w:noWrap/>
            <w:vAlign w:val="center"/>
            <w:hideMark/>
          </w:tcPr>
          <w:p w14:paraId="4D09591B" w14:textId="77777777" w:rsidR="00312042" w:rsidRPr="00CB7E8A" w:rsidRDefault="00312042" w:rsidP="00CB7E8A">
            <w:pPr>
              <w:spacing w:before="40" w:after="40"/>
              <w:jc w:val="right"/>
              <w:rPr>
                <w:b/>
                <w:bCs/>
                <w:sz w:val="18"/>
                <w:szCs w:val="18"/>
              </w:rPr>
            </w:pPr>
          </w:p>
        </w:tc>
        <w:tc>
          <w:tcPr>
            <w:tcW w:w="1134" w:type="dxa"/>
            <w:tcBorders>
              <w:top w:val="nil"/>
            </w:tcBorders>
            <w:noWrap/>
            <w:vAlign w:val="center"/>
            <w:hideMark/>
          </w:tcPr>
          <w:p w14:paraId="7AAC51A6" w14:textId="77777777" w:rsidR="00312042" w:rsidRPr="00CB7E8A" w:rsidRDefault="00312042" w:rsidP="00CB7E8A">
            <w:pPr>
              <w:spacing w:before="40" w:after="40"/>
              <w:jc w:val="right"/>
              <w:rPr>
                <w:b/>
                <w:bCs/>
                <w:sz w:val="18"/>
                <w:szCs w:val="18"/>
              </w:rPr>
            </w:pPr>
          </w:p>
        </w:tc>
        <w:tc>
          <w:tcPr>
            <w:tcW w:w="1245" w:type="dxa"/>
            <w:tcBorders>
              <w:top w:val="nil"/>
            </w:tcBorders>
            <w:noWrap/>
            <w:vAlign w:val="center"/>
            <w:hideMark/>
          </w:tcPr>
          <w:p w14:paraId="3FC53C46" w14:textId="77777777" w:rsidR="00312042" w:rsidRPr="00CB7E8A" w:rsidRDefault="00312042" w:rsidP="00CB7E8A">
            <w:pPr>
              <w:spacing w:before="40" w:after="40"/>
              <w:jc w:val="right"/>
              <w:rPr>
                <w:b/>
                <w:bCs/>
                <w:sz w:val="18"/>
                <w:szCs w:val="18"/>
              </w:rPr>
            </w:pPr>
          </w:p>
        </w:tc>
      </w:tr>
      <w:tr w:rsidR="00F234CD" w:rsidRPr="00631C1C" w14:paraId="2C0C5039" w14:textId="77777777" w:rsidTr="00917804">
        <w:trPr>
          <w:trHeight w:val="52"/>
          <w:jc w:val="right"/>
        </w:trPr>
        <w:tc>
          <w:tcPr>
            <w:tcW w:w="284" w:type="dxa"/>
            <w:tcBorders>
              <w:top w:val="nil"/>
            </w:tcBorders>
            <w:noWrap/>
            <w:vAlign w:val="center"/>
            <w:hideMark/>
          </w:tcPr>
          <w:p w14:paraId="5CB51EF6" w14:textId="77777777" w:rsidR="00312042" w:rsidRPr="00CB7E8A" w:rsidRDefault="00312042" w:rsidP="00CB7E8A">
            <w:pPr>
              <w:spacing w:before="40" w:after="40"/>
              <w:rPr>
                <w:b/>
                <w:bCs/>
                <w:sz w:val="18"/>
                <w:szCs w:val="18"/>
              </w:rPr>
            </w:pPr>
            <w:r w:rsidRPr="00CB7E8A">
              <w:rPr>
                <w:b/>
                <w:bCs/>
                <w:sz w:val="18"/>
                <w:szCs w:val="18"/>
              </w:rPr>
              <w:t> </w:t>
            </w:r>
          </w:p>
        </w:tc>
        <w:tc>
          <w:tcPr>
            <w:tcW w:w="6946" w:type="dxa"/>
            <w:tcBorders>
              <w:top w:val="nil"/>
            </w:tcBorders>
            <w:noWrap/>
            <w:vAlign w:val="center"/>
            <w:hideMark/>
          </w:tcPr>
          <w:p w14:paraId="2B71AA65" w14:textId="77777777" w:rsidR="00312042" w:rsidRPr="00CB7E8A" w:rsidRDefault="00312042" w:rsidP="00CB7E8A">
            <w:pPr>
              <w:spacing w:before="40" w:after="40"/>
              <w:rPr>
                <w:sz w:val="18"/>
                <w:szCs w:val="18"/>
              </w:rPr>
            </w:pPr>
            <w:r w:rsidRPr="00CB7E8A">
              <w:rPr>
                <w:sz w:val="18"/>
                <w:szCs w:val="18"/>
              </w:rPr>
              <w:t>9.1. Communication, outreach and public awareness</w:t>
            </w:r>
          </w:p>
        </w:tc>
        <w:tc>
          <w:tcPr>
            <w:tcW w:w="1275" w:type="dxa"/>
            <w:tcBorders>
              <w:top w:val="nil"/>
            </w:tcBorders>
            <w:noWrap/>
            <w:vAlign w:val="center"/>
            <w:hideMark/>
          </w:tcPr>
          <w:p w14:paraId="42A2B52A" w14:textId="77777777" w:rsidR="00312042" w:rsidRPr="00CB7E8A" w:rsidRDefault="00312042" w:rsidP="00CB7E8A">
            <w:pPr>
              <w:spacing w:before="40" w:after="40"/>
              <w:jc w:val="right"/>
              <w:rPr>
                <w:sz w:val="18"/>
                <w:szCs w:val="18"/>
              </w:rPr>
            </w:pPr>
            <w:r w:rsidRPr="00CB7E8A">
              <w:rPr>
                <w:sz w:val="18"/>
                <w:szCs w:val="18"/>
              </w:rPr>
              <w:t>34 000</w:t>
            </w:r>
          </w:p>
        </w:tc>
        <w:tc>
          <w:tcPr>
            <w:tcW w:w="1134" w:type="dxa"/>
            <w:tcBorders>
              <w:top w:val="nil"/>
            </w:tcBorders>
            <w:noWrap/>
            <w:vAlign w:val="center"/>
            <w:hideMark/>
          </w:tcPr>
          <w:p w14:paraId="770CE93E" w14:textId="77777777" w:rsidR="00312042" w:rsidRPr="00CB7E8A" w:rsidRDefault="00312042" w:rsidP="00CB7E8A">
            <w:pPr>
              <w:spacing w:before="40" w:after="40"/>
              <w:jc w:val="right"/>
              <w:rPr>
                <w:sz w:val="18"/>
                <w:szCs w:val="18"/>
              </w:rPr>
            </w:pPr>
            <w:r w:rsidRPr="00CB7E8A">
              <w:rPr>
                <w:sz w:val="18"/>
                <w:szCs w:val="18"/>
              </w:rPr>
              <w:t>42 000</w:t>
            </w:r>
          </w:p>
        </w:tc>
        <w:tc>
          <w:tcPr>
            <w:tcW w:w="1276" w:type="dxa"/>
            <w:tcBorders>
              <w:top w:val="nil"/>
            </w:tcBorders>
            <w:noWrap/>
            <w:vAlign w:val="center"/>
            <w:hideMark/>
          </w:tcPr>
          <w:p w14:paraId="455CD952" w14:textId="77777777" w:rsidR="00312042" w:rsidRPr="00CB7E8A" w:rsidRDefault="00312042" w:rsidP="00CB7E8A">
            <w:pPr>
              <w:spacing w:before="40" w:after="40"/>
              <w:jc w:val="right"/>
              <w:rPr>
                <w:sz w:val="18"/>
                <w:szCs w:val="18"/>
              </w:rPr>
            </w:pPr>
            <w:r w:rsidRPr="00CB7E8A">
              <w:rPr>
                <w:sz w:val="18"/>
                <w:szCs w:val="18"/>
              </w:rPr>
              <w:t>76 000</w:t>
            </w:r>
          </w:p>
        </w:tc>
        <w:tc>
          <w:tcPr>
            <w:tcW w:w="1134" w:type="dxa"/>
            <w:tcBorders>
              <w:top w:val="nil"/>
            </w:tcBorders>
            <w:noWrap/>
            <w:vAlign w:val="center"/>
            <w:hideMark/>
          </w:tcPr>
          <w:p w14:paraId="160A0AEA" w14:textId="77777777" w:rsidR="00312042" w:rsidRPr="00CB7E8A" w:rsidRDefault="00312042" w:rsidP="00CB7E8A">
            <w:pPr>
              <w:spacing w:before="40" w:after="40"/>
              <w:jc w:val="right"/>
              <w:rPr>
                <w:sz w:val="18"/>
                <w:szCs w:val="18"/>
              </w:rPr>
            </w:pPr>
          </w:p>
        </w:tc>
        <w:tc>
          <w:tcPr>
            <w:tcW w:w="1134" w:type="dxa"/>
            <w:tcBorders>
              <w:top w:val="nil"/>
            </w:tcBorders>
            <w:noWrap/>
            <w:vAlign w:val="center"/>
            <w:hideMark/>
          </w:tcPr>
          <w:p w14:paraId="1A516A9B" w14:textId="77777777" w:rsidR="00312042" w:rsidRPr="00CB7E8A" w:rsidRDefault="00312042" w:rsidP="00CB7E8A">
            <w:pPr>
              <w:spacing w:before="40" w:after="40"/>
              <w:jc w:val="right"/>
              <w:rPr>
                <w:sz w:val="18"/>
                <w:szCs w:val="18"/>
              </w:rPr>
            </w:pPr>
          </w:p>
        </w:tc>
        <w:tc>
          <w:tcPr>
            <w:tcW w:w="1245" w:type="dxa"/>
            <w:tcBorders>
              <w:top w:val="nil"/>
            </w:tcBorders>
            <w:noWrap/>
            <w:vAlign w:val="center"/>
            <w:hideMark/>
          </w:tcPr>
          <w:p w14:paraId="40738D9B" w14:textId="77777777" w:rsidR="00312042" w:rsidRPr="00CB7E8A" w:rsidRDefault="00312042" w:rsidP="00CB7E8A">
            <w:pPr>
              <w:spacing w:before="40" w:after="40"/>
              <w:jc w:val="right"/>
              <w:rPr>
                <w:sz w:val="18"/>
                <w:szCs w:val="18"/>
              </w:rPr>
            </w:pPr>
          </w:p>
        </w:tc>
      </w:tr>
      <w:tr w:rsidR="00F234CD" w:rsidRPr="00631C1C" w14:paraId="6D638437" w14:textId="77777777" w:rsidTr="00917804">
        <w:trPr>
          <w:trHeight w:val="52"/>
          <w:jc w:val="right"/>
        </w:trPr>
        <w:tc>
          <w:tcPr>
            <w:tcW w:w="7230" w:type="dxa"/>
            <w:gridSpan w:val="2"/>
            <w:shd w:val="clear" w:color="000000" w:fill="B4C6E7"/>
            <w:noWrap/>
            <w:vAlign w:val="center"/>
            <w:hideMark/>
          </w:tcPr>
          <w:p w14:paraId="6F6E572C" w14:textId="77777777" w:rsidR="00312042" w:rsidRPr="00CB7E8A" w:rsidRDefault="00312042" w:rsidP="00CB7E8A">
            <w:pPr>
              <w:spacing w:before="40" w:after="40"/>
              <w:rPr>
                <w:b/>
                <w:bCs/>
                <w:sz w:val="18"/>
                <w:szCs w:val="18"/>
              </w:rPr>
            </w:pPr>
            <w:r w:rsidRPr="00CB7E8A">
              <w:rPr>
                <w:b/>
                <w:bCs/>
                <w:sz w:val="18"/>
                <w:szCs w:val="18"/>
              </w:rPr>
              <w:t>9. Communication, outreach and public awareness</w:t>
            </w:r>
          </w:p>
        </w:tc>
        <w:tc>
          <w:tcPr>
            <w:tcW w:w="1275" w:type="dxa"/>
            <w:shd w:val="clear" w:color="000000" w:fill="B4C6E7"/>
            <w:noWrap/>
            <w:vAlign w:val="center"/>
            <w:hideMark/>
          </w:tcPr>
          <w:p w14:paraId="77132339" w14:textId="77777777" w:rsidR="00312042" w:rsidRPr="00CB7E8A" w:rsidRDefault="00312042" w:rsidP="00CB7E8A">
            <w:pPr>
              <w:spacing w:before="40" w:after="40"/>
              <w:jc w:val="right"/>
              <w:rPr>
                <w:b/>
                <w:bCs/>
                <w:sz w:val="18"/>
                <w:szCs w:val="18"/>
              </w:rPr>
            </w:pPr>
            <w:r w:rsidRPr="00CB7E8A">
              <w:rPr>
                <w:b/>
                <w:bCs/>
                <w:sz w:val="18"/>
                <w:szCs w:val="18"/>
              </w:rPr>
              <w:t>34 000</w:t>
            </w:r>
          </w:p>
        </w:tc>
        <w:tc>
          <w:tcPr>
            <w:tcW w:w="1134" w:type="dxa"/>
            <w:shd w:val="clear" w:color="000000" w:fill="B4C6E7"/>
            <w:noWrap/>
            <w:vAlign w:val="center"/>
            <w:hideMark/>
          </w:tcPr>
          <w:p w14:paraId="343B45CF" w14:textId="77777777" w:rsidR="00312042" w:rsidRPr="00CB7E8A" w:rsidRDefault="00312042" w:rsidP="00CB7E8A">
            <w:pPr>
              <w:spacing w:before="40" w:after="40"/>
              <w:jc w:val="right"/>
              <w:rPr>
                <w:b/>
                <w:bCs/>
                <w:sz w:val="18"/>
                <w:szCs w:val="18"/>
              </w:rPr>
            </w:pPr>
            <w:r w:rsidRPr="00CB7E8A">
              <w:rPr>
                <w:b/>
                <w:bCs/>
                <w:sz w:val="18"/>
                <w:szCs w:val="18"/>
              </w:rPr>
              <w:t>42 000</w:t>
            </w:r>
          </w:p>
        </w:tc>
        <w:tc>
          <w:tcPr>
            <w:tcW w:w="1276" w:type="dxa"/>
            <w:shd w:val="clear" w:color="000000" w:fill="B4C6E7"/>
            <w:noWrap/>
            <w:vAlign w:val="center"/>
            <w:hideMark/>
          </w:tcPr>
          <w:p w14:paraId="60F1D2AA" w14:textId="77777777" w:rsidR="00312042" w:rsidRPr="00CB7E8A" w:rsidRDefault="00312042" w:rsidP="00CB7E8A">
            <w:pPr>
              <w:spacing w:before="40" w:after="40"/>
              <w:jc w:val="right"/>
              <w:rPr>
                <w:b/>
                <w:bCs/>
                <w:sz w:val="18"/>
                <w:szCs w:val="18"/>
              </w:rPr>
            </w:pPr>
            <w:r w:rsidRPr="00CB7E8A">
              <w:rPr>
                <w:b/>
                <w:bCs/>
                <w:sz w:val="18"/>
                <w:szCs w:val="18"/>
              </w:rPr>
              <w:t>76 000</w:t>
            </w:r>
          </w:p>
        </w:tc>
        <w:tc>
          <w:tcPr>
            <w:tcW w:w="1134" w:type="dxa"/>
            <w:shd w:val="clear" w:color="000000" w:fill="B4C6E7"/>
            <w:noWrap/>
            <w:vAlign w:val="center"/>
            <w:hideMark/>
          </w:tcPr>
          <w:p w14:paraId="382BB400" w14:textId="77777777" w:rsidR="00312042" w:rsidRPr="00CB7E8A" w:rsidRDefault="00312042" w:rsidP="00CB7E8A">
            <w:pPr>
              <w:spacing w:before="40" w:after="40"/>
              <w:jc w:val="right"/>
              <w:rPr>
                <w:b/>
                <w:bCs/>
                <w:sz w:val="18"/>
                <w:szCs w:val="18"/>
              </w:rPr>
            </w:pPr>
          </w:p>
        </w:tc>
        <w:tc>
          <w:tcPr>
            <w:tcW w:w="1134" w:type="dxa"/>
            <w:shd w:val="clear" w:color="000000" w:fill="B4C6E7"/>
            <w:noWrap/>
            <w:vAlign w:val="center"/>
            <w:hideMark/>
          </w:tcPr>
          <w:p w14:paraId="7FA54195" w14:textId="77777777" w:rsidR="00312042" w:rsidRPr="00CB7E8A" w:rsidRDefault="00312042" w:rsidP="00CB7E8A">
            <w:pPr>
              <w:spacing w:before="40" w:after="40"/>
              <w:jc w:val="right"/>
              <w:rPr>
                <w:b/>
                <w:bCs/>
                <w:sz w:val="18"/>
                <w:szCs w:val="18"/>
              </w:rPr>
            </w:pPr>
          </w:p>
        </w:tc>
        <w:tc>
          <w:tcPr>
            <w:tcW w:w="1245" w:type="dxa"/>
            <w:shd w:val="clear" w:color="000000" w:fill="B4C6E7"/>
            <w:noWrap/>
            <w:vAlign w:val="center"/>
            <w:hideMark/>
          </w:tcPr>
          <w:p w14:paraId="01D1EC51" w14:textId="77777777" w:rsidR="00312042" w:rsidRPr="00CB7E8A" w:rsidRDefault="00312042" w:rsidP="00CB7E8A">
            <w:pPr>
              <w:spacing w:before="40" w:after="40"/>
              <w:jc w:val="right"/>
              <w:rPr>
                <w:b/>
                <w:bCs/>
                <w:sz w:val="18"/>
                <w:szCs w:val="18"/>
              </w:rPr>
            </w:pPr>
          </w:p>
        </w:tc>
      </w:tr>
      <w:tr w:rsidR="00F234CD" w:rsidRPr="00631C1C" w14:paraId="36C34EE7" w14:textId="77777777" w:rsidTr="00917804">
        <w:trPr>
          <w:trHeight w:val="52"/>
          <w:jc w:val="right"/>
        </w:trPr>
        <w:tc>
          <w:tcPr>
            <w:tcW w:w="7230" w:type="dxa"/>
            <w:gridSpan w:val="2"/>
            <w:noWrap/>
            <w:vAlign w:val="center"/>
            <w:hideMark/>
          </w:tcPr>
          <w:p w14:paraId="1DD412F1" w14:textId="77777777" w:rsidR="00312042" w:rsidRPr="00CB7E8A" w:rsidRDefault="00312042" w:rsidP="00CB7E8A">
            <w:pPr>
              <w:keepNext/>
              <w:keepLines/>
              <w:spacing w:before="40" w:after="40"/>
              <w:rPr>
                <w:b/>
                <w:bCs/>
                <w:sz w:val="18"/>
                <w:szCs w:val="18"/>
              </w:rPr>
            </w:pPr>
            <w:r w:rsidRPr="00CB7E8A">
              <w:rPr>
                <w:b/>
                <w:bCs/>
                <w:sz w:val="18"/>
                <w:szCs w:val="18"/>
              </w:rPr>
              <w:t>10. Digital presence</w:t>
            </w:r>
          </w:p>
        </w:tc>
        <w:tc>
          <w:tcPr>
            <w:tcW w:w="1275" w:type="dxa"/>
            <w:noWrap/>
            <w:vAlign w:val="center"/>
            <w:hideMark/>
          </w:tcPr>
          <w:p w14:paraId="6BE773C0" w14:textId="77777777" w:rsidR="00312042" w:rsidRPr="00CB7E8A" w:rsidRDefault="00312042" w:rsidP="00CB7E8A">
            <w:pPr>
              <w:keepNext/>
              <w:keepLines/>
              <w:spacing w:before="40" w:after="40"/>
              <w:jc w:val="right"/>
              <w:rPr>
                <w:b/>
                <w:bCs/>
                <w:sz w:val="18"/>
                <w:szCs w:val="18"/>
              </w:rPr>
            </w:pPr>
          </w:p>
        </w:tc>
        <w:tc>
          <w:tcPr>
            <w:tcW w:w="1134" w:type="dxa"/>
            <w:noWrap/>
            <w:vAlign w:val="center"/>
            <w:hideMark/>
          </w:tcPr>
          <w:p w14:paraId="2950828A" w14:textId="77777777" w:rsidR="00312042" w:rsidRPr="00CB7E8A" w:rsidRDefault="00312042" w:rsidP="00CB7E8A">
            <w:pPr>
              <w:keepNext/>
              <w:keepLines/>
              <w:spacing w:before="40" w:after="40"/>
              <w:jc w:val="right"/>
              <w:rPr>
                <w:b/>
                <w:bCs/>
                <w:sz w:val="18"/>
                <w:szCs w:val="18"/>
              </w:rPr>
            </w:pPr>
          </w:p>
        </w:tc>
        <w:tc>
          <w:tcPr>
            <w:tcW w:w="1276" w:type="dxa"/>
            <w:noWrap/>
            <w:vAlign w:val="center"/>
            <w:hideMark/>
          </w:tcPr>
          <w:p w14:paraId="10ACB04B" w14:textId="77777777" w:rsidR="00312042" w:rsidRPr="00CB7E8A" w:rsidRDefault="00312042" w:rsidP="00CB7E8A">
            <w:pPr>
              <w:keepNext/>
              <w:keepLines/>
              <w:spacing w:before="40" w:after="40"/>
              <w:jc w:val="right"/>
              <w:rPr>
                <w:b/>
                <w:bCs/>
                <w:sz w:val="18"/>
                <w:szCs w:val="18"/>
              </w:rPr>
            </w:pPr>
          </w:p>
        </w:tc>
        <w:tc>
          <w:tcPr>
            <w:tcW w:w="1134" w:type="dxa"/>
            <w:noWrap/>
            <w:vAlign w:val="center"/>
            <w:hideMark/>
          </w:tcPr>
          <w:p w14:paraId="4BF3DDA6" w14:textId="77777777" w:rsidR="00312042" w:rsidRPr="00CB7E8A" w:rsidRDefault="00312042" w:rsidP="00CB7E8A">
            <w:pPr>
              <w:keepNext/>
              <w:keepLines/>
              <w:spacing w:before="40" w:after="40"/>
              <w:jc w:val="right"/>
              <w:rPr>
                <w:b/>
                <w:bCs/>
                <w:sz w:val="18"/>
                <w:szCs w:val="18"/>
              </w:rPr>
            </w:pPr>
          </w:p>
        </w:tc>
        <w:tc>
          <w:tcPr>
            <w:tcW w:w="1134" w:type="dxa"/>
            <w:noWrap/>
            <w:vAlign w:val="center"/>
            <w:hideMark/>
          </w:tcPr>
          <w:p w14:paraId="658B102E" w14:textId="77777777" w:rsidR="00312042" w:rsidRPr="00CB7E8A" w:rsidRDefault="00312042" w:rsidP="00CB7E8A">
            <w:pPr>
              <w:keepNext/>
              <w:keepLines/>
              <w:spacing w:before="40" w:after="40"/>
              <w:jc w:val="right"/>
              <w:rPr>
                <w:b/>
                <w:bCs/>
                <w:sz w:val="18"/>
                <w:szCs w:val="18"/>
              </w:rPr>
            </w:pPr>
          </w:p>
        </w:tc>
        <w:tc>
          <w:tcPr>
            <w:tcW w:w="1245" w:type="dxa"/>
            <w:noWrap/>
            <w:vAlign w:val="center"/>
            <w:hideMark/>
          </w:tcPr>
          <w:p w14:paraId="22F89D9D" w14:textId="77777777" w:rsidR="00312042" w:rsidRPr="00CB7E8A" w:rsidRDefault="00312042" w:rsidP="00CB7E8A">
            <w:pPr>
              <w:keepNext/>
              <w:keepLines/>
              <w:spacing w:before="40" w:after="40"/>
              <w:jc w:val="right"/>
              <w:rPr>
                <w:b/>
                <w:bCs/>
                <w:sz w:val="18"/>
                <w:szCs w:val="18"/>
              </w:rPr>
            </w:pPr>
          </w:p>
        </w:tc>
      </w:tr>
      <w:tr w:rsidR="00F234CD" w:rsidRPr="00631C1C" w14:paraId="55033C0E" w14:textId="77777777" w:rsidTr="00917804">
        <w:trPr>
          <w:trHeight w:val="52"/>
          <w:jc w:val="right"/>
        </w:trPr>
        <w:tc>
          <w:tcPr>
            <w:tcW w:w="284" w:type="dxa"/>
            <w:tcBorders>
              <w:top w:val="nil"/>
            </w:tcBorders>
            <w:noWrap/>
            <w:vAlign w:val="center"/>
            <w:hideMark/>
          </w:tcPr>
          <w:p w14:paraId="7DB6B69A" w14:textId="77777777" w:rsidR="00312042" w:rsidRPr="00CB7E8A" w:rsidRDefault="00312042" w:rsidP="00CB7E8A">
            <w:pPr>
              <w:keepNext/>
              <w:keepLines/>
              <w:spacing w:before="40" w:after="40"/>
              <w:rPr>
                <w:b/>
                <w:bCs/>
                <w:sz w:val="18"/>
                <w:szCs w:val="18"/>
              </w:rPr>
            </w:pPr>
            <w:r w:rsidRPr="00CB7E8A">
              <w:rPr>
                <w:b/>
                <w:bCs/>
                <w:sz w:val="18"/>
                <w:szCs w:val="18"/>
              </w:rPr>
              <w:t> </w:t>
            </w:r>
          </w:p>
        </w:tc>
        <w:tc>
          <w:tcPr>
            <w:tcW w:w="6946" w:type="dxa"/>
            <w:tcBorders>
              <w:top w:val="nil"/>
            </w:tcBorders>
            <w:noWrap/>
            <w:vAlign w:val="center"/>
            <w:hideMark/>
          </w:tcPr>
          <w:p w14:paraId="6588251C" w14:textId="680A700B" w:rsidR="00312042" w:rsidRPr="00CB7E8A" w:rsidRDefault="00312042" w:rsidP="00CB7E8A">
            <w:pPr>
              <w:keepNext/>
              <w:keepLines/>
              <w:spacing w:before="40" w:after="40"/>
              <w:rPr>
                <w:sz w:val="18"/>
                <w:szCs w:val="18"/>
              </w:rPr>
            </w:pPr>
            <w:r w:rsidRPr="00CB7E8A">
              <w:rPr>
                <w:sz w:val="18"/>
                <w:szCs w:val="18"/>
              </w:rPr>
              <w:t>10.</w:t>
            </w:r>
            <w:r w:rsidR="006512CC" w:rsidRPr="00CB7E8A">
              <w:rPr>
                <w:sz w:val="18"/>
                <w:szCs w:val="18"/>
              </w:rPr>
              <w:t>1.</w:t>
            </w:r>
            <w:r w:rsidRPr="00CB7E8A">
              <w:rPr>
                <w:sz w:val="18"/>
                <w:szCs w:val="18"/>
              </w:rPr>
              <w:t xml:space="preserve"> Digital strategy</w:t>
            </w:r>
          </w:p>
        </w:tc>
        <w:tc>
          <w:tcPr>
            <w:tcW w:w="1275" w:type="dxa"/>
            <w:tcBorders>
              <w:top w:val="nil"/>
            </w:tcBorders>
            <w:noWrap/>
            <w:vAlign w:val="center"/>
            <w:hideMark/>
          </w:tcPr>
          <w:p w14:paraId="3304840E" w14:textId="77777777" w:rsidR="00312042" w:rsidRPr="00CB7E8A" w:rsidRDefault="00312042" w:rsidP="00CB7E8A">
            <w:pPr>
              <w:keepNext/>
              <w:keepLines/>
              <w:spacing w:before="40" w:after="40"/>
              <w:jc w:val="right"/>
              <w:rPr>
                <w:sz w:val="18"/>
                <w:szCs w:val="18"/>
              </w:rPr>
            </w:pPr>
            <w:r w:rsidRPr="00CB7E8A">
              <w:rPr>
                <w:sz w:val="18"/>
                <w:szCs w:val="18"/>
              </w:rPr>
              <w:t>22 500</w:t>
            </w:r>
          </w:p>
        </w:tc>
        <w:tc>
          <w:tcPr>
            <w:tcW w:w="1134" w:type="dxa"/>
            <w:tcBorders>
              <w:top w:val="nil"/>
            </w:tcBorders>
            <w:noWrap/>
            <w:vAlign w:val="center"/>
            <w:hideMark/>
          </w:tcPr>
          <w:p w14:paraId="4F4AE19B" w14:textId="77777777" w:rsidR="00312042" w:rsidRPr="00CB7E8A" w:rsidRDefault="00312042" w:rsidP="00CB7E8A">
            <w:pPr>
              <w:keepNext/>
              <w:keepLines/>
              <w:spacing w:before="40" w:after="40"/>
              <w:jc w:val="right"/>
              <w:rPr>
                <w:sz w:val="18"/>
                <w:szCs w:val="18"/>
              </w:rPr>
            </w:pPr>
            <w:r w:rsidRPr="00CB7E8A">
              <w:rPr>
                <w:sz w:val="18"/>
                <w:szCs w:val="18"/>
              </w:rPr>
              <w:t>27 500</w:t>
            </w:r>
          </w:p>
        </w:tc>
        <w:tc>
          <w:tcPr>
            <w:tcW w:w="1276" w:type="dxa"/>
            <w:tcBorders>
              <w:top w:val="nil"/>
            </w:tcBorders>
            <w:noWrap/>
            <w:vAlign w:val="center"/>
            <w:hideMark/>
          </w:tcPr>
          <w:p w14:paraId="06BDCCF5" w14:textId="77777777" w:rsidR="00312042" w:rsidRPr="00CB7E8A" w:rsidRDefault="00312042" w:rsidP="00CB7E8A">
            <w:pPr>
              <w:keepNext/>
              <w:keepLines/>
              <w:spacing w:before="40" w:after="40"/>
              <w:jc w:val="right"/>
              <w:rPr>
                <w:sz w:val="18"/>
                <w:szCs w:val="18"/>
              </w:rPr>
            </w:pPr>
            <w:r w:rsidRPr="00CB7E8A">
              <w:rPr>
                <w:sz w:val="18"/>
                <w:szCs w:val="18"/>
              </w:rPr>
              <w:t>50 000</w:t>
            </w:r>
          </w:p>
        </w:tc>
        <w:tc>
          <w:tcPr>
            <w:tcW w:w="1134" w:type="dxa"/>
            <w:tcBorders>
              <w:top w:val="nil"/>
            </w:tcBorders>
            <w:noWrap/>
            <w:vAlign w:val="center"/>
            <w:hideMark/>
          </w:tcPr>
          <w:p w14:paraId="3A6C77B8" w14:textId="77777777" w:rsidR="00312042" w:rsidRPr="00CB7E8A" w:rsidRDefault="00312042" w:rsidP="00CB7E8A">
            <w:pPr>
              <w:keepNext/>
              <w:keepLines/>
              <w:spacing w:before="40" w:after="40"/>
              <w:jc w:val="right"/>
              <w:rPr>
                <w:sz w:val="18"/>
                <w:szCs w:val="18"/>
              </w:rPr>
            </w:pPr>
            <w:r w:rsidRPr="00CB7E8A">
              <w:rPr>
                <w:sz w:val="18"/>
                <w:szCs w:val="18"/>
              </w:rPr>
              <w:t>120 000</w:t>
            </w:r>
          </w:p>
        </w:tc>
        <w:tc>
          <w:tcPr>
            <w:tcW w:w="1134" w:type="dxa"/>
            <w:tcBorders>
              <w:top w:val="nil"/>
            </w:tcBorders>
            <w:noWrap/>
            <w:vAlign w:val="center"/>
            <w:hideMark/>
          </w:tcPr>
          <w:p w14:paraId="6E39A7D5" w14:textId="77777777" w:rsidR="00312042" w:rsidRPr="00CB7E8A" w:rsidRDefault="00312042" w:rsidP="00CB7E8A">
            <w:pPr>
              <w:keepNext/>
              <w:keepLines/>
              <w:spacing w:before="40" w:after="40"/>
              <w:jc w:val="right"/>
              <w:rPr>
                <w:sz w:val="18"/>
                <w:szCs w:val="18"/>
              </w:rPr>
            </w:pPr>
            <w:r w:rsidRPr="00CB7E8A">
              <w:rPr>
                <w:sz w:val="18"/>
                <w:szCs w:val="18"/>
              </w:rPr>
              <w:t>85 000</w:t>
            </w:r>
          </w:p>
        </w:tc>
        <w:tc>
          <w:tcPr>
            <w:tcW w:w="1245" w:type="dxa"/>
            <w:tcBorders>
              <w:top w:val="nil"/>
            </w:tcBorders>
            <w:noWrap/>
            <w:vAlign w:val="center"/>
            <w:hideMark/>
          </w:tcPr>
          <w:p w14:paraId="34E875FD" w14:textId="77777777" w:rsidR="00312042" w:rsidRPr="00CB7E8A" w:rsidRDefault="00312042" w:rsidP="00CB7E8A">
            <w:pPr>
              <w:keepNext/>
              <w:keepLines/>
              <w:spacing w:before="40" w:after="40"/>
              <w:jc w:val="right"/>
              <w:rPr>
                <w:sz w:val="18"/>
                <w:szCs w:val="18"/>
              </w:rPr>
            </w:pPr>
            <w:r w:rsidRPr="00CB7E8A">
              <w:rPr>
                <w:sz w:val="18"/>
                <w:szCs w:val="18"/>
              </w:rPr>
              <w:t>205 000</w:t>
            </w:r>
          </w:p>
        </w:tc>
      </w:tr>
      <w:tr w:rsidR="00F234CD" w:rsidRPr="00631C1C" w14:paraId="0C292389" w14:textId="77777777" w:rsidTr="00DD753D">
        <w:trPr>
          <w:trHeight w:val="315"/>
          <w:jc w:val="right"/>
        </w:trPr>
        <w:tc>
          <w:tcPr>
            <w:tcW w:w="7230" w:type="dxa"/>
            <w:gridSpan w:val="2"/>
            <w:tcBorders>
              <w:bottom w:val="single" w:sz="4" w:space="0" w:color="auto"/>
            </w:tcBorders>
            <w:shd w:val="clear" w:color="000000" w:fill="B4C6E7"/>
            <w:noWrap/>
            <w:vAlign w:val="center"/>
            <w:hideMark/>
          </w:tcPr>
          <w:p w14:paraId="7823DA6C" w14:textId="77777777" w:rsidR="00312042" w:rsidRPr="00CB7E8A" w:rsidRDefault="00312042" w:rsidP="00CB7E8A">
            <w:pPr>
              <w:keepNext/>
              <w:keepLines/>
              <w:spacing w:before="40" w:after="40"/>
              <w:rPr>
                <w:b/>
                <w:bCs/>
                <w:sz w:val="18"/>
                <w:szCs w:val="18"/>
              </w:rPr>
            </w:pPr>
            <w:r w:rsidRPr="00CB7E8A">
              <w:rPr>
                <w:b/>
                <w:bCs/>
                <w:sz w:val="18"/>
                <w:szCs w:val="18"/>
              </w:rPr>
              <w:t>10. Digital presence</w:t>
            </w:r>
          </w:p>
        </w:tc>
        <w:tc>
          <w:tcPr>
            <w:tcW w:w="1275" w:type="dxa"/>
            <w:tcBorders>
              <w:bottom w:val="single" w:sz="4" w:space="0" w:color="auto"/>
            </w:tcBorders>
            <w:shd w:val="clear" w:color="000000" w:fill="B4C6E7"/>
            <w:noWrap/>
            <w:vAlign w:val="center"/>
            <w:hideMark/>
          </w:tcPr>
          <w:p w14:paraId="127F4C4F" w14:textId="77777777" w:rsidR="00312042" w:rsidRPr="00CB7E8A" w:rsidRDefault="00312042" w:rsidP="00CB7E8A">
            <w:pPr>
              <w:keepNext/>
              <w:keepLines/>
              <w:spacing w:before="40" w:after="40"/>
              <w:jc w:val="right"/>
              <w:rPr>
                <w:b/>
                <w:bCs/>
                <w:sz w:val="18"/>
                <w:szCs w:val="18"/>
              </w:rPr>
            </w:pPr>
            <w:r w:rsidRPr="00CB7E8A">
              <w:rPr>
                <w:b/>
                <w:bCs/>
                <w:sz w:val="18"/>
                <w:szCs w:val="18"/>
              </w:rPr>
              <w:t>22 500</w:t>
            </w:r>
          </w:p>
        </w:tc>
        <w:tc>
          <w:tcPr>
            <w:tcW w:w="1134" w:type="dxa"/>
            <w:tcBorders>
              <w:bottom w:val="single" w:sz="4" w:space="0" w:color="auto"/>
            </w:tcBorders>
            <w:shd w:val="clear" w:color="000000" w:fill="B4C6E7"/>
            <w:noWrap/>
            <w:vAlign w:val="center"/>
            <w:hideMark/>
          </w:tcPr>
          <w:p w14:paraId="389F3BE8" w14:textId="77777777" w:rsidR="00312042" w:rsidRPr="00CB7E8A" w:rsidRDefault="00312042" w:rsidP="00CB7E8A">
            <w:pPr>
              <w:keepNext/>
              <w:keepLines/>
              <w:spacing w:before="40" w:after="40"/>
              <w:jc w:val="right"/>
              <w:rPr>
                <w:b/>
                <w:bCs/>
                <w:sz w:val="18"/>
                <w:szCs w:val="18"/>
              </w:rPr>
            </w:pPr>
            <w:r w:rsidRPr="00CB7E8A">
              <w:rPr>
                <w:b/>
                <w:bCs/>
                <w:sz w:val="18"/>
                <w:szCs w:val="18"/>
              </w:rPr>
              <w:t>27 500</w:t>
            </w:r>
          </w:p>
        </w:tc>
        <w:tc>
          <w:tcPr>
            <w:tcW w:w="1276" w:type="dxa"/>
            <w:tcBorders>
              <w:bottom w:val="single" w:sz="4" w:space="0" w:color="auto"/>
            </w:tcBorders>
            <w:shd w:val="clear" w:color="000000" w:fill="B4C6E7"/>
            <w:noWrap/>
            <w:vAlign w:val="center"/>
            <w:hideMark/>
          </w:tcPr>
          <w:p w14:paraId="4FC9F884" w14:textId="77777777" w:rsidR="00312042" w:rsidRPr="00CB7E8A" w:rsidRDefault="00312042" w:rsidP="00CB7E8A">
            <w:pPr>
              <w:keepNext/>
              <w:keepLines/>
              <w:spacing w:before="40" w:after="40"/>
              <w:jc w:val="right"/>
              <w:rPr>
                <w:b/>
                <w:bCs/>
                <w:sz w:val="18"/>
                <w:szCs w:val="18"/>
              </w:rPr>
            </w:pPr>
            <w:r w:rsidRPr="00CB7E8A">
              <w:rPr>
                <w:b/>
                <w:bCs/>
                <w:sz w:val="18"/>
                <w:szCs w:val="18"/>
              </w:rPr>
              <w:t>50 000</w:t>
            </w:r>
          </w:p>
        </w:tc>
        <w:tc>
          <w:tcPr>
            <w:tcW w:w="1134" w:type="dxa"/>
            <w:tcBorders>
              <w:bottom w:val="single" w:sz="4" w:space="0" w:color="auto"/>
            </w:tcBorders>
            <w:shd w:val="clear" w:color="000000" w:fill="B4C6E7"/>
            <w:noWrap/>
            <w:vAlign w:val="center"/>
            <w:hideMark/>
          </w:tcPr>
          <w:p w14:paraId="124FB380" w14:textId="77777777" w:rsidR="00312042" w:rsidRPr="00CB7E8A" w:rsidRDefault="00312042" w:rsidP="00CB7E8A">
            <w:pPr>
              <w:keepNext/>
              <w:keepLines/>
              <w:spacing w:before="40" w:after="40"/>
              <w:jc w:val="right"/>
              <w:rPr>
                <w:b/>
                <w:bCs/>
                <w:sz w:val="18"/>
                <w:szCs w:val="18"/>
              </w:rPr>
            </w:pPr>
            <w:r w:rsidRPr="00CB7E8A">
              <w:rPr>
                <w:b/>
                <w:bCs/>
                <w:sz w:val="18"/>
                <w:szCs w:val="18"/>
              </w:rPr>
              <w:t>120 000</w:t>
            </w:r>
          </w:p>
        </w:tc>
        <w:tc>
          <w:tcPr>
            <w:tcW w:w="1134" w:type="dxa"/>
            <w:tcBorders>
              <w:bottom w:val="single" w:sz="4" w:space="0" w:color="auto"/>
            </w:tcBorders>
            <w:shd w:val="clear" w:color="000000" w:fill="B4C6E7"/>
            <w:noWrap/>
            <w:vAlign w:val="center"/>
            <w:hideMark/>
          </w:tcPr>
          <w:p w14:paraId="16A5FD49" w14:textId="77777777" w:rsidR="00312042" w:rsidRPr="00CB7E8A" w:rsidRDefault="00312042" w:rsidP="00CB7E8A">
            <w:pPr>
              <w:keepNext/>
              <w:keepLines/>
              <w:spacing w:before="40" w:after="40"/>
              <w:jc w:val="right"/>
              <w:rPr>
                <w:b/>
                <w:bCs/>
                <w:sz w:val="18"/>
                <w:szCs w:val="18"/>
              </w:rPr>
            </w:pPr>
            <w:r w:rsidRPr="00CB7E8A">
              <w:rPr>
                <w:b/>
                <w:bCs/>
                <w:sz w:val="18"/>
                <w:szCs w:val="18"/>
              </w:rPr>
              <w:t>85 000</w:t>
            </w:r>
          </w:p>
        </w:tc>
        <w:tc>
          <w:tcPr>
            <w:tcW w:w="1245" w:type="dxa"/>
            <w:tcBorders>
              <w:bottom w:val="single" w:sz="4" w:space="0" w:color="auto"/>
            </w:tcBorders>
            <w:shd w:val="clear" w:color="000000" w:fill="B4C6E7"/>
            <w:noWrap/>
            <w:vAlign w:val="center"/>
            <w:hideMark/>
          </w:tcPr>
          <w:p w14:paraId="78F28D71" w14:textId="77777777" w:rsidR="00312042" w:rsidRPr="00CB7E8A" w:rsidRDefault="00312042" w:rsidP="00CB7E8A">
            <w:pPr>
              <w:keepNext/>
              <w:keepLines/>
              <w:spacing w:before="40" w:after="40"/>
              <w:jc w:val="right"/>
              <w:rPr>
                <w:b/>
                <w:bCs/>
                <w:sz w:val="18"/>
                <w:szCs w:val="18"/>
              </w:rPr>
            </w:pPr>
            <w:r w:rsidRPr="00CB7E8A">
              <w:rPr>
                <w:b/>
                <w:bCs/>
                <w:sz w:val="18"/>
                <w:szCs w:val="18"/>
              </w:rPr>
              <w:t>205 000</w:t>
            </w:r>
          </w:p>
        </w:tc>
      </w:tr>
      <w:tr w:rsidR="00F234CD" w:rsidRPr="00631C1C" w14:paraId="33413769" w14:textId="77777777" w:rsidTr="00DD753D">
        <w:trPr>
          <w:trHeight w:val="315"/>
          <w:jc w:val="right"/>
        </w:trPr>
        <w:tc>
          <w:tcPr>
            <w:tcW w:w="7230" w:type="dxa"/>
            <w:gridSpan w:val="2"/>
            <w:tcBorders>
              <w:top w:val="single" w:sz="4" w:space="0" w:color="auto"/>
              <w:bottom w:val="single" w:sz="4" w:space="0" w:color="auto"/>
            </w:tcBorders>
            <w:shd w:val="clear" w:color="000000" w:fill="DBB731"/>
            <w:noWrap/>
            <w:vAlign w:val="center"/>
            <w:hideMark/>
          </w:tcPr>
          <w:p w14:paraId="2144FF6F" w14:textId="77777777" w:rsidR="00312042" w:rsidRPr="00CB7E8A" w:rsidRDefault="00312042" w:rsidP="00CB7E8A">
            <w:pPr>
              <w:keepNext/>
              <w:keepLines/>
              <w:spacing w:before="40" w:after="40"/>
              <w:ind w:firstLineChars="100" w:firstLine="181"/>
              <w:rPr>
                <w:b/>
                <w:bCs/>
                <w:sz w:val="18"/>
                <w:szCs w:val="18"/>
              </w:rPr>
            </w:pPr>
            <w:r w:rsidRPr="00CB7E8A">
              <w:rPr>
                <w:b/>
                <w:bCs/>
                <w:sz w:val="18"/>
                <w:szCs w:val="18"/>
              </w:rPr>
              <w:t>Total (D)</w:t>
            </w:r>
          </w:p>
        </w:tc>
        <w:tc>
          <w:tcPr>
            <w:tcW w:w="1275" w:type="dxa"/>
            <w:tcBorders>
              <w:top w:val="single" w:sz="4" w:space="0" w:color="auto"/>
              <w:bottom w:val="single" w:sz="4" w:space="0" w:color="auto"/>
            </w:tcBorders>
            <w:shd w:val="clear" w:color="000000" w:fill="DBB731"/>
            <w:noWrap/>
            <w:vAlign w:val="center"/>
            <w:hideMark/>
          </w:tcPr>
          <w:p w14:paraId="6F0815CB" w14:textId="77777777" w:rsidR="00312042" w:rsidRPr="00CB7E8A" w:rsidRDefault="00312042" w:rsidP="00CB7E8A">
            <w:pPr>
              <w:keepNext/>
              <w:keepLines/>
              <w:spacing w:before="40" w:after="40"/>
              <w:jc w:val="right"/>
              <w:rPr>
                <w:b/>
                <w:bCs/>
                <w:sz w:val="18"/>
                <w:szCs w:val="18"/>
              </w:rPr>
            </w:pPr>
            <w:r w:rsidRPr="00CB7E8A">
              <w:rPr>
                <w:b/>
                <w:bCs/>
                <w:sz w:val="18"/>
                <w:szCs w:val="18"/>
              </w:rPr>
              <w:t>81 500</w:t>
            </w:r>
          </w:p>
        </w:tc>
        <w:tc>
          <w:tcPr>
            <w:tcW w:w="1134" w:type="dxa"/>
            <w:tcBorders>
              <w:top w:val="single" w:sz="4" w:space="0" w:color="auto"/>
              <w:bottom w:val="single" w:sz="4" w:space="0" w:color="auto"/>
            </w:tcBorders>
            <w:shd w:val="clear" w:color="000000" w:fill="DBB731"/>
            <w:noWrap/>
            <w:vAlign w:val="center"/>
            <w:hideMark/>
          </w:tcPr>
          <w:p w14:paraId="24391019" w14:textId="77777777" w:rsidR="00312042" w:rsidRPr="00CB7E8A" w:rsidRDefault="00312042" w:rsidP="00CB7E8A">
            <w:pPr>
              <w:keepNext/>
              <w:keepLines/>
              <w:spacing w:before="40" w:after="40"/>
              <w:jc w:val="right"/>
              <w:rPr>
                <w:b/>
                <w:bCs/>
                <w:sz w:val="18"/>
                <w:szCs w:val="18"/>
              </w:rPr>
            </w:pPr>
            <w:r w:rsidRPr="00CB7E8A">
              <w:rPr>
                <w:b/>
                <w:bCs/>
                <w:sz w:val="18"/>
                <w:szCs w:val="18"/>
              </w:rPr>
              <w:t>89 500</w:t>
            </w:r>
          </w:p>
        </w:tc>
        <w:tc>
          <w:tcPr>
            <w:tcW w:w="1276" w:type="dxa"/>
            <w:tcBorders>
              <w:top w:val="single" w:sz="4" w:space="0" w:color="auto"/>
              <w:bottom w:val="single" w:sz="4" w:space="0" w:color="auto"/>
            </w:tcBorders>
            <w:shd w:val="clear" w:color="000000" w:fill="DBB731"/>
            <w:noWrap/>
            <w:vAlign w:val="center"/>
            <w:hideMark/>
          </w:tcPr>
          <w:p w14:paraId="3C2B5298" w14:textId="77777777" w:rsidR="00312042" w:rsidRPr="00CB7E8A" w:rsidRDefault="00312042" w:rsidP="00CB7E8A">
            <w:pPr>
              <w:keepNext/>
              <w:keepLines/>
              <w:spacing w:before="40" w:after="40"/>
              <w:jc w:val="right"/>
              <w:rPr>
                <w:b/>
                <w:bCs/>
                <w:sz w:val="18"/>
                <w:szCs w:val="18"/>
              </w:rPr>
            </w:pPr>
            <w:r w:rsidRPr="00CB7E8A">
              <w:rPr>
                <w:b/>
                <w:bCs/>
                <w:sz w:val="18"/>
                <w:szCs w:val="18"/>
              </w:rPr>
              <w:t>171 000</w:t>
            </w:r>
          </w:p>
        </w:tc>
        <w:tc>
          <w:tcPr>
            <w:tcW w:w="1134" w:type="dxa"/>
            <w:tcBorders>
              <w:top w:val="single" w:sz="4" w:space="0" w:color="auto"/>
              <w:bottom w:val="single" w:sz="4" w:space="0" w:color="auto"/>
            </w:tcBorders>
            <w:shd w:val="clear" w:color="000000" w:fill="DBB731"/>
            <w:noWrap/>
            <w:vAlign w:val="center"/>
            <w:hideMark/>
          </w:tcPr>
          <w:p w14:paraId="650C5DF2" w14:textId="77777777" w:rsidR="00312042" w:rsidRPr="00CB7E8A" w:rsidRDefault="00312042" w:rsidP="00CB7E8A">
            <w:pPr>
              <w:keepNext/>
              <w:keepLines/>
              <w:spacing w:before="40" w:after="40"/>
              <w:jc w:val="right"/>
              <w:rPr>
                <w:b/>
                <w:bCs/>
                <w:sz w:val="18"/>
                <w:szCs w:val="18"/>
              </w:rPr>
            </w:pPr>
            <w:r w:rsidRPr="00CB7E8A">
              <w:rPr>
                <w:b/>
                <w:bCs/>
                <w:sz w:val="18"/>
                <w:szCs w:val="18"/>
              </w:rPr>
              <w:t>132 500</w:t>
            </w:r>
          </w:p>
        </w:tc>
        <w:tc>
          <w:tcPr>
            <w:tcW w:w="1134" w:type="dxa"/>
            <w:tcBorders>
              <w:top w:val="single" w:sz="4" w:space="0" w:color="auto"/>
              <w:bottom w:val="single" w:sz="4" w:space="0" w:color="auto"/>
            </w:tcBorders>
            <w:shd w:val="clear" w:color="000000" w:fill="DBB731"/>
            <w:noWrap/>
            <w:vAlign w:val="center"/>
            <w:hideMark/>
          </w:tcPr>
          <w:p w14:paraId="267CE6C1" w14:textId="77777777" w:rsidR="00312042" w:rsidRPr="00CB7E8A" w:rsidRDefault="00312042" w:rsidP="00CB7E8A">
            <w:pPr>
              <w:keepNext/>
              <w:keepLines/>
              <w:spacing w:before="40" w:after="40"/>
              <w:jc w:val="right"/>
              <w:rPr>
                <w:b/>
                <w:bCs/>
                <w:sz w:val="18"/>
                <w:szCs w:val="18"/>
              </w:rPr>
            </w:pPr>
            <w:r w:rsidRPr="00CB7E8A">
              <w:rPr>
                <w:b/>
                <w:bCs/>
                <w:sz w:val="18"/>
                <w:szCs w:val="18"/>
              </w:rPr>
              <w:t>97 500</w:t>
            </w:r>
          </w:p>
        </w:tc>
        <w:tc>
          <w:tcPr>
            <w:tcW w:w="1245" w:type="dxa"/>
            <w:tcBorders>
              <w:top w:val="single" w:sz="4" w:space="0" w:color="auto"/>
              <w:bottom w:val="single" w:sz="4" w:space="0" w:color="auto"/>
            </w:tcBorders>
            <w:shd w:val="clear" w:color="000000" w:fill="DBB731"/>
            <w:noWrap/>
            <w:vAlign w:val="center"/>
            <w:hideMark/>
          </w:tcPr>
          <w:p w14:paraId="20AD4BCA" w14:textId="77777777" w:rsidR="00312042" w:rsidRPr="00CB7E8A" w:rsidRDefault="00312042" w:rsidP="00CB7E8A">
            <w:pPr>
              <w:keepNext/>
              <w:keepLines/>
              <w:spacing w:before="40" w:after="40"/>
              <w:jc w:val="right"/>
              <w:rPr>
                <w:b/>
                <w:bCs/>
                <w:sz w:val="18"/>
                <w:szCs w:val="18"/>
              </w:rPr>
            </w:pPr>
            <w:r w:rsidRPr="00CB7E8A">
              <w:rPr>
                <w:b/>
                <w:bCs/>
                <w:sz w:val="18"/>
                <w:szCs w:val="18"/>
              </w:rPr>
              <w:t>230 000</w:t>
            </w:r>
          </w:p>
        </w:tc>
      </w:tr>
      <w:tr w:rsidR="00F234CD" w:rsidRPr="00631C1C" w14:paraId="2E7F2300" w14:textId="77777777" w:rsidTr="00DD753D">
        <w:trPr>
          <w:trHeight w:val="300"/>
          <w:jc w:val="right"/>
        </w:trPr>
        <w:tc>
          <w:tcPr>
            <w:tcW w:w="7230" w:type="dxa"/>
            <w:gridSpan w:val="2"/>
            <w:tcBorders>
              <w:top w:val="single" w:sz="4" w:space="0" w:color="auto"/>
            </w:tcBorders>
            <w:noWrap/>
            <w:vAlign w:val="center"/>
            <w:hideMark/>
          </w:tcPr>
          <w:p w14:paraId="67F7855E" w14:textId="77777777" w:rsidR="00312042" w:rsidRPr="00CB7E8A" w:rsidRDefault="00312042" w:rsidP="00CB7E8A">
            <w:pPr>
              <w:spacing w:before="40" w:after="40"/>
              <w:rPr>
                <w:b/>
                <w:bCs/>
                <w:sz w:val="18"/>
                <w:szCs w:val="18"/>
              </w:rPr>
            </w:pPr>
            <w:r w:rsidRPr="00CB7E8A">
              <w:rPr>
                <w:b/>
                <w:bCs/>
                <w:sz w:val="18"/>
                <w:szCs w:val="18"/>
              </w:rPr>
              <w:t>E. Overall management</w:t>
            </w:r>
          </w:p>
        </w:tc>
        <w:tc>
          <w:tcPr>
            <w:tcW w:w="1275" w:type="dxa"/>
            <w:tcBorders>
              <w:top w:val="single" w:sz="4" w:space="0" w:color="auto"/>
            </w:tcBorders>
            <w:noWrap/>
            <w:vAlign w:val="center"/>
            <w:hideMark/>
          </w:tcPr>
          <w:p w14:paraId="1DC45944" w14:textId="77777777" w:rsidR="00312042" w:rsidRPr="00CB7E8A" w:rsidRDefault="00312042" w:rsidP="00CB7E8A">
            <w:pPr>
              <w:spacing w:before="40" w:after="40"/>
              <w:jc w:val="right"/>
              <w:rPr>
                <w:b/>
                <w:bCs/>
                <w:sz w:val="18"/>
                <w:szCs w:val="18"/>
              </w:rPr>
            </w:pPr>
          </w:p>
        </w:tc>
        <w:tc>
          <w:tcPr>
            <w:tcW w:w="1134" w:type="dxa"/>
            <w:tcBorders>
              <w:top w:val="single" w:sz="4" w:space="0" w:color="auto"/>
            </w:tcBorders>
            <w:noWrap/>
            <w:vAlign w:val="center"/>
            <w:hideMark/>
          </w:tcPr>
          <w:p w14:paraId="10A151AF" w14:textId="77777777" w:rsidR="00312042" w:rsidRPr="00CB7E8A" w:rsidRDefault="00312042" w:rsidP="00CB7E8A">
            <w:pPr>
              <w:spacing w:before="40" w:after="40"/>
              <w:jc w:val="right"/>
              <w:rPr>
                <w:b/>
                <w:bCs/>
                <w:sz w:val="18"/>
                <w:szCs w:val="18"/>
              </w:rPr>
            </w:pPr>
          </w:p>
        </w:tc>
        <w:tc>
          <w:tcPr>
            <w:tcW w:w="1276" w:type="dxa"/>
            <w:tcBorders>
              <w:top w:val="single" w:sz="4" w:space="0" w:color="auto"/>
            </w:tcBorders>
            <w:noWrap/>
            <w:vAlign w:val="center"/>
            <w:hideMark/>
          </w:tcPr>
          <w:p w14:paraId="17C76119" w14:textId="77777777" w:rsidR="00312042" w:rsidRPr="00CB7E8A" w:rsidRDefault="00312042" w:rsidP="00CB7E8A">
            <w:pPr>
              <w:spacing w:before="40" w:after="40"/>
              <w:jc w:val="right"/>
              <w:rPr>
                <w:b/>
                <w:bCs/>
                <w:sz w:val="18"/>
                <w:szCs w:val="18"/>
              </w:rPr>
            </w:pPr>
          </w:p>
        </w:tc>
        <w:tc>
          <w:tcPr>
            <w:tcW w:w="1134" w:type="dxa"/>
            <w:tcBorders>
              <w:top w:val="single" w:sz="4" w:space="0" w:color="auto"/>
            </w:tcBorders>
            <w:noWrap/>
            <w:vAlign w:val="center"/>
            <w:hideMark/>
          </w:tcPr>
          <w:p w14:paraId="56E4AA3D" w14:textId="77777777" w:rsidR="00312042" w:rsidRPr="00CB7E8A" w:rsidRDefault="00312042" w:rsidP="00CB7E8A">
            <w:pPr>
              <w:spacing w:before="40" w:after="40"/>
              <w:jc w:val="right"/>
              <w:rPr>
                <w:b/>
                <w:bCs/>
                <w:sz w:val="18"/>
                <w:szCs w:val="18"/>
              </w:rPr>
            </w:pPr>
          </w:p>
        </w:tc>
        <w:tc>
          <w:tcPr>
            <w:tcW w:w="1134" w:type="dxa"/>
            <w:tcBorders>
              <w:top w:val="single" w:sz="4" w:space="0" w:color="auto"/>
            </w:tcBorders>
            <w:noWrap/>
            <w:vAlign w:val="center"/>
            <w:hideMark/>
          </w:tcPr>
          <w:p w14:paraId="1D63BBCE" w14:textId="77777777" w:rsidR="00312042" w:rsidRPr="00CB7E8A" w:rsidRDefault="00312042" w:rsidP="00CB7E8A">
            <w:pPr>
              <w:spacing w:before="40" w:after="40"/>
              <w:jc w:val="right"/>
              <w:rPr>
                <w:b/>
                <w:bCs/>
                <w:sz w:val="18"/>
                <w:szCs w:val="18"/>
              </w:rPr>
            </w:pPr>
          </w:p>
        </w:tc>
        <w:tc>
          <w:tcPr>
            <w:tcW w:w="1245" w:type="dxa"/>
            <w:tcBorders>
              <w:top w:val="single" w:sz="4" w:space="0" w:color="auto"/>
            </w:tcBorders>
            <w:noWrap/>
            <w:vAlign w:val="center"/>
            <w:hideMark/>
          </w:tcPr>
          <w:p w14:paraId="162898EB" w14:textId="77777777" w:rsidR="00312042" w:rsidRPr="00CB7E8A" w:rsidRDefault="00312042" w:rsidP="00CB7E8A">
            <w:pPr>
              <w:spacing w:before="40" w:after="40"/>
              <w:jc w:val="right"/>
              <w:rPr>
                <w:b/>
                <w:bCs/>
                <w:sz w:val="18"/>
                <w:szCs w:val="18"/>
              </w:rPr>
            </w:pPr>
          </w:p>
        </w:tc>
      </w:tr>
      <w:tr w:rsidR="00F234CD" w:rsidRPr="00631C1C" w14:paraId="09DDE2C6" w14:textId="77777777" w:rsidTr="00C4751C">
        <w:trPr>
          <w:trHeight w:val="117"/>
          <w:jc w:val="right"/>
        </w:trPr>
        <w:tc>
          <w:tcPr>
            <w:tcW w:w="7230" w:type="dxa"/>
            <w:gridSpan w:val="2"/>
            <w:noWrap/>
            <w:vAlign w:val="center"/>
            <w:hideMark/>
          </w:tcPr>
          <w:p w14:paraId="5E6E703E" w14:textId="77777777" w:rsidR="00312042" w:rsidRPr="00CB7E8A" w:rsidRDefault="00312042" w:rsidP="00CB7E8A">
            <w:pPr>
              <w:spacing w:before="40" w:after="40"/>
              <w:rPr>
                <w:b/>
                <w:bCs/>
                <w:sz w:val="18"/>
                <w:szCs w:val="18"/>
              </w:rPr>
            </w:pPr>
            <w:r w:rsidRPr="00CB7E8A">
              <w:rPr>
                <w:b/>
                <w:bCs/>
                <w:sz w:val="18"/>
                <w:szCs w:val="18"/>
              </w:rPr>
              <w:t>11. Executive direction and management</w:t>
            </w:r>
          </w:p>
        </w:tc>
        <w:tc>
          <w:tcPr>
            <w:tcW w:w="1275" w:type="dxa"/>
            <w:noWrap/>
            <w:vAlign w:val="center"/>
            <w:hideMark/>
          </w:tcPr>
          <w:p w14:paraId="4DD4F209" w14:textId="77777777" w:rsidR="00312042" w:rsidRPr="00CB7E8A" w:rsidRDefault="00312042" w:rsidP="00CB7E8A">
            <w:pPr>
              <w:spacing w:before="40" w:after="40"/>
              <w:jc w:val="right"/>
              <w:rPr>
                <w:b/>
                <w:bCs/>
                <w:sz w:val="18"/>
                <w:szCs w:val="18"/>
              </w:rPr>
            </w:pPr>
          </w:p>
        </w:tc>
        <w:tc>
          <w:tcPr>
            <w:tcW w:w="1134" w:type="dxa"/>
            <w:noWrap/>
            <w:vAlign w:val="center"/>
            <w:hideMark/>
          </w:tcPr>
          <w:p w14:paraId="7D56123E" w14:textId="77777777" w:rsidR="00312042" w:rsidRPr="00CB7E8A" w:rsidRDefault="00312042" w:rsidP="00CB7E8A">
            <w:pPr>
              <w:spacing w:before="40" w:after="40"/>
              <w:jc w:val="right"/>
              <w:rPr>
                <w:b/>
                <w:bCs/>
                <w:sz w:val="18"/>
                <w:szCs w:val="18"/>
              </w:rPr>
            </w:pPr>
          </w:p>
        </w:tc>
        <w:tc>
          <w:tcPr>
            <w:tcW w:w="1276" w:type="dxa"/>
            <w:noWrap/>
            <w:vAlign w:val="center"/>
            <w:hideMark/>
          </w:tcPr>
          <w:p w14:paraId="6A06BF98" w14:textId="77777777" w:rsidR="00312042" w:rsidRPr="00CB7E8A" w:rsidRDefault="00312042" w:rsidP="00CB7E8A">
            <w:pPr>
              <w:spacing w:before="40" w:after="40"/>
              <w:jc w:val="right"/>
              <w:rPr>
                <w:sz w:val="18"/>
                <w:szCs w:val="18"/>
              </w:rPr>
            </w:pPr>
          </w:p>
        </w:tc>
        <w:tc>
          <w:tcPr>
            <w:tcW w:w="1134" w:type="dxa"/>
            <w:noWrap/>
            <w:vAlign w:val="center"/>
            <w:hideMark/>
          </w:tcPr>
          <w:p w14:paraId="1FF119CA" w14:textId="77777777" w:rsidR="00312042" w:rsidRPr="00CB7E8A" w:rsidRDefault="00312042" w:rsidP="00CB7E8A">
            <w:pPr>
              <w:spacing w:before="40" w:after="40"/>
              <w:jc w:val="right"/>
              <w:rPr>
                <w:b/>
                <w:bCs/>
                <w:sz w:val="18"/>
                <w:szCs w:val="18"/>
              </w:rPr>
            </w:pPr>
          </w:p>
        </w:tc>
        <w:tc>
          <w:tcPr>
            <w:tcW w:w="1134" w:type="dxa"/>
            <w:noWrap/>
            <w:vAlign w:val="center"/>
            <w:hideMark/>
          </w:tcPr>
          <w:p w14:paraId="7F771F9D" w14:textId="77777777" w:rsidR="00312042" w:rsidRPr="00CB7E8A" w:rsidRDefault="00312042" w:rsidP="00CB7E8A">
            <w:pPr>
              <w:spacing w:before="40" w:after="40"/>
              <w:jc w:val="right"/>
              <w:rPr>
                <w:b/>
                <w:bCs/>
                <w:sz w:val="18"/>
                <w:szCs w:val="18"/>
              </w:rPr>
            </w:pPr>
          </w:p>
        </w:tc>
        <w:tc>
          <w:tcPr>
            <w:tcW w:w="1245" w:type="dxa"/>
            <w:noWrap/>
            <w:vAlign w:val="center"/>
            <w:hideMark/>
          </w:tcPr>
          <w:p w14:paraId="1804C3F2" w14:textId="77777777" w:rsidR="00312042" w:rsidRPr="00CB7E8A" w:rsidRDefault="00312042" w:rsidP="00CB7E8A">
            <w:pPr>
              <w:spacing w:before="40" w:after="40"/>
              <w:jc w:val="right"/>
              <w:rPr>
                <w:sz w:val="18"/>
                <w:szCs w:val="18"/>
              </w:rPr>
            </w:pPr>
          </w:p>
        </w:tc>
      </w:tr>
      <w:tr w:rsidR="00F234CD" w:rsidRPr="00631C1C" w14:paraId="271326B5" w14:textId="77777777" w:rsidTr="00C4751C">
        <w:trPr>
          <w:trHeight w:val="80"/>
          <w:jc w:val="right"/>
        </w:trPr>
        <w:tc>
          <w:tcPr>
            <w:tcW w:w="284" w:type="dxa"/>
            <w:noWrap/>
            <w:vAlign w:val="center"/>
            <w:hideMark/>
          </w:tcPr>
          <w:p w14:paraId="205180D3" w14:textId="77777777" w:rsidR="00312042" w:rsidRPr="00CB7E8A" w:rsidRDefault="00312042" w:rsidP="00CB7E8A">
            <w:pPr>
              <w:spacing w:before="40" w:after="40"/>
              <w:rPr>
                <w:b/>
                <w:bCs/>
                <w:sz w:val="18"/>
                <w:szCs w:val="18"/>
              </w:rPr>
            </w:pPr>
            <w:r w:rsidRPr="00CB7E8A">
              <w:rPr>
                <w:b/>
                <w:bCs/>
                <w:sz w:val="18"/>
                <w:szCs w:val="18"/>
              </w:rPr>
              <w:t> </w:t>
            </w:r>
          </w:p>
        </w:tc>
        <w:tc>
          <w:tcPr>
            <w:tcW w:w="6946" w:type="dxa"/>
            <w:noWrap/>
            <w:vAlign w:val="center"/>
            <w:hideMark/>
          </w:tcPr>
          <w:p w14:paraId="71C7EFA6" w14:textId="77777777" w:rsidR="00312042" w:rsidRPr="00CB7E8A" w:rsidRDefault="00312042" w:rsidP="00CB7E8A">
            <w:pPr>
              <w:spacing w:before="40" w:after="40"/>
              <w:rPr>
                <w:sz w:val="18"/>
                <w:szCs w:val="18"/>
              </w:rPr>
            </w:pPr>
            <w:r w:rsidRPr="00CB7E8A">
              <w:rPr>
                <w:sz w:val="18"/>
                <w:szCs w:val="18"/>
              </w:rPr>
              <w:t>11.1. Overall management*</w:t>
            </w:r>
          </w:p>
        </w:tc>
        <w:tc>
          <w:tcPr>
            <w:tcW w:w="1275" w:type="dxa"/>
            <w:noWrap/>
            <w:vAlign w:val="center"/>
            <w:hideMark/>
          </w:tcPr>
          <w:p w14:paraId="1E419AB5" w14:textId="77777777" w:rsidR="00312042" w:rsidRPr="00CB7E8A" w:rsidRDefault="00312042" w:rsidP="00CB7E8A">
            <w:pPr>
              <w:spacing w:before="40" w:after="40"/>
              <w:jc w:val="right"/>
              <w:rPr>
                <w:sz w:val="18"/>
                <w:szCs w:val="18"/>
              </w:rPr>
            </w:pPr>
            <w:r w:rsidRPr="00CB7E8A">
              <w:rPr>
                <w:sz w:val="18"/>
                <w:szCs w:val="18"/>
              </w:rPr>
              <w:t>2 724 996</w:t>
            </w:r>
          </w:p>
        </w:tc>
        <w:tc>
          <w:tcPr>
            <w:tcW w:w="1134" w:type="dxa"/>
            <w:noWrap/>
            <w:vAlign w:val="center"/>
            <w:hideMark/>
          </w:tcPr>
          <w:p w14:paraId="55D8DEB4" w14:textId="77777777" w:rsidR="00312042" w:rsidRPr="00CB7E8A" w:rsidRDefault="00312042" w:rsidP="00CB7E8A">
            <w:pPr>
              <w:spacing w:before="40" w:after="40"/>
              <w:jc w:val="right"/>
              <w:rPr>
                <w:sz w:val="18"/>
                <w:szCs w:val="18"/>
              </w:rPr>
            </w:pPr>
            <w:r w:rsidRPr="00CB7E8A">
              <w:rPr>
                <w:sz w:val="18"/>
                <w:szCs w:val="18"/>
              </w:rPr>
              <w:t>2 692 495</w:t>
            </w:r>
          </w:p>
        </w:tc>
        <w:tc>
          <w:tcPr>
            <w:tcW w:w="1276" w:type="dxa"/>
            <w:noWrap/>
            <w:vAlign w:val="center"/>
            <w:hideMark/>
          </w:tcPr>
          <w:p w14:paraId="7BE48E22" w14:textId="77777777" w:rsidR="00312042" w:rsidRPr="00CB7E8A" w:rsidRDefault="00312042" w:rsidP="00CB7E8A">
            <w:pPr>
              <w:spacing w:before="40" w:after="40"/>
              <w:jc w:val="right"/>
              <w:rPr>
                <w:sz w:val="18"/>
                <w:szCs w:val="18"/>
              </w:rPr>
            </w:pPr>
            <w:r w:rsidRPr="00CB7E8A">
              <w:rPr>
                <w:sz w:val="18"/>
                <w:szCs w:val="18"/>
              </w:rPr>
              <w:t>5 417 491</w:t>
            </w:r>
          </w:p>
        </w:tc>
        <w:tc>
          <w:tcPr>
            <w:tcW w:w="1134" w:type="dxa"/>
            <w:noWrap/>
            <w:vAlign w:val="center"/>
            <w:hideMark/>
          </w:tcPr>
          <w:p w14:paraId="0A2D9A07" w14:textId="77777777" w:rsidR="00312042" w:rsidRPr="00CB7E8A" w:rsidRDefault="00312042" w:rsidP="00CB7E8A">
            <w:pPr>
              <w:spacing w:before="40" w:after="40"/>
              <w:jc w:val="right"/>
              <w:rPr>
                <w:sz w:val="18"/>
                <w:szCs w:val="18"/>
              </w:rPr>
            </w:pPr>
          </w:p>
        </w:tc>
        <w:tc>
          <w:tcPr>
            <w:tcW w:w="1134" w:type="dxa"/>
            <w:noWrap/>
            <w:vAlign w:val="center"/>
            <w:hideMark/>
          </w:tcPr>
          <w:p w14:paraId="127AB2C5" w14:textId="77777777" w:rsidR="00312042" w:rsidRPr="00CB7E8A" w:rsidRDefault="00312042" w:rsidP="00CB7E8A">
            <w:pPr>
              <w:spacing w:before="40" w:after="40"/>
              <w:jc w:val="right"/>
              <w:rPr>
                <w:sz w:val="18"/>
                <w:szCs w:val="18"/>
              </w:rPr>
            </w:pPr>
          </w:p>
        </w:tc>
        <w:tc>
          <w:tcPr>
            <w:tcW w:w="1245" w:type="dxa"/>
            <w:noWrap/>
            <w:vAlign w:val="center"/>
            <w:hideMark/>
          </w:tcPr>
          <w:p w14:paraId="0828FA33" w14:textId="77777777" w:rsidR="00312042" w:rsidRPr="00CB7E8A" w:rsidRDefault="00312042" w:rsidP="00CB7E8A">
            <w:pPr>
              <w:spacing w:before="40" w:after="40"/>
              <w:jc w:val="right"/>
              <w:rPr>
                <w:sz w:val="18"/>
                <w:szCs w:val="18"/>
              </w:rPr>
            </w:pPr>
          </w:p>
        </w:tc>
      </w:tr>
      <w:tr w:rsidR="00F234CD" w:rsidRPr="00631C1C" w14:paraId="764D548A" w14:textId="77777777" w:rsidTr="00C4751C">
        <w:trPr>
          <w:trHeight w:val="111"/>
          <w:jc w:val="right"/>
        </w:trPr>
        <w:tc>
          <w:tcPr>
            <w:tcW w:w="284" w:type="dxa"/>
            <w:tcBorders>
              <w:top w:val="nil"/>
            </w:tcBorders>
            <w:noWrap/>
            <w:hideMark/>
          </w:tcPr>
          <w:p w14:paraId="24C0BFBA" w14:textId="77777777" w:rsidR="00312042" w:rsidRPr="00CB7E8A" w:rsidRDefault="00312042" w:rsidP="00CB7E8A">
            <w:pPr>
              <w:spacing w:before="40" w:after="40"/>
              <w:rPr>
                <w:sz w:val="18"/>
                <w:szCs w:val="18"/>
              </w:rPr>
            </w:pPr>
            <w:r w:rsidRPr="00CB7E8A">
              <w:rPr>
                <w:sz w:val="18"/>
                <w:szCs w:val="18"/>
              </w:rPr>
              <w:t> </w:t>
            </w:r>
          </w:p>
        </w:tc>
        <w:tc>
          <w:tcPr>
            <w:tcW w:w="6946" w:type="dxa"/>
            <w:tcBorders>
              <w:top w:val="nil"/>
            </w:tcBorders>
            <w:noWrap/>
            <w:vAlign w:val="center"/>
            <w:hideMark/>
          </w:tcPr>
          <w:p w14:paraId="11881179" w14:textId="77777777" w:rsidR="00312042" w:rsidRPr="00CB7E8A" w:rsidRDefault="00312042" w:rsidP="00CB7E8A">
            <w:pPr>
              <w:spacing w:before="40" w:after="40"/>
              <w:rPr>
                <w:sz w:val="18"/>
                <w:szCs w:val="18"/>
              </w:rPr>
            </w:pPr>
            <w:r w:rsidRPr="00CB7E8A">
              <w:rPr>
                <w:sz w:val="18"/>
                <w:szCs w:val="18"/>
              </w:rPr>
              <w:t>11.2. Staff travel</w:t>
            </w:r>
          </w:p>
        </w:tc>
        <w:tc>
          <w:tcPr>
            <w:tcW w:w="1275" w:type="dxa"/>
            <w:tcBorders>
              <w:top w:val="nil"/>
            </w:tcBorders>
            <w:noWrap/>
            <w:vAlign w:val="center"/>
            <w:hideMark/>
          </w:tcPr>
          <w:p w14:paraId="2C130CB3" w14:textId="77777777" w:rsidR="00312042" w:rsidRPr="00CB7E8A" w:rsidRDefault="00312042" w:rsidP="00CB7E8A">
            <w:pPr>
              <w:spacing w:before="40" w:after="40"/>
              <w:jc w:val="right"/>
              <w:rPr>
                <w:sz w:val="18"/>
                <w:szCs w:val="18"/>
              </w:rPr>
            </w:pPr>
            <w:r w:rsidRPr="00CB7E8A">
              <w:rPr>
                <w:sz w:val="18"/>
                <w:szCs w:val="18"/>
              </w:rPr>
              <w:t>82 061</w:t>
            </w:r>
          </w:p>
        </w:tc>
        <w:tc>
          <w:tcPr>
            <w:tcW w:w="1134" w:type="dxa"/>
            <w:tcBorders>
              <w:top w:val="nil"/>
            </w:tcBorders>
            <w:noWrap/>
            <w:vAlign w:val="center"/>
            <w:hideMark/>
          </w:tcPr>
          <w:p w14:paraId="71DAFC47" w14:textId="77777777" w:rsidR="00312042" w:rsidRPr="00CB7E8A" w:rsidRDefault="00312042" w:rsidP="00CB7E8A">
            <w:pPr>
              <w:spacing w:before="40" w:after="40"/>
              <w:jc w:val="right"/>
              <w:rPr>
                <w:sz w:val="18"/>
                <w:szCs w:val="18"/>
              </w:rPr>
            </w:pPr>
            <w:r w:rsidRPr="00CB7E8A">
              <w:rPr>
                <w:sz w:val="18"/>
                <w:szCs w:val="18"/>
              </w:rPr>
              <w:t>100 000</w:t>
            </w:r>
          </w:p>
        </w:tc>
        <w:tc>
          <w:tcPr>
            <w:tcW w:w="1276" w:type="dxa"/>
            <w:tcBorders>
              <w:top w:val="nil"/>
            </w:tcBorders>
            <w:noWrap/>
            <w:vAlign w:val="center"/>
            <w:hideMark/>
          </w:tcPr>
          <w:p w14:paraId="790D140B" w14:textId="77777777" w:rsidR="00312042" w:rsidRPr="00CB7E8A" w:rsidRDefault="00312042" w:rsidP="00CB7E8A">
            <w:pPr>
              <w:spacing w:before="40" w:after="40"/>
              <w:jc w:val="right"/>
              <w:rPr>
                <w:sz w:val="18"/>
                <w:szCs w:val="18"/>
              </w:rPr>
            </w:pPr>
            <w:r w:rsidRPr="00CB7E8A">
              <w:rPr>
                <w:sz w:val="18"/>
                <w:szCs w:val="18"/>
              </w:rPr>
              <w:t>182 061</w:t>
            </w:r>
          </w:p>
        </w:tc>
        <w:tc>
          <w:tcPr>
            <w:tcW w:w="1134" w:type="dxa"/>
            <w:tcBorders>
              <w:top w:val="nil"/>
            </w:tcBorders>
            <w:noWrap/>
            <w:vAlign w:val="center"/>
            <w:hideMark/>
          </w:tcPr>
          <w:p w14:paraId="05C6EBB3" w14:textId="77777777" w:rsidR="00312042" w:rsidRPr="00CB7E8A" w:rsidRDefault="00312042" w:rsidP="00CB7E8A">
            <w:pPr>
              <w:spacing w:before="40" w:after="40"/>
              <w:jc w:val="right"/>
              <w:rPr>
                <w:sz w:val="18"/>
                <w:szCs w:val="18"/>
              </w:rPr>
            </w:pPr>
          </w:p>
        </w:tc>
        <w:tc>
          <w:tcPr>
            <w:tcW w:w="1134" w:type="dxa"/>
            <w:tcBorders>
              <w:top w:val="nil"/>
            </w:tcBorders>
            <w:noWrap/>
            <w:vAlign w:val="center"/>
            <w:hideMark/>
          </w:tcPr>
          <w:p w14:paraId="3B4CF5B0" w14:textId="77777777" w:rsidR="00312042" w:rsidRPr="00CB7E8A" w:rsidRDefault="00312042" w:rsidP="00CB7E8A">
            <w:pPr>
              <w:spacing w:before="40" w:after="40"/>
              <w:jc w:val="right"/>
              <w:rPr>
                <w:sz w:val="18"/>
                <w:szCs w:val="18"/>
              </w:rPr>
            </w:pPr>
          </w:p>
        </w:tc>
        <w:tc>
          <w:tcPr>
            <w:tcW w:w="1245" w:type="dxa"/>
            <w:tcBorders>
              <w:top w:val="nil"/>
            </w:tcBorders>
            <w:noWrap/>
            <w:vAlign w:val="center"/>
            <w:hideMark/>
          </w:tcPr>
          <w:p w14:paraId="127A3B9B" w14:textId="77777777" w:rsidR="00312042" w:rsidRPr="00CB7E8A" w:rsidRDefault="00312042" w:rsidP="00CB7E8A">
            <w:pPr>
              <w:spacing w:before="40" w:after="40"/>
              <w:jc w:val="right"/>
              <w:rPr>
                <w:sz w:val="18"/>
                <w:szCs w:val="18"/>
              </w:rPr>
            </w:pPr>
          </w:p>
        </w:tc>
      </w:tr>
      <w:tr w:rsidR="00F234CD" w:rsidRPr="00631C1C" w14:paraId="3BF1F913" w14:textId="77777777" w:rsidTr="009A58EE">
        <w:trPr>
          <w:trHeight w:val="315"/>
          <w:jc w:val="right"/>
        </w:trPr>
        <w:tc>
          <w:tcPr>
            <w:tcW w:w="7230" w:type="dxa"/>
            <w:gridSpan w:val="2"/>
            <w:shd w:val="clear" w:color="000000" w:fill="B4C6E7"/>
            <w:noWrap/>
            <w:vAlign w:val="center"/>
            <w:hideMark/>
          </w:tcPr>
          <w:p w14:paraId="0FB12AEC" w14:textId="77777777" w:rsidR="00312042" w:rsidRPr="00CB7E8A" w:rsidRDefault="00312042" w:rsidP="00CB7E8A">
            <w:pPr>
              <w:spacing w:before="40" w:after="40"/>
              <w:rPr>
                <w:b/>
                <w:bCs/>
                <w:sz w:val="18"/>
                <w:szCs w:val="18"/>
              </w:rPr>
            </w:pPr>
            <w:r w:rsidRPr="00CB7E8A">
              <w:rPr>
                <w:b/>
                <w:bCs/>
                <w:sz w:val="18"/>
                <w:szCs w:val="18"/>
              </w:rPr>
              <w:t>11. Executive direction and management</w:t>
            </w:r>
          </w:p>
        </w:tc>
        <w:tc>
          <w:tcPr>
            <w:tcW w:w="1275" w:type="dxa"/>
            <w:shd w:val="clear" w:color="000000" w:fill="B4C6E7"/>
            <w:noWrap/>
            <w:vAlign w:val="center"/>
            <w:hideMark/>
          </w:tcPr>
          <w:p w14:paraId="1AC84BB8" w14:textId="77777777" w:rsidR="00312042" w:rsidRPr="00CB7E8A" w:rsidRDefault="00312042" w:rsidP="00CB7E8A">
            <w:pPr>
              <w:spacing w:before="40" w:after="40"/>
              <w:jc w:val="right"/>
              <w:rPr>
                <w:b/>
                <w:bCs/>
                <w:sz w:val="18"/>
                <w:szCs w:val="18"/>
              </w:rPr>
            </w:pPr>
            <w:r w:rsidRPr="00CB7E8A">
              <w:rPr>
                <w:b/>
                <w:bCs/>
                <w:sz w:val="18"/>
                <w:szCs w:val="18"/>
              </w:rPr>
              <w:t>2 807 057</w:t>
            </w:r>
          </w:p>
        </w:tc>
        <w:tc>
          <w:tcPr>
            <w:tcW w:w="1134" w:type="dxa"/>
            <w:shd w:val="clear" w:color="000000" w:fill="B4C6E7"/>
            <w:noWrap/>
            <w:vAlign w:val="center"/>
            <w:hideMark/>
          </w:tcPr>
          <w:p w14:paraId="110D9D3A" w14:textId="77777777" w:rsidR="00312042" w:rsidRPr="00CB7E8A" w:rsidRDefault="00312042" w:rsidP="00CB7E8A">
            <w:pPr>
              <w:spacing w:before="40" w:after="40"/>
              <w:jc w:val="right"/>
              <w:rPr>
                <w:b/>
                <w:bCs/>
                <w:sz w:val="18"/>
                <w:szCs w:val="18"/>
              </w:rPr>
            </w:pPr>
            <w:r w:rsidRPr="00CB7E8A">
              <w:rPr>
                <w:b/>
                <w:bCs/>
                <w:sz w:val="18"/>
                <w:szCs w:val="18"/>
              </w:rPr>
              <w:t>2 792 495</w:t>
            </w:r>
          </w:p>
        </w:tc>
        <w:tc>
          <w:tcPr>
            <w:tcW w:w="1276" w:type="dxa"/>
            <w:shd w:val="clear" w:color="000000" w:fill="B4C6E7"/>
            <w:noWrap/>
            <w:vAlign w:val="center"/>
            <w:hideMark/>
          </w:tcPr>
          <w:p w14:paraId="52556335" w14:textId="77777777" w:rsidR="00312042" w:rsidRPr="00CB7E8A" w:rsidRDefault="00312042" w:rsidP="00CB7E8A">
            <w:pPr>
              <w:spacing w:before="40" w:after="40"/>
              <w:jc w:val="right"/>
              <w:rPr>
                <w:b/>
                <w:bCs/>
                <w:sz w:val="18"/>
                <w:szCs w:val="18"/>
              </w:rPr>
            </w:pPr>
            <w:r w:rsidRPr="00CB7E8A">
              <w:rPr>
                <w:b/>
                <w:bCs/>
                <w:sz w:val="18"/>
                <w:szCs w:val="18"/>
              </w:rPr>
              <w:t>5 599 552</w:t>
            </w:r>
          </w:p>
        </w:tc>
        <w:tc>
          <w:tcPr>
            <w:tcW w:w="1134" w:type="dxa"/>
            <w:shd w:val="clear" w:color="000000" w:fill="B4C6E7"/>
            <w:noWrap/>
            <w:vAlign w:val="center"/>
            <w:hideMark/>
          </w:tcPr>
          <w:p w14:paraId="30CBB761" w14:textId="77777777" w:rsidR="00312042" w:rsidRPr="00CB7E8A" w:rsidRDefault="00312042" w:rsidP="00CB7E8A">
            <w:pPr>
              <w:spacing w:before="40" w:after="40"/>
              <w:jc w:val="right"/>
              <w:rPr>
                <w:b/>
                <w:bCs/>
                <w:sz w:val="18"/>
                <w:szCs w:val="18"/>
              </w:rPr>
            </w:pPr>
          </w:p>
        </w:tc>
        <w:tc>
          <w:tcPr>
            <w:tcW w:w="1134" w:type="dxa"/>
            <w:shd w:val="clear" w:color="000000" w:fill="B4C6E7"/>
            <w:noWrap/>
            <w:vAlign w:val="center"/>
            <w:hideMark/>
          </w:tcPr>
          <w:p w14:paraId="1246D6E3" w14:textId="77777777" w:rsidR="00312042" w:rsidRPr="00CB7E8A" w:rsidRDefault="00312042" w:rsidP="00CB7E8A">
            <w:pPr>
              <w:spacing w:before="40" w:after="40"/>
              <w:jc w:val="right"/>
              <w:rPr>
                <w:b/>
                <w:bCs/>
                <w:sz w:val="18"/>
                <w:szCs w:val="18"/>
              </w:rPr>
            </w:pPr>
          </w:p>
        </w:tc>
        <w:tc>
          <w:tcPr>
            <w:tcW w:w="1245" w:type="dxa"/>
            <w:shd w:val="clear" w:color="000000" w:fill="B4C6E7"/>
            <w:noWrap/>
            <w:vAlign w:val="center"/>
            <w:hideMark/>
          </w:tcPr>
          <w:p w14:paraId="42AE835A" w14:textId="77777777" w:rsidR="00312042" w:rsidRPr="00CB7E8A" w:rsidRDefault="00312042" w:rsidP="00CB7E8A">
            <w:pPr>
              <w:spacing w:before="40" w:after="40"/>
              <w:jc w:val="right"/>
              <w:rPr>
                <w:b/>
                <w:bCs/>
                <w:sz w:val="18"/>
                <w:szCs w:val="18"/>
              </w:rPr>
            </w:pPr>
          </w:p>
        </w:tc>
      </w:tr>
      <w:tr w:rsidR="00F234CD" w:rsidRPr="00631C1C" w14:paraId="151FFC74" w14:textId="77777777" w:rsidTr="00C4751C">
        <w:trPr>
          <w:trHeight w:val="52"/>
          <w:jc w:val="right"/>
        </w:trPr>
        <w:tc>
          <w:tcPr>
            <w:tcW w:w="7230" w:type="dxa"/>
            <w:gridSpan w:val="2"/>
            <w:noWrap/>
            <w:vAlign w:val="center"/>
            <w:hideMark/>
          </w:tcPr>
          <w:p w14:paraId="4CED1E86" w14:textId="77777777" w:rsidR="00312042" w:rsidRPr="00CB7E8A" w:rsidRDefault="00312042" w:rsidP="00CB7E8A">
            <w:pPr>
              <w:spacing w:before="40" w:after="40"/>
              <w:rPr>
                <w:b/>
                <w:bCs/>
                <w:sz w:val="18"/>
                <w:szCs w:val="18"/>
              </w:rPr>
            </w:pPr>
            <w:r w:rsidRPr="00CB7E8A">
              <w:rPr>
                <w:b/>
                <w:bCs/>
                <w:sz w:val="18"/>
                <w:szCs w:val="18"/>
              </w:rPr>
              <w:t>12. International cooperation and coordination</w:t>
            </w:r>
          </w:p>
        </w:tc>
        <w:tc>
          <w:tcPr>
            <w:tcW w:w="1275" w:type="dxa"/>
            <w:noWrap/>
            <w:vAlign w:val="center"/>
            <w:hideMark/>
          </w:tcPr>
          <w:p w14:paraId="3FB8E59A" w14:textId="77777777" w:rsidR="00312042" w:rsidRPr="00CB7E8A" w:rsidRDefault="00312042" w:rsidP="00CB7E8A">
            <w:pPr>
              <w:spacing w:before="40" w:after="40"/>
              <w:jc w:val="right"/>
              <w:rPr>
                <w:b/>
                <w:bCs/>
                <w:sz w:val="18"/>
                <w:szCs w:val="18"/>
              </w:rPr>
            </w:pPr>
          </w:p>
        </w:tc>
        <w:tc>
          <w:tcPr>
            <w:tcW w:w="1134" w:type="dxa"/>
            <w:noWrap/>
            <w:vAlign w:val="center"/>
            <w:hideMark/>
          </w:tcPr>
          <w:p w14:paraId="334D2681" w14:textId="77777777" w:rsidR="00312042" w:rsidRPr="00CB7E8A" w:rsidRDefault="00312042" w:rsidP="00CB7E8A">
            <w:pPr>
              <w:spacing w:before="40" w:after="40"/>
              <w:jc w:val="right"/>
              <w:rPr>
                <w:b/>
                <w:bCs/>
                <w:sz w:val="18"/>
                <w:szCs w:val="18"/>
              </w:rPr>
            </w:pPr>
          </w:p>
        </w:tc>
        <w:tc>
          <w:tcPr>
            <w:tcW w:w="1276" w:type="dxa"/>
            <w:noWrap/>
            <w:vAlign w:val="center"/>
            <w:hideMark/>
          </w:tcPr>
          <w:p w14:paraId="31CAE95F" w14:textId="77777777" w:rsidR="00312042" w:rsidRPr="00CB7E8A" w:rsidRDefault="00312042" w:rsidP="00CB7E8A">
            <w:pPr>
              <w:spacing w:before="40" w:after="40"/>
              <w:jc w:val="right"/>
              <w:rPr>
                <w:b/>
                <w:bCs/>
                <w:sz w:val="18"/>
                <w:szCs w:val="18"/>
              </w:rPr>
            </w:pPr>
          </w:p>
        </w:tc>
        <w:tc>
          <w:tcPr>
            <w:tcW w:w="1134" w:type="dxa"/>
            <w:noWrap/>
            <w:vAlign w:val="center"/>
            <w:hideMark/>
          </w:tcPr>
          <w:p w14:paraId="5067B86E" w14:textId="77777777" w:rsidR="00312042" w:rsidRPr="00CB7E8A" w:rsidRDefault="00312042" w:rsidP="00CB7E8A">
            <w:pPr>
              <w:spacing w:before="40" w:after="40"/>
              <w:jc w:val="right"/>
              <w:rPr>
                <w:b/>
                <w:bCs/>
                <w:sz w:val="18"/>
                <w:szCs w:val="18"/>
              </w:rPr>
            </w:pPr>
          </w:p>
        </w:tc>
        <w:tc>
          <w:tcPr>
            <w:tcW w:w="1134" w:type="dxa"/>
            <w:noWrap/>
            <w:vAlign w:val="center"/>
            <w:hideMark/>
          </w:tcPr>
          <w:p w14:paraId="361B2269" w14:textId="77777777" w:rsidR="00312042" w:rsidRPr="00CB7E8A" w:rsidRDefault="00312042" w:rsidP="00CB7E8A">
            <w:pPr>
              <w:spacing w:before="40" w:after="40"/>
              <w:jc w:val="right"/>
              <w:rPr>
                <w:b/>
                <w:bCs/>
                <w:sz w:val="18"/>
                <w:szCs w:val="18"/>
              </w:rPr>
            </w:pPr>
          </w:p>
        </w:tc>
        <w:tc>
          <w:tcPr>
            <w:tcW w:w="1245" w:type="dxa"/>
            <w:noWrap/>
            <w:vAlign w:val="center"/>
            <w:hideMark/>
          </w:tcPr>
          <w:p w14:paraId="4A03F6CD" w14:textId="77777777" w:rsidR="00312042" w:rsidRPr="00CB7E8A" w:rsidRDefault="00312042" w:rsidP="00CB7E8A">
            <w:pPr>
              <w:spacing w:before="40" w:after="40"/>
              <w:jc w:val="right"/>
              <w:rPr>
                <w:b/>
                <w:bCs/>
                <w:sz w:val="18"/>
                <w:szCs w:val="18"/>
              </w:rPr>
            </w:pPr>
          </w:p>
        </w:tc>
      </w:tr>
      <w:tr w:rsidR="00F234CD" w:rsidRPr="00631C1C" w14:paraId="05ED90C2" w14:textId="77777777" w:rsidTr="009A58EE">
        <w:trPr>
          <w:trHeight w:val="300"/>
          <w:jc w:val="right"/>
        </w:trPr>
        <w:tc>
          <w:tcPr>
            <w:tcW w:w="284" w:type="dxa"/>
            <w:tcBorders>
              <w:top w:val="nil"/>
            </w:tcBorders>
            <w:noWrap/>
            <w:hideMark/>
          </w:tcPr>
          <w:p w14:paraId="0724A9CA" w14:textId="77777777" w:rsidR="00312042" w:rsidRPr="00CB7E8A" w:rsidRDefault="00312042" w:rsidP="00CB7E8A">
            <w:pPr>
              <w:spacing w:before="40" w:after="40"/>
              <w:rPr>
                <w:sz w:val="18"/>
                <w:szCs w:val="18"/>
              </w:rPr>
            </w:pPr>
            <w:r w:rsidRPr="00CB7E8A">
              <w:rPr>
                <w:sz w:val="18"/>
                <w:szCs w:val="18"/>
              </w:rPr>
              <w:t> </w:t>
            </w:r>
          </w:p>
        </w:tc>
        <w:tc>
          <w:tcPr>
            <w:tcW w:w="6946" w:type="dxa"/>
            <w:tcBorders>
              <w:top w:val="nil"/>
            </w:tcBorders>
            <w:noWrap/>
            <w:vAlign w:val="center"/>
            <w:hideMark/>
          </w:tcPr>
          <w:p w14:paraId="24924DFA" w14:textId="77777777" w:rsidR="00312042" w:rsidRPr="00CB7E8A" w:rsidRDefault="00312042" w:rsidP="00CB7E8A">
            <w:pPr>
              <w:spacing w:before="40" w:after="40"/>
              <w:rPr>
                <w:sz w:val="18"/>
                <w:szCs w:val="18"/>
              </w:rPr>
            </w:pPr>
            <w:r w:rsidRPr="00CB7E8A">
              <w:rPr>
                <w:sz w:val="18"/>
                <w:szCs w:val="18"/>
              </w:rPr>
              <w:t>12.1. Cooperation on the broader sustainable development and environment agenda</w:t>
            </w:r>
          </w:p>
        </w:tc>
        <w:tc>
          <w:tcPr>
            <w:tcW w:w="1275" w:type="dxa"/>
            <w:tcBorders>
              <w:top w:val="nil"/>
            </w:tcBorders>
            <w:noWrap/>
            <w:vAlign w:val="center"/>
            <w:hideMark/>
          </w:tcPr>
          <w:p w14:paraId="1BC62E03" w14:textId="77777777" w:rsidR="00312042" w:rsidRPr="00CB7E8A" w:rsidRDefault="00312042" w:rsidP="00CB7E8A">
            <w:pPr>
              <w:spacing w:before="40" w:after="40"/>
              <w:jc w:val="right"/>
              <w:rPr>
                <w:sz w:val="18"/>
                <w:szCs w:val="18"/>
              </w:rPr>
            </w:pPr>
          </w:p>
        </w:tc>
        <w:tc>
          <w:tcPr>
            <w:tcW w:w="1134" w:type="dxa"/>
            <w:tcBorders>
              <w:top w:val="nil"/>
            </w:tcBorders>
            <w:noWrap/>
            <w:vAlign w:val="center"/>
            <w:hideMark/>
          </w:tcPr>
          <w:p w14:paraId="1CDFF9CA" w14:textId="77777777" w:rsidR="00312042" w:rsidRPr="00CB7E8A" w:rsidRDefault="00312042" w:rsidP="00CB7E8A">
            <w:pPr>
              <w:spacing w:before="40" w:after="40"/>
              <w:jc w:val="right"/>
              <w:rPr>
                <w:sz w:val="18"/>
                <w:szCs w:val="18"/>
              </w:rPr>
            </w:pPr>
          </w:p>
        </w:tc>
        <w:tc>
          <w:tcPr>
            <w:tcW w:w="1276" w:type="dxa"/>
            <w:tcBorders>
              <w:top w:val="nil"/>
            </w:tcBorders>
            <w:noWrap/>
            <w:vAlign w:val="center"/>
            <w:hideMark/>
          </w:tcPr>
          <w:p w14:paraId="577E85E9" w14:textId="77777777" w:rsidR="00312042" w:rsidRPr="00CB7E8A" w:rsidRDefault="00312042" w:rsidP="00CB7E8A">
            <w:pPr>
              <w:spacing w:before="40" w:after="40"/>
              <w:jc w:val="right"/>
              <w:rPr>
                <w:sz w:val="18"/>
                <w:szCs w:val="18"/>
              </w:rPr>
            </w:pPr>
          </w:p>
        </w:tc>
        <w:tc>
          <w:tcPr>
            <w:tcW w:w="1134" w:type="dxa"/>
            <w:tcBorders>
              <w:top w:val="nil"/>
            </w:tcBorders>
            <w:noWrap/>
            <w:vAlign w:val="center"/>
            <w:hideMark/>
          </w:tcPr>
          <w:p w14:paraId="2BE41915" w14:textId="77777777" w:rsidR="00312042" w:rsidRPr="00CB7E8A" w:rsidRDefault="00312042" w:rsidP="00CB7E8A">
            <w:pPr>
              <w:spacing w:before="40" w:after="40"/>
              <w:jc w:val="right"/>
              <w:rPr>
                <w:sz w:val="18"/>
                <w:szCs w:val="18"/>
              </w:rPr>
            </w:pPr>
            <w:r w:rsidRPr="00CB7E8A">
              <w:rPr>
                <w:sz w:val="18"/>
                <w:szCs w:val="18"/>
              </w:rPr>
              <w:t>50 000</w:t>
            </w:r>
          </w:p>
        </w:tc>
        <w:tc>
          <w:tcPr>
            <w:tcW w:w="1134" w:type="dxa"/>
            <w:tcBorders>
              <w:top w:val="nil"/>
            </w:tcBorders>
            <w:noWrap/>
            <w:vAlign w:val="center"/>
            <w:hideMark/>
          </w:tcPr>
          <w:p w14:paraId="68A30182" w14:textId="77777777" w:rsidR="00312042" w:rsidRPr="00CB7E8A" w:rsidRDefault="00312042" w:rsidP="00CB7E8A">
            <w:pPr>
              <w:spacing w:before="40" w:after="40"/>
              <w:jc w:val="right"/>
              <w:rPr>
                <w:sz w:val="18"/>
                <w:szCs w:val="18"/>
              </w:rPr>
            </w:pPr>
            <w:r w:rsidRPr="00CB7E8A">
              <w:rPr>
                <w:sz w:val="18"/>
                <w:szCs w:val="18"/>
              </w:rPr>
              <w:t>50 000</w:t>
            </w:r>
          </w:p>
        </w:tc>
        <w:tc>
          <w:tcPr>
            <w:tcW w:w="1245" w:type="dxa"/>
            <w:tcBorders>
              <w:top w:val="nil"/>
            </w:tcBorders>
            <w:noWrap/>
            <w:vAlign w:val="center"/>
            <w:hideMark/>
          </w:tcPr>
          <w:p w14:paraId="507DD1FC" w14:textId="77777777" w:rsidR="00312042" w:rsidRPr="00CB7E8A" w:rsidRDefault="00312042" w:rsidP="00CB7E8A">
            <w:pPr>
              <w:spacing w:before="40" w:after="40"/>
              <w:jc w:val="right"/>
              <w:rPr>
                <w:sz w:val="18"/>
                <w:szCs w:val="18"/>
              </w:rPr>
            </w:pPr>
            <w:r w:rsidRPr="00CB7E8A">
              <w:rPr>
                <w:sz w:val="18"/>
                <w:szCs w:val="18"/>
              </w:rPr>
              <w:t>100 000</w:t>
            </w:r>
          </w:p>
        </w:tc>
      </w:tr>
      <w:tr w:rsidR="00F234CD" w:rsidRPr="00631C1C" w14:paraId="7D68AEAB" w14:textId="77777777" w:rsidTr="00C4751C">
        <w:trPr>
          <w:trHeight w:val="86"/>
          <w:jc w:val="right"/>
        </w:trPr>
        <w:tc>
          <w:tcPr>
            <w:tcW w:w="284" w:type="dxa"/>
            <w:tcBorders>
              <w:top w:val="nil"/>
            </w:tcBorders>
            <w:noWrap/>
            <w:hideMark/>
          </w:tcPr>
          <w:p w14:paraId="05D71EA6" w14:textId="77777777" w:rsidR="00312042" w:rsidRPr="00CB7E8A" w:rsidRDefault="00312042" w:rsidP="00CB7E8A">
            <w:pPr>
              <w:spacing w:before="40" w:after="40"/>
              <w:rPr>
                <w:sz w:val="18"/>
                <w:szCs w:val="18"/>
              </w:rPr>
            </w:pPr>
            <w:r w:rsidRPr="00CB7E8A">
              <w:rPr>
                <w:sz w:val="18"/>
                <w:szCs w:val="18"/>
              </w:rPr>
              <w:lastRenderedPageBreak/>
              <w:t> </w:t>
            </w:r>
          </w:p>
        </w:tc>
        <w:tc>
          <w:tcPr>
            <w:tcW w:w="6946" w:type="dxa"/>
            <w:tcBorders>
              <w:top w:val="nil"/>
            </w:tcBorders>
            <w:noWrap/>
            <w:vAlign w:val="center"/>
            <w:hideMark/>
          </w:tcPr>
          <w:p w14:paraId="28BF7450" w14:textId="77777777" w:rsidR="00312042" w:rsidRPr="00CB7E8A" w:rsidRDefault="00312042" w:rsidP="00CB7E8A">
            <w:pPr>
              <w:spacing w:before="40" w:after="40"/>
              <w:rPr>
                <w:sz w:val="18"/>
                <w:szCs w:val="18"/>
              </w:rPr>
            </w:pPr>
            <w:r w:rsidRPr="00CB7E8A">
              <w:rPr>
                <w:sz w:val="18"/>
                <w:szCs w:val="18"/>
              </w:rPr>
              <w:t>12.2. Cooperation within the chemicals and waste cluster</w:t>
            </w:r>
          </w:p>
        </w:tc>
        <w:tc>
          <w:tcPr>
            <w:tcW w:w="1275" w:type="dxa"/>
            <w:tcBorders>
              <w:top w:val="nil"/>
            </w:tcBorders>
            <w:noWrap/>
            <w:vAlign w:val="center"/>
            <w:hideMark/>
          </w:tcPr>
          <w:p w14:paraId="53DDE8C5" w14:textId="77777777" w:rsidR="00312042" w:rsidRPr="00CB7E8A" w:rsidRDefault="00312042" w:rsidP="00CB7E8A">
            <w:pPr>
              <w:spacing w:before="40" w:after="40"/>
              <w:jc w:val="right"/>
              <w:rPr>
                <w:sz w:val="18"/>
                <w:szCs w:val="18"/>
              </w:rPr>
            </w:pPr>
          </w:p>
        </w:tc>
        <w:tc>
          <w:tcPr>
            <w:tcW w:w="1134" w:type="dxa"/>
            <w:tcBorders>
              <w:top w:val="nil"/>
            </w:tcBorders>
            <w:noWrap/>
            <w:vAlign w:val="center"/>
            <w:hideMark/>
          </w:tcPr>
          <w:p w14:paraId="0337A0E4" w14:textId="77777777" w:rsidR="00312042" w:rsidRPr="00CB7E8A" w:rsidRDefault="00312042" w:rsidP="00CB7E8A">
            <w:pPr>
              <w:spacing w:before="40" w:after="40"/>
              <w:jc w:val="right"/>
              <w:rPr>
                <w:sz w:val="18"/>
                <w:szCs w:val="18"/>
              </w:rPr>
            </w:pPr>
            <w:r w:rsidRPr="00CB7E8A">
              <w:rPr>
                <w:sz w:val="18"/>
                <w:szCs w:val="18"/>
              </w:rPr>
              <w:t>10 000</w:t>
            </w:r>
          </w:p>
        </w:tc>
        <w:tc>
          <w:tcPr>
            <w:tcW w:w="1276" w:type="dxa"/>
            <w:tcBorders>
              <w:top w:val="nil"/>
            </w:tcBorders>
            <w:noWrap/>
            <w:vAlign w:val="center"/>
            <w:hideMark/>
          </w:tcPr>
          <w:p w14:paraId="0823FDB5" w14:textId="77777777" w:rsidR="00312042" w:rsidRPr="00CB7E8A" w:rsidRDefault="00312042" w:rsidP="00CB7E8A">
            <w:pPr>
              <w:spacing w:before="40" w:after="40"/>
              <w:jc w:val="right"/>
              <w:rPr>
                <w:sz w:val="18"/>
                <w:szCs w:val="18"/>
              </w:rPr>
            </w:pPr>
            <w:r w:rsidRPr="00CB7E8A">
              <w:rPr>
                <w:sz w:val="18"/>
                <w:szCs w:val="18"/>
              </w:rPr>
              <w:t>10 000</w:t>
            </w:r>
          </w:p>
        </w:tc>
        <w:tc>
          <w:tcPr>
            <w:tcW w:w="1134" w:type="dxa"/>
            <w:tcBorders>
              <w:top w:val="nil"/>
            </w:tcBorders>
            <w:noWrap/>
            <w:vAlign w:val="center"/>
            <w:hideMark/>
          </w:tcPr>
          <w:p w14:paraId="67C8C90B" w14:textId="77777777" w:rsidR="00312042" w:rsidRPr="00CB7E8A" w:rsidRDefault="00312042" w:rsidP="00CB7E8A">
            <w:pPr>
              <w:spacing w:before="40" w:after="40"/>
              <w:jc w:val="right"/>
              <w:rPr>
                <w:sz w:val="18"/>
                <w:szCs w:val="18"/>
              </w:rPr>
            </w:pPr>
          </w:p>
        </w:tc>
        <w:tc>
          <w:tcPr>
            <w:tcW w:w="1134" w:type="dxa"/>
            <w:tcBorders>
              <w:top w:val="nil"/>
            </w:tcBorders>
            <w:noWrap/>
            <w:vAlign w:val="center"/>
            <w:hideMark/>
          </w:tcPr>
          <w:p w14:paraId="1CD595FD" w14:textId="77777777" w:rsidR="00312042" w:rsidRPr="00CB7E8A" w:rsidRDefault="00312042" w:rsidP="00CB7E8A">
            <w:pPr>
              <w:spacing w:before="40" w:after="40"/>
              <w:jc w:val="right"/>
              <w:rPr>
                <w:sz w:val="18"/>
                <w:szCs w:val="18"/>
              </w:rPr>
            </w:pPr>
          </w:p>
        </w:tc>
        <w:tc>
          <w:tcPr>
            <w:tcW w:w="1245" w:type="dxa"/>
            <w:tcBorders>
              <w:top w:val="nil"/>
            </w:tcBorders>
            <w:noWrap/>
            <w:vAlign w:val="center"/>
            <w:hideMark/>
          </w:tcPr>
          <w:p w14:paraId="48E7BDC9" w14:textId="77777777" w:rsidR="00312042" w:rsidRPr="00CB7E8A" w:rsidRDefault="00312042" w:rsidP="00CB7E8A">
            <w:pPr>
              <w:spacing w:before="40" w:after="40"/>
              <w:jc w:val="right"/>
              <w:rPr>
                <w:sz w:val="18"/>
                <w:szCs w:val="18"/>
              </w:rPr>
            </w:pPr>
          </w:p>
        </w:tc>
      </w:tr>
      <w:tr w:rsidR="00F234CD" w:rsidRPr="00631C1C" w14:paraId="254616B0" w14:textId="77777777" w:rsidTr="00C4751C">
        <w:trPr>
          <w:trHeight w:val="52"/>
          <w:jc w:val="right"/>
        </w:trPr>
        <w:tc>
          <w:tcPr>
            <w:tcW w:w="284" w:type="dxa"/>
            <w:tcBorders>
              <w:top w:val="nil"/>
            </w:tcBorders>
            <w:noWrap/>
            <w:hideMark/>
          </w:tcPr>
          <w:p w14:paraId="3401D07B" w14:textId="77777777" w:rsidR="00312042" w:rsidRPr="00CB7E8A" w:rsidRDefault="00312042" w:rsidP="00CB7E8A">
            <w:pPr>
              <w:spacing w:before="40" w:after="40"/>
              <w:rPr>
                <w:sz w:val="18"/>
                <w:szCs w:val="18"/>
              </w:rPr>
            </w:pPr>
            <w:r w:rsidRPr="00CB7E8A">
              <w:rPr>
                <w:sz w:val="18"/>
                <w:szCs w:val="18"/>
              </w:rPr>
              <w:t> </w:t>
            </w:r>
          </w:p>
        </w:tc>
        <w:tc>
          <w:tcPr>
            <w:tcW w:w="6946" w:type="dxa"/>
            <w:tcBorders>
              <w:top w:val="nil"/>
            </w:tcBorders>
            <w:noWrap/>
            <w:vAlign w:val="center"/>
            <w:hideMark/>
          </w:tcPr>
          <w:p w14:paraId="44A7C9FD" w14:textId="77777777" w:rsidR="00312042" w:rsidRPr="00CB7E8A" w:rsidRDefault="00312042" w:rsidP="00CB7E8A">
            <w:pPr>
              <w:spacing w:before="40" w:after="40"/>
              <w:rPr>
                <w:sz w:val="18"/>
                <w:szCs w:val="18"/>
              </w:rPr>
            </w:pPr>
            <w:r w:rsidRPr="00CB7E8A">
              <w:rPr>
                <w:sz w:val="18"/>
                <w:szCs w:val="18"/>
              </w:rPr>
              <w:t>12.3. Other cooperation and coordination</w:t>
            </w:r>
          </w:p>
        </w:tc>
        <w:tc>
          <w:tcPr>
            <w:tcW w:w="1275" w:type="dxa"/>
            <w:tcBorders>
              <w:top w:val="nil"/>
            </w:tcBorders>
            <w:noWrap/>
            <w:vAlign w:val="center"/>
            <w:hideMark/>
          </w:tcPr>
          <w:p w14:paraId="73FCB770" w14:textId="77777777" w:rsidR="00312042" w:rsidRPr="00CB7E8A" w:rsidRDefault="00312042" w:rsidP="00CB7E8A">
            <w:pPr>
              <w:spacing w:before="40" w:after="40"/>
              <w:jc w:val="right"/>
              <w:rPr>
                <w:sz w:val="18"/>
                <w:szCs w:val="18"/>
              </w:rPr>
            </w:pPr>
          </w:p>
        </w:tc>
        <w:tc>
          <w:tcPr>
            <w:tcW w:w="1134" w:type="dxa"/>
            <w:tcBorders>
              <w:top w:val="nil"/>
            </w:tcBorders>
            <w:noWrap/>
            <w:vAlign w:val="center"/>
            <w:hideMark/>
          </w:tcPr>
          <w:p w14:paraId="41163D4C" w14:textId="77777777" w:rsidR="00312042" w:rsidRPr="00CB7E8A" w:rsidRDefault="00312042" w:rsidP="00CB7E8A">
            <w:pPr>
              <w:spacing w:before="40" w:after="40"/>
              <w:jc w:val="right"/>
              <w:rPr>
                <w:sz w:val="18"/>
                <w:szCs w:val="18"/>
              </w:rPr>
            </w:pPr>
          </w:p>
        </w:tc>
        <w:tc>
          <w:tcPr>
            <w:tcW w:w="1276" w:type="dxa"/>
            <w:tcBorders>
              <w:top w:val="nil"/>
            </w:tcBorders>
            <w:noWrap/>
            <w:vAlign w:val="center"/>
            <w:hideMark/>
          </w:tcPr>
          <w:p w14:paraId="0D3A5EF6" w14:textId="77777777" w:rsidR="00312042" w:rsidRPr="00CB7E8A" w:rsidRDefault="00312042" w:rsidP="00CB7E8A">
            <w:pPr>
              <w:spacing w:before="40" w:after="40"/>
              <w:jc w:val="right"/>
              <w:rPr>
                <w:sz w:val="18"/>
                <w:szCs w:val="18"/>
              </w:rPr>
            </w:pPr>
          </w:p>
        </w:tc>
        <w:tc>
          <w:tcPr>
            <w:tcW w:w="1134" w:type="dxa"/>
            <w:tcBorders>
              <w:top w:val="nil"/>
            </w:tcBorders>
            <w:noWrap/>
            <w:vAlign w:val="center"/>
            <w:hideMark/>
          </w:tcPr>
          <w:p w14:paraId="1359A863" w14:textId="77777777" w:rsidR="00312042" w:rsidRPr="00CB7E8A" w:rsidRDefault="00312042" w:rsidP="00CB7E8A">
            <w:pPr>
              <w:spacing w:before="40" w:after="40"/>
              <w:jc w:val="right"/>
              <w:rPr>
                <w:sz w:val="18"/>
                <w:szCs w:val="18"/>
              </w:rPr>
            </w:pPr>
          </w:p>
        </w:tc>
        <w:tc>
          <w:tcPr>
            <w:tcW w:w="1134" w:type="dxa"/>
            <w:tcBorders>
              <w:top w:val="nil"/>
            </w:tcBorders>
            <w:noWrap/>
            <w:vAlign w:val="center"/>
            <w:hideMark/>
          </w:tcPr>
          <w:p w14:paraId="719D8719" w14:textId="77777777" w:rsidR="00312042" w:rsidRPr="00CB7E8A" w:rsidRDefault="00312042" w:rsidP="00CB7E8A">
            <w:pPr>
              <w:spacing w:before="40" w:after="40"/>
              <w:jc w:val="right"/>
              <w:rPr>
                <w:sz w:val="18"/>
                <w:szCs w:val="18"/>
              </w:rPr>
            </w:pPr>
          </w:p>
        </w:tc>
        <w:tc>
          <w:tcPr>
            <w:tcW w:w="1245" w:type="dxa"/>
            <w:tcBorders>
              <w:top w:val="nil"/>
            </w:tcBorders>
            <w:noWrap/>
            <w:vAlign w:val="center"/>
            <w:hideMark/>
          </w:tcPr>
          <w:p w14:paraId="4354BF92" w14:textId="77777777" w:rsidR="00312042" w:rsidRPr="00CB7E8A" w:rsidRDefault="00312042" w:rsidP="00CB7E8A">
            <w:pPr>
              <w:spacing w:before="40" w:after="40"/>
              <w:jc w:val="right"/>
              <w:rPr>
                <w:sz w:val="18"/>
                <w:szCs w:val="18"/>
              </w:rPr>
            </w:pPr>
          </w:p>
        </w:tc>
      </w:tr>
      <w:tr w:rsidR="00F234CD" w:rsidRPr="00631C1C" w14:paraId="07BC3A57" w14:textId="77777777" w:rsidTr="00C4751C">
        <w:trPr>
          <w:trHeight w:val="93"/>
          <w:jc w:val="right"/>
        </w:trPr>
        <w:tc>
          <w:tcPr>
            <w:tcW w:w="7230" w:type="dxa"/>
            <w:gridSpan w:val="2"/>
            <w:shd w:val="clear" w:color="000000" w:fill="B4C6E7"/>
            <w:noWrap/>
            <w:vAlign w:val="center"/>
            <w:hideMark/>
          </w:tcPr>
          <w:p w14:paraId="0CE11ED4" w14:textId="77777777" w:rsidR="00312042" w:rsidRPr="00CB7E8A" w:rsidRDefault="00312042" w:rsidP="00CB7E8A">
            <w:pPr>
              <w:spacing w:before="40" w:after="40"/>
              <w:rPr>
                <w:b/>
                <w:bCs/>
                <w:sz w:val="18"/>
                <w:szCs w:val="18"/>
              </w:rPr>
            </w:pPr>
            <w:r w:rsidRPr="00CB7E8A">
              <w:rPr>
                <w:b/>
                <w:bCs/>
                <w:sz w:val="18"/>
                <w:szCs w:val="18"/>
              </w:rPr>
              <w:t>12. International cooperation and coordination</w:t>
            </w:r>
          </w:p>
        </w:tc>
        <w:tc>
          <w:tcPr>
            <w:tcW w:w="1275" w:type="dxa"/>
            <w:shd w:val="clear" w:color="000000" w:fill="B4C6E7"/>
            <w:noWrap/>
            <w:vAlign w:val="center"/>
            <w:hideMark/>
          </w:tcPr>
          <w:p w14:paraId="33686A08" w14:textId="77777777" w:rsidR="00312042" w:rsidRPr="00CB7E8A" w:rsidRDefault="00312042" w:rsidP="00CB7E8A">
            <w:pPr>
              <w:spacing w:before="40" w:after="40"/>
              <w:jc w:val="right"/>
              <w:rPr>
                <w:b/>
                <w:bCs/>
                <w:sz w:val="18"/>
                <w:szCs w:val="18"/>
              </w:rPr>
            </w:pPr>
          </w:p>
        </w:tc>
        <w:tc>
          <w:tcPr>
            <w:tcW w:w="1134" w:type="dxa"/>
            <w:shd w:val="clear" w:color="000000" w:fill="B4C6E7"/>
            <w:noWrap/>
            <w:vAlign w:val="center"/>
            <w:hideMark/>
          </w:tcPr>
          <w:p w14:paraId="47B88587" w14:textId="77777777" w:rsidR="00312042" w:rsidRPr="00CB7E8A" w:rsidRDefault="00312042" w:rsidP="00CB7E8A">
            <w:pPr>
              <w:spacing w:before="40" w:after="40"/>
              <w:jc w:val="right"/>
              <w:rPr>
                <w:b/>
                <w:bCs/>
                <w:sz w:val="18"/>
                <w:szCs w:val="18"/>
              </w:rPr>
            </w:pPr>
            <w:r w:rsidRPr="00CB7E8A">
              <w:rPr>
                <w:b/>
                <w:bCs/>
                <w:sz w:val="18"/>
                <w:szCs w:val="18"/>
              </w:rPr>
              <w:t>10 000</w:t>
            </w:r>
          </w:p>
        </w:tc>
        <w:tc>
          <w:tcPr>
            <w:tcW w:w="1276" w:type="dxa"/>
            <w:shd w:val="clear" w:color="000000" w:fill="B4C6E7"/>
            <w:noWrap/>
            <w:vAlign w:val="center"/>
            <w:hideMark/>
          </w:tcPr>
          <w:p w14:paraId="0CE776F8" w14:textId="77777777" w:rsidR="00312042" w:rsidRPr="00CB7E8A" w:rsidRDefault="00312042" w:rsidP="00CB7E8A">
            <w:pPr>
              <w:spacing w:before="40" w:after="40"/>
              <w:jc w:val="right"/>
              <w:rPr>
                <w:b/>
                <w:bCs/>
                <w:sz w:val="18"/>
                <w:szCs w:val="18"/>
              </w:rPr>
            </w:pPr>
            <w:r w:rsidRPr="00CB7E8A">
              <w:rPr>
                <w:b/>
                <w:bCs/>
                <w:sz w:val="18"/>
                <w:szCs w:val="18"/>
              </w:rPr>
              <w:t>10 000</w:t>
            </w:r>
          </w:p>
        </w:tc>
        <w:tc>
          <w:tcPr>
            <w:tcW w:w="1134" w:type="dxa"/>
            <w:shd w:val="clear" w:color="000000" w:fill="B4C6E7"/>
            <w:noWrap/>
            <w:vAlign w:val="center"/>
            <w:hideMark/>
          </w:tcPr>
          <w:p w14:paraId="26CBC34A" w14:textId="77777777" w:rsidR="00312042" w:rsidRPr="00CB7E8A" w:rsidRDefault="00312042" w:rsidP="00CB7E8A">
            <w:pPr>
              <w:spacing w:before="40" w:after="40"/>
              <w:jc w:val="right"/>
              <w:rPr>
                <w:b/>
                <w:bCs/>
                <w:sz w:val="18"/>
                <w:szCs w:val="18"/>
              </w:rPr>
            </w:pPr>
            <w:r w:rsidRPr="00CB7E8A">
              <w:rPr>
                <w:b/>
                <w:bCs/>
                <w:sz w:val="18"/>
                <w:szCs w:val="18"/>
              </w:rPr>
              <w:t>50 000</w:t>
            </w:r>
          </w:p>
        </w:tc>
        <w:tc>
          <w:tcPr>
            <w:tcW w:w="1134" w:type="dxa"/>
            <w:shd w:val="clear" w:color="000000" w:fill="B4C6E7"/>
            <w:noWrap/>
            <w:vAlign w:val="center"/>
            <w:hideMark/>
          </w:tcPr>
          <w:p w14:paraId="720FB463" w14:textId="77777777" w:rsidR="00312042" w:rsidRPr="00CB7E8A" w:rsidRDefault="00312042" w:rsidP="00CB7E8A">
            <w:pPr>
              <w:spacing w:before="40" w:after="40"/>
              <w:jc w:val="right"/>
              <w:rPr>
                <w:b/>
                <w:bCs/>
                <w:sz w:val="18"/>
                <w:szCs w:val="18"/>
              </w:rPr>
            </w:pPr>
            <w:r w:rsidRPr="00CB7E8A">
              <w:rPr>
                <w:b/>
                <w:bCs/>
                <w:sz w:val="18"/>
                <w:szCs w:val="18"/>
              </w:rPr>
              <w:t>50 000</w:t>
            </w:r>
          </w:p>
        </w:tc>
        <w:tc>
          <w:tcPr>
            <w:tcW w:w="1245" w:type="dxa"/>
            <w:shd w:val="clear" w:color="000000" w:fill="B4C6E7"/>
            <w:noWrap/>
            <w:vAlign w:val="center"/>
            <w:hideMark/>
          </w:tcPr>
          <w:p w14:paraId="5F88373E" w14:textId="77777777" w:rsidR="00312042" w:rsidRPr="00CB7E8A" w:rsidRDefault="00312042" w:rsidP="00CB7E8A">
            <w:pPr>
              <w:spacing w:before="40" w:after="40"/>
              <w:jc w:val="right"/>
              <w:rPr>
                <w:b/>
                <w:bCs/>
                <w:sz w:val="18"/>
                <w:szCs w:val="18"/>
              </w:rPr>
            </w:pPr>
            <w:r w:rsidRPr="00CB7E8A">
              <w:rPr>
                <w:b/>
                <w:bCs/>
                <w:sz w:val="18"/>
                <w:szCs w:val="18"/>
              </w:rPr>
              <w:t>100 000</w:t>
            </w:r>
          </w:p>
        </w:tc>
      </w:tr>
      <w:tr w:rsidR="00F234CD" w:rsidRPr="00631C1C" w14:paraId="72CBFD00" w14:textId="77777777" w:rsidTr="00C4751C">
        <w:trPr>
          <w:trHeight w:val="52"/>
          <w:jc w:val="right"/>
        </w:trPr>
        <w:tc>
          <w:tcPr>
            <w:tcW w:w="7230" w:type="dxa"/>
            <w:gridSpan w:val="2"/>
            <w:noWrap/>
            <w:vAlign w:val="center"/>
            <w:hideMark/>
          </w:tcPr>
          <w:p w14:paraId="5B16D5E6" w14:textId="77777777" w:rsidR="00312042" w:rsidRPr="00CB7E8A" w:rsidRDefault="00312042" w:rsidP="00CB7E8A">
            <w:pPr>
              <w:spacing w:before="40" w:after="40"/>
              <w:rPr>
                <w:b/>
                <w:bCs/>
                <w:sz w:val="18"/>
                <w:szCs w:val="18"/>
              </w:rPr>
            </w:pPr>
            <w:r w:rsidRPr="00CB7E8A">
              <w:rPr>
                <w:b/>
                <w:bCs/>
                <w:sz w:val="18"/>
                <w:szCs w:val="18"/>
              </w:rPr>
              <w:t xml:space="preserve">13. Financial resources and mechanism </w:t>
            </w:r>
          </w:p>
        </w:tc>
        <w:tc>
          <w:tcPr>
            <w:tcW w:w="1275" w:type="dxa"/>
            <w:noWrap/>
            <w:vAlign w:val="center"/>
            <w:hideMark/>
          </w:tcPr>
          <w:p w14:paraId="1618BE89" w14:textId="77777777" w:rsidR="00312042" w:rsidRPr="00CB7E8A" w:rsidRDefault="00312042" w:rsidP="00CB7E8A">
            <w:pPr>
              <w:spacing w:before="40" w:after="40"/>
              <w:jc w:val="right"/>
              <w:rPr>
                <w:b/>
                <w:bCs/>
                <w:sz w:val="18"/>
                <w:szCs w:val="18"/>
              </w:rPr>
            </w:pPr>
          </w:p>
        </w:tc>
        <w:tc>
          <w:tcPr>
            <w:tcW w:w="1134" w:type="dxa"/>
            <w:noWrap/>
            <w:vAlign w:val="center"/>
            <w:hideMark/>
          </w:tcPr>
          <w:p w14:paraId="4E524969" w14:textId="77777777" w:rsidR="00312042" w:rsidRPr="00CB7E8A" w:rsidRDefault="00312042" w:rsidP="00CB7E8A">
            <w:pPr>
              <w:spacing w:before="40" w:after="40"/>
              <w:jc w:val="right"/>
              <w:rPr>
                <w:b/>
                <w:bCs/>
                <w:sz w:val="18"/>
                <w:szCs w:val="18"/>
              </w:rPr>
            </w:pPr>
          </w:p>
        </w:tc>
        <w:tc>
          <w:tcPr>
            <w:tcW w:w="1276" w:type="dxa"/>
            <w:noWrap/>
            <w:vAlign w:val="center"/>
            <w:hideMark/>
          </w:tcPr>
          <w:p w14:paraId="45D73176" w14:textId="77777777" w:rsidR="00312042" w:rsidRPr="00CB7E8A" w:rsidRDefault="00312042" w:rsidP="00CB7E8A">
            <w:pPr>
              <w:spacing w:before="40" w:after="40"/>
              <w:jc w:val="right"/>
              <w:rPr>
                <w:b/>
                <w:bCs/>
                <w:sz w:val="18"/>
                <w:szCs w:val="18"/>
              </w:rPr>
            </w:pPr>
          </w:p>
        </w:tc>
        <w:tc>
          <w:tcPr>
            <w:tcW w:w="1134" w:type="dxa"/>
            <w:noWrap/>
            <w:vAlign w:val="center"/>
            <w:hideMark/>
          </w:tcPr>
          <w:p w14:paraId="6B91606B" w14:textId="77777777" w:rsidR="00312042" w:rsidRPr="00CB7E8A" w:rsidRDefault="00312042" w:rsidP="00CB7E8A">
            <w:pPr>
              <w:spacing w:before="40" w:after="40"/>
              <w:jc w:val="right"/>
              <w:rPr>
                <w:b/>
                <w:bCs/>
                <w:sz w:val="18"/>
                <w:szCs w:val="18"/>
              </w:rPr>
            </w:pPr>
          </w:p>
        </w:tc>
        <w:tc>
          <w:tcPr>
            <w:tcW w:w="1134" w:type="dxa"/>
            <w:noWrap/>
            <w:vAlign w:val="center"/>
            <w:hideMark/>
          </w:tcPr>
          <w:p w14:paraId="432CDFEF" w14:textId="77777777" w:rsidR="00312042" w:rsidRPr="00CB7E8A" w:rsidRDefault="00312042" w:rsidP="00CB7E8A">
            <w:pPr>
              <w:spacing w:before="40" w:after="40"/>
              <w:jc w:val="right"/>
              <w:rPr>
                <w:b/>
                <w:bCs/>
                <w:sz w:val="18"/>
                <w:szCs w:val="18"/>
              </w:rPr>
            </w:pPr>
          </w:p>
        </w:tc>
        <w:tc>
          <w:tcPr>
            <w:tcW w:w="1245" w:type="dxa"/>
            <w:noWrap/>
            <w:vAlign w:val="center"/>
            <w:hideMark/>
          </w:tcPr>
          <w:p w14:paraId="2B979F6E" w14:textId="77777777" w:rsidR="00312042" w:rsidRPr="00CB7E8A" w:rsidRDefault="00312042" w:rsidP="00CB7E8A">
            <w:pPr>
              <w:spacing w:before="40" w:after="40"/>
              <w:jc w:val="right"/>
              <w:rPr>
                <w:b/>
                <w:bCs/>
                <w:sz w:val="18"/>
                <w:szCs w:val="18"/>
              </w:rPr>
            </w:pPr>
          </w:p>
        </w:tc>
      </w:tr>
      <w:tr w:rsidR="00F234CD" w:rsidRPr="00631C1C" w14:paraId="3E3E0C9D" w14:textId="77777777" w:rsidTr="00C4751C">
        <w:trPr>
          <w:trHeight w:val="52"/>
          <w:jc w:val="right"/>
        </w:trPr>
        <w:tc>
          <w:tcPr>
            <w:tcW w:w="284" w:type="dxa"/>
            <w:noWrap/>
            <w:hideMark/>
          </w:tcPr>
          <w:p w14:paraId="16B5D221" w14:textId="77777777" w:rsidR="00312042" w:rsidRPr="00CB7E8A" w:rsidRDefault="00312042" w:rsidP="00CB7E8A">
            <w:pPr>
              <w:spacing w:before="40" w:after="40"/>
              <w:rPr>
                <w:sz w:val="18"/>
                <w:szCs w:val="18"/>
              </w:rPr>
            </w:pPr>
            <w:r w:rsidRPr="00CB7E8A">
              <w:rPr>
                <w:sz w:val="18"/>
                <w:szCs w:val="18"/>
              </w:rPr>
              <w:t> </w:t>
            </w:r>
          </w:p>
        </w:tc>
        <w:tc>
          <w:tcPr>
            <w:tcW w:w="6946" w:type="dxa"/>
            <w:noWrap/>
            <w:vAlign w:val="center"/>
            <w:hideMark/>
          </w:tcPr>
          <w:p w14:paraId="584AE978" w14:textId="77777777" w:rsidR="00312042" w:rsidRPr="00CB7E8A" w:rsidRDefault="00312042" w:rsidP="00CB7E8A">
            <w:pPr>
              <w:spacing w:before="40" w:after="40"/>
              <w:rPr>
                <w:sz w:val="18"/>
                <w:szCs w:val="18"/>
              </w:rPr>
            </w:pPr>
            <w:r w:rsidRPr="00CB7E8A">
              <w:rPr>
                <w:sz w:val="18"/>
                <w:szCs w:val="18"/>
              </w:rPr>
              <w:t>13.1. Financial resources</w:t>
            </w:r>
          </w:p>
        </w:tc>
        <w:tc>
          <w:tcPr>
            <w:tcW w:w="1275" w:type="dxa"/>
            <w:noWrap/>
            <w:vAlign w:val="center"/>
            <w:hideMark/>
          </w:tcPr>
          <w:p w14:paraId="4CEB843F" w14:textId="77777777" w:rsidR="00312042" w:rsidRPr="00CB7E8A" w:rsidRDefault="00312042" w:rsidP="00CB7E8A">
            <w:pPr>
              <w:spacing w:before="40" w:after="40"/>
              <w:jc w:val="right"/>
              <w:rPr>
                <w:sz w:val="18"/>
                <w:szCs w:val="18"/>
              </w:rPr>
            </w:pPr>
            <w:r w:rsidRPr="00CB7E8A">
              <w:rPr>
                <w:sz w:val="18"/>
                <w:szCs w:val="18"/>
              </w:rPr>
              <w:t>30 000</w:t>
            </w:r>
          </w:p>
        </w:tc>
        <w:tc>
          <w:tcPr>
            <w:tcW w:w="1134" w:type="dxa"/>
            <w:noWrap/>
            <w:vAlign w:val="center"/>
            <w:hideMark/>
          </w:tcPr>
          <w:p w14:paraId="023D550F" w14:textId="77777777" w:rsidR="00312042" w:rsidRPr="00CB7E8A" w:rsidRDefault="00312042" w:rsidP="00CB7E8A">
            <w:pPr>
              <w:spacing w:before="40" w:after="40"/>
              <w:jc w:val="right"/>
              <w:rPr>
                <w:sz w:val="18"/>
                <w:szCs w:val="18"/>
              </w:rPr>
            </w:pPr>
          </w:p>
        </w:tc>
        <w:tc>
          <w:tcPr>
            <w:tcW w:w="1276" w:type="dxa"/>
            <w:noWrap/>
            <w:vAlign w:val="center"/>
            <w:hideMark/>
          </w:tcPr>
          <w:p w14:paraId="05F4D0B5" w14:textId="77777777" w:rsidR="00312042" w:rsidRPr="00CB7E8A" w:rsidRDefault="00312042" w:rsidP="00CB7E8A">
            <w:pPr>
              <w:spacing w:before="40" w:after="40"/>
              <w:jc w:val="right"/>
              <w:rPr>
                <w:sz w:val="18"/>
                <w:szCs w:val="18"/>
              </w:rPr>
            </w:pPr>
            <w:r w:rsidRPr="00CB7E8A">
              <w:rPr>
                <w:sz w:val="18"/>
                <w:szCs w:val="18"/>
              </w:rPr>
              <w:t>30 000</w:t>
            </w:r>
          </w:p>
        </w:tc>
        <w:tc>
          <w:tcPr>
            <w:tcW w:w="1134" w:type="dxa"/>
            <w:noWrap/>
            <w:vAlign w:val="center"/>
            <w:hideMark/>
          </w:tcPr>
          <w:p w14:paraId="1BF76256" w14:textId="77777777" w:rsidR="00312042" w:rsidRPr="00CB7E8A" w:rsidRDefault="00312042" w:rsidP="00CB7E8A">
            <w:pPr>
              <w:spacing w:before="40" w:after="40"/>
              <w:jc w:val="right"/>
              <w:rPr>
                <w:sz w:val="18"/>
                <w:szCs w:val="18"/>
              </w:rPr>
            </w:pPr>
            <w:r w:rsidRPr="00CB7E8A">
              <w:rPr>
                <w:sz w:val="18"/>
                <w:szCs w:val="18"/>
              </w:rPr>
              <w:t>24 000</w:t>
            </w:r>
          </w:p>
        </w:tc>
        <w:tc>
          <w:tcPr>
            <w:tcW w:w="1134" w:type="dxa"/>
            <w:noWrap/>
            <w:vAlign w:val="center"/>
            <w:hideMark/>
          </w:tcPr>
          <w:p w14:paraId="7C8438A6" w14:textId="77777777" w:rsidR="00312042" w:rsidRPr="00CB7E8A" w:rsidRDefault="00312042" w:rsidP="00CB7E8A">
            <w:pPr>
              <w:spacing w:before="40" w:after="40"/>
              <w:jc w:val="right"/>
              <w:rPr>
                <w:sz w:val="18"/>
                <w:szCs w:val="18"/>
              </w:rPr>
            </w:pPr>
          </w:p>
        </w:tc>
        <w:tc>
          <w:tcPr>
            <w:tcW w:w="1245" w:type="dxa"/>
            <w:noWrap/>
            <w:vAlign w:val="center"/>
            <w:hideMark/>
          </w:tcPr>
          <w:p w14:paraId="777E2AD4" w14:textId="77777777" w:rsidR="00312042" w:rsidRPr="00CB7E8A" w:rsidRDefault="00312042" w:rsidP="00CB7E8A">
            <w:pPr>
              <w:spacing w:before="40" w:after="40"/>
              <w:jc w:val="right"/>
              <w:rPr>
                <w:sz w:val="18"/>
                <w:szCs w:val="18"/>
              </w:rPr>
            </w:pPr>
            <w:r w:rsidRPr="00CB7E8A">
              <w:rPr>
                <w:sz w:val="18"/>
                <w:szCs w:val="18"/>
              </w:rPr>
              <w:t>24 000</w:t>
            </w:r>
          </w:p>
        </w:tc>
      </w:tr>
      <w:tr w:rsidR="00F234CD" w:rsidRPr="00631C1C" w14:paraId="0B781DA3" w14:textId="77777777" w:rsidTr="009A58EE">
        <w:trPr>
          <w:trHeight w:val="300"/>
          <w:jc w:val="right"/>
        </w:trPr>
        <w:tc>
          <w:tcPr>
            <w:tcW w:w="284" w:type="dxa"/>
            <w:noWrap/>
            <w:hideMark/>
          </w:tcPr>
          <w:p w14:paraId="6D76B7C7" w14:textId="77777777" w:rsidR="00312042" w:rsidRPr="00CB7E8A" w:rsidRDefault="00312042" w:rsidP="00CB7E8A">
            <w:pPr>
              <w:spacing w:before="40" w:after="40"/>
              <w:rPr>
                <w:sz w:val="18"/>
                <w:szCs w:val="18"/>
              </w:rPr>
            </w:pPr>
            <w:r w:rsidRPr="00CB7E8A">
              <w:rPr>
                <w:sz w:val="18"/>
                <w:szCs w:val="18"/>
              </w:rPr>
              <w:t> </w:t>
            </w:r>
          </w:p>
        </w:tc>
        <w:tc>
          <w:tcPr>
            <w:tcW w:w="6946" w:type="dxa"/>
            <w:noWrap/>
            <w:vAlign w:val="center"/>
            <w:hideMark/>
          </w:tcPr>
          <w:p w14:paraId="7E7537D6" w14:textId="2AEC9962" w:rsidR="00312042" w:rsidRPr="00CB7E8A" w:rsidRDefault="00312042" w:rsidP="00CB7E8A">
            <w:pPr>
              <w:spacing w:before="40" w:after="40"/>
              <w:rPr>
                <w:sz w:val="18"/>
                <w:szCs w:val="18"/>
              </w:rPr>
            </w:pPr>
            <w:r w:rsidRPr="00CB7E8A">
              <w:rPr>
                <w:sz w:val="18"/>
                <w:szCs w:val="18"/>
              </w:rPr>
              <w:t>13.2</w:t>
            </w:r>
            <w:r w:rsidR="006512CC" w:rsidRPr="00CB7E8A">
              <w:rPr>
                <w:sz w:val="18"/>
                <w:szCs w:val="18"/>
              </w:rPr>
              <w:t>.</w:t>
            </w:r>
            <w:r w:rsidRPr="00CB7E8A">
              <w:rPr>
                <w:sz w:val="18"/>
                <w:szCs w:val="18"/>
              </w:rPr>
              <w:t xml:space="preserve"> Financial mechanism </w:t>
            </w:r>
            <w:r w:rsidR="008A4478" w:rsidRPr="00CB7E8A">
              <w:rPr>
                <w:sz w:val="18"/>
                <w:szCs w:val="18"/>
              </w:rPr>
              <w:t>–</w:t>
            </w:r>
            <w:r w:rsidRPr="00CB7E8A">
              <w:rPr>
                <w:sz w:val="18"/>
                <w:szCs w:val="18"/>
              </w:rPr>
              <w:t xml:space="preserve"> Global Environment Facility</w:t>
            </w:r>
          </w:p>
        </w:tc>
        <w:tc>
          <w:tcPr>
            <w:tcW w:w="1275" w:type="dxa"/>
            <w:noWrap/>
            <w:vAlign w:val="center"/>
            <w:hideMark/>
          </w:tcPr>
          <w:p w14:paraId="71EC1855" w14:textId="77777777" w:rsidR="00312042" w:rsidRPr="00CB7E8A" w:rsidRDefault="00312042" w:rsidP="00CB7E8A">
            <w:pPr>
              <w:spacing w:before="40" w:after="40"/>
              <w:jc w:val="right"/>
              <w:rPr>
                <w:sz w:val="18"/>
                <w:szCs w:val="18"/>
              </w:rPr>
            </w:pPr>
          </w:p>
        </w:tc>
        <w:tc>
          <w:tcPr>
            <w:tcW w:w="1134" w:type="dxa"/>
            <w:noWrap/>
            <w:vAlign w:val="center"/>
            <w:hideMark/>
          </w:tcPr>
          <w:p w14:paraId="096E5E02" w14:textId="77777777" w:rsidR="00312042" w:rsidRPr="00CB7E8A" w:rsidRDefault="00312042" w:rsidP="00CB7E8A">
            <w:pPr>
              <w:spacing w:before="40" w:after="40"/>
              <w:jc w:val="right"/>
              <w:rPr>
                <w:sz w:val="18"/>
                <w:szCs w:val="18"/>
              </w:rPr>
            </w:pPr>
          </w:p>
        </w:tc>
        <w:tc>
          <w:tcPr>
            <w:tcW w:w="1276" w:type="dxa"/>
            <w:noWrap/>
            <w:vAlign w:val="center"/>
            <w:hideMark/>
          </w:tcPr>
          <w:p w14:paraId="6A192035" w14:textId="77777777" w:rsidR="00312042" w:rsidRPr="00CB7E8A" w:rsidRDefault="00312042" w:rsidP="00CB7E8A">
            <w:pPr>
              <w:spacing w:before="40" w:after="40"/>
              <w:jc w:val="right"/>
              <w:rPr>
                <w:sz w:val="18"/>
                <w:szCs w:val="18"/>
              </w:rPr>
            </w:pPr>
          </w:p>
        </w:tc>
        <w:tc>
          <w:tcPr>
            <w:tcW w:w="1134" w:type="dxa"/>
            <w:noWrap/>
            <w:vAlign w:val="center"/>
            <w:hideMark/>
          </w:tcPr>
          <w:p w14:paraId="60F574E8" w14:textId="77777777" w:rsidR="00312042" w:rsidRPr="00CB7E8A" w:rsidRDefault="00312042" w:rsidP="00CB7E8A">
            <w:pPr>
              <w:spacing w:before="40" w:after="40"/>
              <w:jc w:val="right"/>
              <w:rPr>
                <w:sz w:val="18"/>
                <w:szCs w:val="18"/>
              </w:rPr>
            </w:pPr>
            <w:r w:rsidRPr="00CB7E8A">
              <w:rPr>
                <w:sz w:val="18"/>
                <w:szCs w:val="18"/>
              </w:rPr>
              <w:t>20 000</w:t>
            </w:r>
          </w:p>
        </w:tc>
        <w:tc>
          <w:tcPr>
            <w:tcW w:w="1134" w:type="dxa"/>
            <w:noWrap/>
            <w:vAlign w:val="center"/>
            <w:hideMark/>
          </w:tcPr>
          <w:p w14:paraId="4392D873" w14:textId="77777777" w:rsidR="00312042" w:rsidRPr="00CB7E8A" w:rsidRDefault="00312042" w:rsidP="00CB7E8A">
            <w:pPr>
              <w:spacing w:before="40" w:after="40"/>
              <w:jc w:val="right"/>
              <w:rPr>
                <w:sz w:val="18"/>
                <w:szCs w:val="18"/>
              </w:rPr>
            </w:pPr>
          </w:p>
        </w:tc>
        <w:tc>
          <w:tcPr>
            <w:tcW w:w="1245" w:type="dxa"/>
            <w:noWrap/>
            <w:vAlign w:val="center"/>
            <w:hideMark/>
          </w:tcPr>
          <w:p w14:paraId="73868A64" w14:textId="77777777" w:rsidR="00312042" w:rsidRPr="00CB7E8A" w:rsidRDefault="00312042" w:rsidP="00CB7E8A">
            <w:pPr>
              <w:spacing w:before="40" w:after="40"/>
              <w:jc w:val="right"/>
              <w:rPr>
                <w:sz w:val="18"/>
                <w:szCs w:val="18"/>
              </w:rPr>
            </w:pPr>
            <w:r w:rsidRPr="00CB7E8A">
              <w:rPr>
                <w:sz w:val="18"/>
                <w:szCs w:val="18"/>
              </w:rPr>
              <w:t>20 000</w:t>
            </w:r>
          </w:p>
        </w:tc>
      </w:tr>
      <w:tr w:rsidR="00F234CD" w:rsidRPr="00631C1C" w14:paraId="01CD4D2E" w14:textId="77777777" w:rsidTr="009A58EE">
        <w:trPr>
          <w:trHeight w:val="315"/>
          <w:jc w:val="right"/>
        </w:trPr>
        <w:tc>
          <w:tcPr>
            <w:tcW w:w="284" w:type="dxa"/>
            <w:noWrap/>
            <w:hideMark/>
          </w:tcPr>
          <w:p w14:paraId="1A159AB5" w14:textId="77777777" w:rsidR="00312042" w:rsidRPr="00CB7E8A" w:rsidRDefault="00312042" w:rsidP="00CB7E8A">
            <w:pPr>
              <w:spacing w:before="40" w:after="40"/>
              <w:rPr>
                <w:sz w:val="18"/>
                <w:szCs w:val="18"/>
              </w:rPr>
            </w:pPr>
            <w:r w:rsidRPr="00CB7E8A">
              <w:rPr>
                <w:sz w:val="18"/>
                <w:szCs w:val="18"/>
              </w:rPr>
              <w:t> </w:t>
            </w:r>
          </w:p>
        </w:tc>
        <w:tc>
          <w:tcPr>
            <w:tcW w:w="6946" w:type="dxa"/>
            <w:noWrap/>
            <w:vAlign w:val="center"/>
            <w:hideMark/>
          </w:tcPr>
          <w:p w14:paraId="49DCD6D6" w14:textId="51C50424" w:rsidR="00312042" w:rsidRPr="00CB7E8A" w:rsidRDefault="00312042" w:rsidP="00CB7E8A">
            <w:pPr>
              <w:spacing w:before="40" w:after="40"/>
              <w:rPr>
                <w:sz w:val="18"/>
                <w:szCs w:val="18"/>
              </w:rPr>
            </w:pPr>
            <w:r w:rsidRPr="00CB7E8A">
              <w:rPr>
                <w:sz w:val="18"/>
                <w:szCs w:val="18"/>
              </w:rPr>
              <w:t>13.3</w:t>
            </w:r>
            <w:r w:rsidR="006512CC" w:rsidRPr="00CB7E8A">
              <w:rPr>
                <w:sz w:val="18"/>
                <w:szCs w:val="18"/>
              </w:rPr>
              <w:t>.</w:t>
            </w:r>
            <w:r w:rsidRPr="00CB7E8A">
              <w:rPr>
                <w:sz w:val="18"/>
                <w:szCs w:val="18"/>
              </w:rPr>
              <w:t xml:space="preserve"> Financial mechanism </w:t>
            </w:r>
            <w:r w:rsidR="008A4478" w:rsidRPr="00CB7E8A">
              <w:rPr>
                <w:sz w:val="18"/>
                <w:szCs w:val="18"/>
              </w:rPr>
              <w:t>–</w:t>
            </w:r>
            <w:r w:rsidRPr="00CB7E8A">
              <w:rPr>
                <w:sz w:val="18"/>
                <w:szCs w:val="18"/>
              </w:rPr>
              <w:t xml:space="preserve"> Specific International Programme</w:t>
            </w:r>
          </w:p>
        </w:tc>
        <w:tc>
          <w:tcPr>
            <w:tcW w:w="1275" w:type="dxa"/>
            <w:noWrap/>
            <w:vAlign w:val="center"/>
            <w:hideMark/>
          </w:tcPr>
          <w:p w14:paraId="382ABBB7" w14:textId="77777777" w:rsidR="00312042" w:rsidRPr="00CB7E8A" w:rsidRDefault="00312042" w:rsidP="00CB7E8A">
            <w:pPr>
              <w:spacing w:before="40" w:after="40"/>
              <w:jc w:val="right"/>
              <w:rPr>
                <w:sz w:val="18"/>
                <w:szCs w:val="18"/>
              </w:rPr>
            </w:pPr>
          </w:p>
        </w:tc>
        <w:tc>
          <w:tcPr>
            <w:tcW w:w="1134" w:type="dxa"/>
            <w:noWrap/>
            <w:vAlign w:val="center"/>
            <w:hideMark/>
          </w:tcPr>
          <w:p w14:paraId="5A702B81" w14:textId="77777777" w:rsidR="00312042" w:rsidRPr="00CB7E8A" w:rsidRDefault="00312042" w:rsidP="00CB7E8A">
            <w:pPr>
              <w:spacing w:before="40" w:after="40"/>
              <w:jc w:val="right"/>
              <w:rPr>
                <w:sz w:val="18"/>
                <w:szCs w:val="18"/>
              </w:rPr>
            </w:pPr>
          </w:p>
        </w:tc>
        <w:tc>
          <w:tcPr>
            <w:tcW w:w="1276" w:type="dxa"/>
            <w:noWrap/>
            <w:vAlign w:val="center"/>
            <w:hideMark/>
          </w:tcPr>
          <w:p w14:paraId="1C41CD68" w14:textId="77777777" w:rsidR="00312042" w:rsidRPr="00CB7E8A" w:rsidRDefault="00312042" w:rsidP="00CB7E8A">
            <w:pPr>
              <w:spacing w:before="40" w:after="40"/>
              <w:jc w:val="right"/>
              <w:rPr>
                <w:sz w:val="18"/>
                <w:szCs w:val="18"/>
              </w:rPr>
            </w:pPr>
          </w:p>
        </w:tc>
        <w:tc>
          <w:tcPr>
            <w:tcW w:w="1134" w:type="dxa"/>
            <w:noWrap/>
            <w:vAlign w:val="center"/>
            <w:hideMark/>
          </w:tcPr>
          <w:p w14:paraId="2371C495" w14:textId="77777777" w:rsidR="00312042" w:rsidRPr="00CB7E8A" w:rsidRDefault="00312042" w:rsidP="00CB7E8A">
            <w:pPr>
              <w:spacing w:before="40" w:after="40"/>
              <w:jc w:val="right"/>
              <w:rPr>
                <w:sz w:val="18"/>
                <w:szCs w:val="18"/>
              </w:rPr>
            </w:pPr>
          </w:p>
        </w:tc>
        <w:tc>
          <w:tcPr>
            <w:tcW w:w="1134" w:type="dxa"/>
            <w:noWrap/>
            <w:vAlign w:val="center"/>
            <w:hideMark/>
          </w:tcPr>
          <w:p w14:paraId="5E8F4BA3" w14:textId="77777777" w:rsidR="00312042" w:rsidRPr="00CB7E8A" w:rsidRDefault="00312042" w:rsidP="00CB7E8A">
            <w:pPr>
              <w:spacing w:before="40" w:after="40"/>
              <w:jc w:val="right"/>
              <w:rPr>
                <w:sz w:val="18"/>
                <w:szCs w:val="18"/>
              </w:rPr>
            </w:pPr>
          </w:p>
        </w:tc>
        <w:tc>
          <w:tcPr>
            <w:tcW w:w="1245" w:type="dxa"/>
            <w:noWrap/>
            <w:vAlign w:val="center"/>
            <w:hideMark/>
          </w:tcPr>
          <w:p w14:paraId="3A559F4E" w14:textId="77777777" w:rsidR="00312042" w:rsidRPr="00CB7E8A" w:rsidRDefault="00312042" w:rsidP="00CB7E8A">
            <w:pPr>
              <w:spacing w:before="40" w:after="40"/>
              <w:jc w:val="right"/>
              <w:rPr>
                <w:sz w:val="18"/>
                <w:szCs w:val="18"/>
              </w:rPr>
            </w:pPr>
          </w:p>
        </w:tc>
      </w:tr>
      <w:tr w:rsidR="00F234CD" w:rsidRPr="00631C1C" w14:paraId="6A2BE226" w14:textId="77777777" w:rsidTr="00C4751C">
        <w:trPr>
          <w:trHeight w:val="52"/>
          <w:jc w:val="right"/>
        </w:trPr>
        <w:tc>
          <w:tcPr>
            <w:tcW w:w="7230" w:type="dxa"/>
            <w:gridSpan w:val="2"/>
            <w:tcBorders>
              <w:bottom w:val="single" w:sz="4" w:space="0" w:color="auto"/>
            </w:tcBorders>
            <w:shd w:val="clear" w:color="000000" w:fill="B4C6E7"/>
            <w:noWrap/>
            <w:vAlign w:val="center"/>
            <w:hideMark/>
          </w:tcPr>
          <w:p w14:paraId="3C168905" w14:textId="77777777" w:rsidR="00312042" w:rsidRPr="00CB7E8A" w:rsidRDefault="00312042" w:rsidP="00CB7E8A">
            <w:pPr>
              <w:spacing w:before="40" w:after="40"/>
              <w:rPr>
                <w:b/>
                <w:bCs/>
                <w:sz w:val="18"/>
                <w:szCs w:val="18"/>
              </w:rPr>
            </w:pPr>
            <w:r w:rsidRPr="00CB7E8A">
              <w:rPr>
                <w:b/>
                <w:bCs/>
                <w:sz w:val="18"/>
                <w:szCs w:val="18"/>
              </w:rPr>
              <w:t xml:space="preserve">13. Financial resources and mechanism </w:t>
            </w:r>
          </w:p>
        </w:tc>
        <w:tc>
          <w:tcPr>
            <w:tcW w:w="1275" w:type="dxa"/>
            <w:tcBorders>
              <w:bottom w:val="single" w:sz="4" w:space="0" w:color="auto"/>
            </w:tcBorders>
            <w:shd w:val="clear" w:color="000000" w:fill="B4C6E7"/>
            <w:noWrap/>
            <w:vAlign w:val="center"/>
            <w:hideMark/>
          </w:tcPr>
          <w:p w14:paraId="47935E35" w14:textId="77777777" w:rsidR="00312042" w:rsidRPr="00CB7E8A" w:rsidRDefault="00312042" w:rsidP="00CB7E8A">
            <w:pPr>
              <w:spacing w:before="40" w:after="40"/>
              <w:jc w:val="right"/>
              <w:rPr>
                <w:b/>
                <w:bCs/>
                <w:sz w:val="18"/>
                <w:szCs w:val="18"/>
              </w:rPr>
            </w:pPr>
            <w:r w:rsidRPr="00CB7E8A">
              <w:rPr>
                <w:b/>
                <w:bCs/>
                <w:sz w:val="18"/>
                <w:szCs w:val="18"/>
              </w:rPr>
              <w:t>30 000</w:t>
            </w:r>
          </w:p>
        </w:tc>
        <w:tc>
          <w:tcPr>
            <w:tcW w:w="1134" w:type="dxa"/>
            <w:tcBorders>
              <w:bottom w:val="single" w:sz="4" w:space="0" w:color="auto"/>
            </w:tcBorders>
            <w:shd w:val="clear" w:color="000000" w:fill="B4C6E7"/>
            <w:noWrap/>
            <w:vAlign w:val="center"/>
            <w:hideMark/>
          </w:tcPr>
          <w:p w14:paraId="7B91FC7B" w14:textId="77777777" w:rsidR="00312042" w:rsidRPr="00CB7E8A" w:rsidRDefault="00312042" w:rsidP="00CB7E8A">
            <w:pPr>
              <w:spacing w:before="40" w:after="40"/>
              <w:jc w:val="right"/>
              <w:rPr>
                <w:b/>
                <w:bCs/>
                <w:sz w:val="18"/>
                <w:szCs w:val="18"/>
              </w:rPr>
            </w:pPr>
          </w:p>
        </w:tc>
        <w:tc>
          <w:tcPr>
            <w:tcW w:w="1276" w:type="dxa"/>
            <w:tcBorders>
              <w:bottom w:val="single" w:sz="4" w:space="0" w:color="auto"/>
            </w:tcBorders>
            <w:shd w:val="clear" w:color="000000" w:fill="B4C6E7"/>
            <w:noWrap/>
            <w:vAlign w:val="center"/>
            <w:hideMark/>
          </w:tcPr>
          <w:p w14:paraId="2A8FE3BC" w14:textId="77777777" w:rsidR="00312042" w:rsidRPr="00CB7E8A" w:rsidRDefault="00312042" w:rsidP="00CB7E8A">
            <w:pPr>
              <w:spacing w:before="40" w:after="40"/>
              <w:jc w:val="right"/>
              <w:rPr>
                <w:b/>
                <w:bCs/>
                <w:sz w:val="18"/>
                <w:szCs w:val="18"/>
              </w:rPr>
            </w:pPr>
            <w:r w:rsidRPr="00CB7E8A">
              <w:rPr>
                <w:b/>
                <w:bCs/>
                <w:sz w:val="18"/>
                <w:szCs w:val="18"/>
              </w:rPr>
              <w:t>30 000</w:t>
            </w:r>
          </w:p>
        </w:tc>
        <w:tc>
          <w:tcPr>
            <w:tcW w:w="1134" w:type="dxa"/>
            <w:tcBorders>
              <w:bottom w:val="single" w:sz="4" w:space="0" w:color="auto"/>
            </w:tcBorders>
            <w:shd w:val="clear" w:color="000000" w:fill="B4C6E7"/>
            <w:noWrap/>
            <w:vAlign w:val="center"/>
            <w:hideMark/>
          </w:tcPr>
          <w:p w14:paraId="6D20703F" w14:textId="77777777" w:rsidR="00312042" w:rsidRPr="00CB7E8A" w:rsidRDefault="00312042" w:rsidP="00CB7E8A">
            <w:pPr>
              <w:spacing w:before="40" w:after="40"/>
              <w:jc w:val="right"/>
              <w:rPr>
                <w:b/>
                <w:bCs/>
                <w:sz w:val="18"/>
                <w:szCs w:val="18"/>
              </w:rPr>
            </w:pPr>
            <w:r w:rsidRPr="00CB7E8A">
              <w:rPr>
                <w:b/>
                <w:bCs/>
                <w:sz w:val="18"/>
                <w:szCs w:val="18"/>
              </w:rPr>
              <w:t>44 000</w:t>
            </w:r>
          </w:p>
        </w:tc>
        <w:tc>
          <w:tcPr>
            <w:tcW w:w="1134" w:type="dxa"/>
            <w:tcBorders>
              <w:bottom w:val="single" w:sz="4" w:space="0" w:color="auto"/>
            </w:tcBorders>
            <w:shd w:val="clear" w:color="000000" w:fill="B4C6E7"/>
            <w:noWrap/>
            <w:vAlign w:val="center"/>
            <w:hideMark/>
          </w:tcPr>
          <w:p w14:paraId="107F0FA2" w14:textId="77777777" w:rsidR="00312042" w:rsidRPr="00CB7E8A" w:rsidRDefault="00312042" w:rsidP="00CB7E8A">
            <w:pPr>
              <w:spacing w:before="40" w:after="40"/>
              <w:jc w:val="right"/>
              <w:rPr>
                <w:b/>
                <w:bCs/>
                <w:sz w:val="18"/>
                <w:szCs w:val="18"/>
              </w:rPr>
            </w:pPr>
          </w:p>
        </w:tc>
        <w:tc>
          <w:tcPr>
            <w:tcW w:w="1245" w:type="dxa"/>
            <w:tcBorders>
              <w:bottom w:val="single" w:sz="4" w:space="0" w:color="auto"/>
            </w:tcBorders>
            <w:shd w:val="clear" w:color="000000" w:fill="B4C6E7"/>
            <w:noWrap/>
            <w:vAlign w:val="center"/>
            <w:hideMark/>
          </w:tcPr>
          <w:p w14:paraId="75877F4F" w14:textId="77777777" w:rsidR="00312042" w:rsidRPr="00CB7E8A" w:rsidRDefault="00312042" w:rsidP="00CB7E8A">
            <w:pPr>
              <w:spacing w:before="40" w:after="40"/>
              <w:jc w:val="right"/>
              <w:rPr>
                <w:b/>
                <w:bCs/>
                <w:sz w:val="18"/>
                <w:szCs w:val="18"/>
              </w:rPr>
            </w:pPr>
            <w:r w:rsidRPr="00CB7E8A">
              <w:rPr>
                <w:b/>
                <w:bCs/>
                <w:sz w:val="18"/>
                <w:szCs w:val="18"/>
              </w:rPr>
              <w:t>44 000</w:t>
            </w:r>
          </w:p>
        </w:tc>
      </w:tr>
      <w:tr w:rsidR="00F234CD" w:rsidRPr="00631C1C" w14:paraId="13F3A2A4" w14:textId="77777777" w:rsidTr="00276C83">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308FADBD" w14:textId="77777777" w:rsidR="00312042" w:rsidRPr="00CB7E8A" w:rsidRDefault="00312042" w:rsidP="00CB7E8A">
            <w:pPr>
              <w:spacing w:before="40" w:after="40"/>
              <w:ind w:firstLineChars="100" w:firstLine="181"/>
              <w:rPr>
                <w:b/>
                <w:bCs/>
                <w:sz w:val="18"/>
                <w:szCs w:val="18"/>
              </w:rPr>
            </w:pPr>
            <w:r w:rsidRPr="00CB7E8A">
              <w:rPr>
                <w:b/>
                <w:bCs/>
                <w:sz w:val="18"/>
                <w:szCs w:val="18"/>
              </w:rPr>
              <w:t>Total (E)</w:t>
            </w:r>
          </w:p>
        </w:tc>
        <w:tc>
          <w:tcPr>
            <w:tcW w:w="1275" w:type="dxa"/>
            <w:tcBorders>
              <w:top w:val="single" w:sz="4" w:space="0" w:color="auto"/>
              <w:bottom w:val="single" w:sz="4" w:space="0" w:color="auto"/>
            </w:tcBorders>
            <w:shd w:val="clear" w:color="000000" w:fill="DBB731"/>
            <w:noWrap/>
            <w:vAlign w:val="center"/>
            <w:hideMark/>
          </w:tcPr>
          <w:p w14:paraId="1308EEA6" w14:textId="77777777" w:rsidR="00312042" w:rsidRPr="00CB7E8A" w:rsidRDefault="00312042" w:rsidP="00CB7E8A">
            <w:pPr>
              <w:spacing w:before="40" w:after="40"/>
              <w:jc w:val="right"/>
              <w:rPr>
                <w:b/>
                <w:bCs/>
                <w:sz w:val="18"/>
                <w:szCs w:val="18"/>
              </w:rPr>
            </w:pPr>
            <w:r w:rsidRPr="00CB7E8A">
              <w:rPr>
                <w:b/>
                <w:bCs/>
                <w:sz w:val="18"/>
                <w:szCs w:val="18"/>
              </w:rPr>
              <w:t>2 837 057</w:t>
            </w:r>
          </w:p>
        </w:tc>
        <w:tc>
          <w:tcPr>
            <w:tcW w:w="1134" w:type="dxa"/>
            <w:tcBorders>
              <w:top w:val="single" w:sz="4" w:space="0" w:color="auto"/>
              <w:bottom w:val="single" w:sz="4" w:space="0" w:color="auto"/>
            </w:tcBorders>
            <w:shd w:val="clear" w:color="000000" w:fill="DBB731"/>
            <w:noWrap/>
            <w:vAlign w:val="center"/>
            <w:hideMark/>
          </w:tcPr>
          <w:p w14:paraId="58B8189D" w14:textId="77777777" w:rsidR="00312042" w:rsidRPr="00CB7E8A" w:rsidRDefault="00312042" w:rsidP="00CB7E8A">
            <w:pPr>
              <w:spacing w:before="40" w:after="40"/>
              <w:jc w:val="right"/>
              <w:rPr>
                <w:b/>
                <w:bCs/>
                <w:sz w:val="18"/>
                <w:szCs w:val="18"/>
              </w:rPr>
            </w:pPr>
            <w:r w:rsidRPr="00CB7E8A">
              <w:rPr>
                <w:b/>
                <w:bCs/>
                <w:sz w:val="18"/>
                <w:szCs w:val="18"/>
              </w:rPr>
              <w:t>2 802 495</w:t>
            </w:r>
          </w:p>
        </w:tc>
        <w:tc>
          <w:tcPr>
            <w:tcW w:w="1276" w:type="dxa"/>
            <w:tcBorders>
              <w:top w:val="single" w:sz="4" w:space="0" w:color="auto"/>
              <w:bottom w:val="single" w:sz="4" w:space="0" w:color="auto"/>
            </w:tcBorders>
            <w:shd w:val="clear" w:color="000000" w:fill="DBB731"/>
            <w:noWrap/>
            <w:vAlign w:val="center"/>
            <w:hideMark/>
          </w:tcPr>
          <w:p w14:paraId="299535B9" w14:textId="77777777" w:rsidR="00312042" w:rsidRPr="00CB7E8A" w:rsidRDefault="00312042" w:rsidP="00CB7E8A">
            <w:pPr>
              <w:spacing w:before="40" w:after="40"/>
              <w:jc w:val="right"/>
              <w:rPr>
                <w:b/>
                <w:bCs/>
                <w:sz w:val="18"/>
                <w:szCs w:val="18"/>
              </w:rPr>
            </w:pPr>
            <w:r w:rsidRPr="00CB7E8A">
              <w:rPr>
                <w:b/>
                <w:bCs/>
                <w:sz w:val="18"/>
                <w:szCs w:val="18"/>
              </w:rPr>
              <w:t>5 639 552</w:t>
            </w:r>
          </w:p>
        </w:tc>
        <w:tc>
          <w:tcPr>
            <w:tcW w:w="1134" w:type="dxa"/>
            <w:tcBorders>
              <w:top w:val="single" w:sz="4" w:space="0" w:color="auto"/>
              <w:bottom w:val="single" w:sz="4" w:space="0" w:color="auto"/>
            </w:tcBorders>
            <w:shd w:val="clear" w:color="000000" w:fill="DBB731"/>
            <w:noWrap/>
            <w:vAlign w:val="center"/>
            <w:hideMark/>
          </w:tcPr>
          <w:p w14:paraId="5C3AC941" w14:textId="77777777" w:rsidR="00312042" w:rsidRPr="00CB7E8A" w:rsidRDefault="00312042" w:rsidP="00CB7E8A">
            <w:pPr>
              <w:spacing w:before="40" w:after="40"/>
              <w:jc w:val="right"/>
              <w:rPr>
                <w:b/>
                <w:bCs/>
                <w:sz w:val="18"/>
                <w:szCs w:val="18"/>
              </w:rPr>
            </w:pPr>
            <w:r w:rsidRPr="00CB7E8A">
              <w:rPr>
                <w:b/>
                <w:bCs/>
                <w:sz w:val="18"/>
                <w:szCs w:val="18"/>
              </w:rPr>
              <w:t>94 000</w:t>
            </w:r>
          </w:p>
        </w:tc>
        <w:tc>
          <w:tcPr>
            <w:tcW w:w="1134" w:type="dxa"/>
            <w:tcBorders>
              <w:top w:val="single" w:sz="4" w:space="0" w:color="auto"/>
              <w:bottom w:val="single" w:sz="4" w:space="0" w:color="auto"/>
            </w:tcBorders>
            <w:shd w:val="clear" w:color="000000" w:fill="DBB731"/>
            <w:noWrap/>
            <w:vAlign w:val="center"/>
            <w:hideMark/>
          </w:tcPr>
          <w:p w14:paraId="5647B4A7" w14:textId="77777777" w:rsidR="00312042" w:rsidRPr="00CB7E8A" w:rsidRDefault="00312042" w:rsidP="00CB7E8A">
            <w:pPr>
              <w:spacing w:before="40" w:after="40"/>
              <w:jc w:val="right"/>
              <w:rPr>
                <w:b/>
                <w:bCs/>
                <w:sz w:val="18"/>
                <w:szCs w:val="18"/>
              </w:rPr>
            </w:pPr>
            <w:r w:rsidRPr="00CB7E8A">
              <w:rPr>
                <w:b/>
                <w:bCs/>
                <w:sz w:val="18"/>
                <w:szCs w:val="18"/>
              </w:rPr>
              <w:t>50 000</w:t>
            </w:r>
          </w:p>
        </w:tc>
        <w:tc>
          <w:tcPr>
            <w:tcW w:w="1245" w:type="dxa"/>
            <w:tcBorders>
              <w:top w:val="single" w:sz="4" w:space="0" w:color="auto"/>
              <w:bottom w:val="single" w:sz="4" w:space="0" w:color="auto"/>
            </w:tcBorders>
            <w:shd w:val="clear" w:color="000000" w:fill="DBB731"/>
            <w:noWrap/>
            <w:vAlign w:val="center"/>
            <w:hideMark/>
          </w:tcPr>
          <w:p w14:paraId="17EA560B" w14:textId="77777777" w:rsidR="00312042" w:rsidRPr="00CB7E8A" w:rsidRDefault="00312042" w:rsidP="00CB7E8A">
            <w:pPr>
              <w:spacing w:before="40" w:after="40"/>
              <w:jc w:val="right"/>
              <w:rPr>
                <w:b/>
                <w:bCs/>
                <w:sz w:val="18"/>
                <w:szCs w:val="18"/>
              </w:rPr>
            </w:pPr>
            <w:r w:rsidRPr="00CB7E8A">
              <w:rPr>
                <w:b/>
                <w:bCs/>
                <w:sz w:val="18"/>
                <w:szCs w:val="18"/>
              </w:rPr>
              <w:t>144 000</w:t>
            </w:r>
          </w:p>
        </w:tc>
      </w:tr>
      <w:tr w:rsidR="00F234CD" w:rsidRPr="00631C1C" w14:paraId="002DDF67" w14:textId="77777777" w:rsidTr="00C4751C">
        <w:trPr>
          <w:trHeight w:val="42"/>
          <w:jc w:val="right"/>
        </w:trPr>
        <w:tc>
          <w:tcPr>
            <w:tcW w:w="7230" w:type="dxa"/>
            <w:gridSpan w:val="2"/>
            <w:tcBorders>
              <w:top w:val="single" w:sz="4" w:space="0" w:color="auto"/>
            </w:tcBorders>
            <w:noWrap/>
            <w:vAlign w:val="center"/>
            <w:hideMark/>
          </w:tcPr>
          <w:p w14:paraId="04B31B5D" w14:textId="77777777" w:rsidR="00312042" w:rsidRPr="00CB7E8A" w:rsidRDefault="00312042" w:rsidP="00CB7E8A">
            <w:pPr>
              <w:spacing w:before="40" w:after="40"/>
              <w:rPr>
                <w:b/>
                <w:bCs/>
                <w:sz w:val="18"/>
                <w:szCs w:val="18"/>
              </w:rPr>
            </w:pPr>
            <w:r w:rsidRPr="00CB7E8A">
              <w:rPr>
                <w:b/>
                <w:bCs/>
                <w:sz w:val="18"/>
                <w:szCs w:val="18"/>
              </w:rPr>
              <w:t>F. Legal and policy activities</w:t>
            </w:r>
          </w:p>
        </w:tc>
        <w:tc>
          <w:tcPr>
            <w:tcW w:w="1275" w:type="dxa"/>
            <w:tcBorders>
              <w:top w:val="single" w:sz="4" w:space="0" w:color="auto"/>
            </w:tcBorders>
            <w:noWrap/>
            <w:vAlign w:val="center"/>
            <w:hideMark/>
          </w:tcPr>
          <w:p w14:paraId="662D7196" w14:textId="77777777" w:rsidR="00312042" w:rsidRPr="00CB7E8A" w:rsidRDefault="00312042" w:rsidP="00CB7E8A">
            <w:pPr>
              <w:spacing w:before="40" w:after="40"/>
              <w:jc w:val="right"/>
              <w:rPr>
                <w:b/>
                <w:bCs/>
                <w:sz w:val="18"/>
                <w:szCs w:val="18"/>
              </w:rPr>
            </w:pPr>
          </w:p>
        </w:tc>
        <w:tc>
          <w:tcPr>
            <w:tcW w:w="1134" w:type="dxa"/>
            <w:tcBorders>
              <w:top w:val="single" w:sz="4" w:space="0" w:color="auto"/>
            </w:tcBorders>
            <w:noWrap/>
            <w:vAlign w:val="center"/>
            <w:hideMark/>
          </w:tcPr>
          <w:p w14:paraId="786B672C" w14:textId="77777777" w:rsidR="00312042" w:rsidRPr="00CB7E8A" w:rsidRDefault="00312042" w:rsidP="00CB7E8A">
            <w:pPr>
              <w:spacing w:before="40" w:after="40"/>
              <w:jc w:val="right"/>
              <w:rPr>
                <w:b/>
                <w:bCs/>
                <w:sz w:val="18"/>
                <w:szCs w:val="18"/>
              </w:rPr>
            </w:pPr>
          </w:p>
        </w:tc>
        <w:tc>
          <w:tcPr>
            <w:tcW w:w="1276" w:type="dxa"/>
            <w:tcBorders>
              <w:top w:val="single" w:sz="4" w:space="0" w:color="auto"/>
            </w:tcBorders>
            <w:noWrap/>
            <w:vAlign w:val="center"/>
            <w:hideMark/>
          </w:tcPr>
          <w:p w14:paraId="4B620177" w14:textId="77777777" w:rsidR="00312042" w:rsidRPr="00CB7E8A" w:rsidRDefault="00312042" w:rsidP="00CB7E8A">
            <w:pPr>
              <w:spacing w:before="40" w:after="40"/>
              <w:jc w:val="right"/>
              <w:rPr>
                <w:b/>
                <w:bCs/>
                <w:sz w:val="18"/>
                <w:szCs w:val="18"/>
              </w:rPr>
            </w:pPr>
          </w:p>
        </w:tc>
        <w:tc>
          <w:tcPr>
            <w:tcW w:w="1134" w:type="dxa"/>
            <w:tcBorders>
              <w:top w:val="single" w:sz="4" w:space="0" w:color="auto"/>
            </w:tcBorders>
            <w:noWrap/>
            <w:vAlign w:val="center"/>
            <w:hideMark/>
          </w:tcPr>
          <w:p w14:paraId="09DEFD16" w14:textId="77777777" w:rsidR="00312042" w:rsidRPr="00CB7E8A" w:rsidRDefault="00312042" w:rsidP="00CB7E8A">
            <w:pPr>
              <w:spacing w:before="40" w:after="40"/>
              <w:jc w:val="right"/>
              <w:rPr>
                <w:b/>
                <w:bCs/>
                <w:sz w:val="18"/>
                <w:szCs w:val="18"/>
              </w:rPr>
            </w:pPr>
          </w:p>
        </w:tc>
        <w:tc>
          <w:tcPr>
            <w:tcW w:w="1134" w:type="dxa"/>
            <w:tcBorders>
              <w:top w:val="single" w:sz="4" w:space="0" w:color="auto"/>
            </w:tcBorders>
            <w:noWrap/>
            <w:vAlign w:val="center"/>
            <w:hideMark/>
          </w:tcPr>
          <w:p w14:paraId="4A9FFA13" w14:textId="77777777" w:rsidR="00312042" w:rsidRPr="00CB7E8A" w:rsidRDefault="00312042" w:rsidP="00CB7E8A">
            <w:pPr>
              <w:spacing w:before="40" w:after="40"/>
              <w:jc w:val="right"/>
              <w:rPr>
                <w:b/>
                <w:bCs/>
                <w:sz w:val="18"/>
                <w:szCs w:val="18"/>
              </w:rPr>
            </w:pPr>
          </w:p>
        </w:tc>
        <w:tc>
          <w:tcPr>
            <w:tcW w:w="1245" w:type="dxa"/>
            <w:tcBorders>
              <w:top w:val="single" w:sz="4" w:space="0" w:color="auto"/>
            </w:tcBorders>
            <w:noWrap/>
            <w:vAlign w:val="center"/>
            <w:hideMark/>
          </w:tcPr>
          <w:p w14:paraId="764996DF" w14:textId="77777777" w:rsidR="00312042" w:rsidRPr="00CB7E8A" w:rsidRDefault="00312042" w:rsidP="00CB7E8A">
            <w:pPr>
              <w:spacing w:before="40" w:after="40"/>
              <w:jc w:val="right"/>
              <w:rPr>
                <w:b/>
                <w:bCs/>
                <w:sz w:val="18"/>
                <w:szCs w:val="18"/>
              </w:rPr>
            </w:pPr>
          </w:p>
        </w:tc>
      </w:tr>
      <w:tr w:rsidR="00F234CD" w:rsidRPr="00631C1C" w14:paraId="59F86E9C" w14:textId="77777777" w:rsidTr="00C4751C">
        <w:trPr>
          <w:trHeight w:val="52"/>
          <w:jc w:val="right"/>
        </w:trPr>
        <w:tc>
          <w:tcPr>
            <w:tcW w:w="7230" w:type="dxa"/>
            <w:gridSpan w:val="2"/>
            <w:noWrap/>
            <w:vAlign w:val="center"/>
            <w:hideMark/>
          </w:tcPr>
          <w:p w14:paraId="7AE02597" w14:textId="77777777" w:rsidR="00312042" w:rsidRPr="00CB7E8A" w:rsidRDefault="00312042" w:rsidP="00CB7E8A">
            <w:pPr>
              <w:spacing w:before="40" w:after="40"/>
              <w:rPr>
                <w:b/>
                <w:bCs/>
                <w:sz w:val="18"/>
                <w:szCs w:val="18"/>
              </w:rPr>
            </w:pPr>
            <w:r w:rsidRPr="00CB7E8A">
              <w:rPr>
                <w:b/>
                <w:bCs/>
                <w:sz w:val="18"/>
                <w:szCs w:val="18"/>
              </w:rPr>
              <w:t xml:space="preserve">14. Legal and policy activities </w:t>
            </w:r>
          </w:p>
        </w:tc>
        <w:tc>
          <w:tcPr>
            <w:tcW w:w="1275" w:type="dxa"/>
            <w:noWrap/>
            <w:vAlign w:val="center"/>
            <w:hideMark/>
          </w:tcPr>
          <w:p w14:paraId="040F1463" w14:textId="77777777" w:rsidR="00312042" w:rsidRPr="00CB7E8A" w:rsidRDefault="00312042" w:rsidP="00CB7E8A">
            <w:pPr>
              <w:spacing w:before="40" w:after="40"/>
              <w:jc w:val="right"/>
              <w:rPr>
                <w:b/>
                <w:bCs/>
                <w:sz w:val="18"/>
                <w:szCs w:val="18"/>
              </w:rPr>
            </w:pPr>
          </w:p>
        </w:tc>
        <w:tc>
          <w:tcPr>
            <w:tcW w:w="1134" w:type="dxa"/>
            <w:noWrap/>
            <w:vAlign w:val="center"/>
            <w:hideMark/>
          </w:tcPr>
          <w:p w14:paraId="518DC57F" w14:textId="77777777" w:rsidR="00312042" w:rsidRPr="00CB7E8A" w:rsidRDefault="00312042" w:rsidP="00CB7E8A">
            <w:pPr>
              <w:spacing w:before="40" w:after="40"/>
              <w:jc w:val="right"/>
              <w:rPr>
                <w:b/>
                <w:bCs/>
                <w:sz w:val="18"/>
                <w:szCs w:val="18"/>
              </w:rPr>
            </w:pPr>
          </w:p>
        </w:tc>
        <w:tc>
          <w:tcPr>
            <w:tcW w:w="1276" w:type="dxa"/>
            <w:noWrap/>
            <w:vAlign w:val="center"/>
            <w:hideMark/>
          </w:tcPr>
          <w:p w14:paraId="46DE876E" w14:textId="77777777" w:rsidR="00312042" w:rsidRPr="00CB7E8A" w:rsidRDefault="00312042" w:rsidP="00CB7E8A">
            <w:pPr>
              <w:spacing w:before="40" w:after="40"/>
              <w:jc w:val="right"/>
              <w:rPr>
                <w:sz w:val="18"/>
                <w:szCs w:val="18"/>
              </w:rPr>
            </w:pPr>
          </w:p>
        </w:tc>
        <w:tc>
          <w:tcPr>
            <w:tcW w:w="1134" w:type="dxa"/>
            <w:noWrap/>
            <w:vAlign w:val="center"/>
            <w:hideMark/>
          </w:tcPr>
          <w:p w14:paraId="61FE6F2F" w14:textId="77777777" w:rsidR="00312042" w:rsidRPr="00CB7E8A" w:rsidRDefault="00312042" w:rsidP="00CB7E8A">
            <w:pPr>
              <w:spacing w:before="40" w:after="40"/>
              <w:jc w:val="right"/>
              <w:rPr>
                <w:b/>
                <w:bCs/>
                <w:sz w:val="18"/>
                <w:szCs w:val="18"/>
              </w:rPr>
            </w:pPr>
          </w:p>
        </w:tc>
        <w:tc>
          <w:tcPr>
            <w:tcW w:w="1134" w:type="dxa"/>
            <w:noWrap/>
            <w:vAlign w:val="center"/>
            <w:hideMark/>
          </w:tcPr>
          <w:p w14:paraId="78FC5150" w14:textId="77777777" w:rsidR="00312042" w:rsidRPr="00CB7E8A" w:rsidRDefault="00312042" w:rsidP="00CB7E8A">
            <w:pPr>
              <w:spacing w:before="40" w:after="40"/>
              <w:jc w:val="right"/>
              <w:rPr>
                <w:b/>
                <w:bCs/>
                <w:sz w:val="18"/>
                <w:szCs w:val="18"/>
              </w:rPr>
            </w:pPr>
          </w:p>
        </w:tc>
        <w:tc>
          <w:tcPr>
            <w:tcW w:w="1245" w:type="dxa"/>
            <w:noWrap/>
            <w:vAlign w:val="center"/>
            <w:hideMark/>
          </w:tcPr>
          <w:p w14:paraId="02C851D8" w14:textId="77777777" w:rsidR="00312042" w:rsidRPr="00CB7E8A" w:rsidRDefault="00312042" w:rsidP="00CB7E8A">
            <w:pPr>
              <w:spacing w:before="40" w:after="40"/>
              <w:jc w:val="right"/>
              <w:rPr>
                <w:sz w:val="18"/>
                <w:szCs w:val="18"/>
              </w:rPr>
            </w:pPr>
          </w:p>
        </w:tc>
      </w:tr>
      <w:tr w:rsidR="00F234CD" w:rsidRPr="00631C1C" w14:paraId="76C0837F" w14:textId="77777777" w:rsidTr="009A58EE">
        <w:trPr>
          <w:trHeight w:val="300"/>
          <w:jc w:val="right"/>
        </w:trPr>
        <w:tc>
          <w:tcPr>
            <w:tcW w:w="284" w:type="dxa"/>
            <w:tcBorders>
              <w:top w:val="nil"/>
            </w:tcBorders>
            <w:noWrap/>
            <w:vAlign w:val="center"/>
            <w:hideMark/>
          </w:tcPr>
          <w:p w14:paraId="2AB837C8" w14:textId="77777777" w:rsidR="00312042" w:rsidRPr="00CB7E8A" w:rsidRDefault="00312042" w:rsidP="00CB7E8A">
            <w:pPr>
              <w:spacing w:before="40" w:after="40"/>
              <w:rPr>
                <w:b/>
                <w:bCs/>
                <w:sz w:val="18"/>
                <w:szCs w:val="18"/>
              </w:rPr>
            </w:pPr>
            <w:r w:rsidRPr="00CB7E8A">
              <w:rPr>
                <w:b/>
                <w:bCs/>
                <w:sz w:val="18"/>
                <w:szCs w:val="18"/>
              </w:rPr>
              <w:t> </w:t>
            </w:r>
          </w:p>
        </w:tc>
        <w:tc>
          <w:tcPr>
            <w:tcW w:w="6946" w:type="dxa"/>
            <w:tcBorders>
              <w:top w:val="nil"/>
            </w:tcBorders>
            <w:noWrap/>
            <w:vAlign w:val="center"/>
            <w:hideMark/>
          </w:tcPr>
          <w:p w14:paraId="7840CDB8" w14:textId="3DAFC332" w:rsidR="00312042" w:rsidRPr="00CB7E8A" w:rsidRDefault="00312042" w:rsidP="00CB7E8A">
            <w:pPr>
              <w:spacing w:before="40" w:after="40"/>
              <w:rPr>
                <w:sz w:val="18"/>
                <w:szCs w:val="18"/>
              </w:rPr>
            </w:pPr>
            <w:r w:rsidRPr="00CB7E8A">
              <w:rPr>
                <w:sz w:val="18"/>
                <w:szCs w:val="18"/>
              </w:rPr>
              <w:t>14.1</w:t>
            </w:r>
            <w:r w:rsidR="006512CC" w:rsidRPr="00CB7E8A">
              <w:rPr>
                <w:sz w:val="18"/>
                <w:szCs w:val="18"/>
              </w:rPr>
              <w:t>.</w:t>
            </w:r>
            <w:r w:rsidRPr="00CB7E8A">
              <w:rPr>
                <w:sz w:val="18"/>
                <w:szCs w:val="18"/>
              </w:rPr>
              <w:t xml:space="preserve"> Work programme of the Implementation and Compliance Committee</w:t>
            </w:r>
          </w:p>
        </w:tc>
        <w:tc>
          <w:tcPr>
            <w:tcW w:w="1275" w:type="dxa"/>
            <w:tcBorders>
              <w:top w:val="nil"/>
            </w:tcBorders>
            <w:noWrap/>
            <w:vAlign w:val="center"/>
            <w:hideMark/>
          </w:tcPr>
          <w:p w14:paraId="6920F26B" w14:textId="77777777" w:rsidR="00312042" w:rsidRPr="00CB7E8A" w:rsidRDefault="00312042" w:rsidP="00CB7E8A">
            <w:pPr>
              <w:spacing w:before="40" w:after="40"/>
              <w:jc w:val="right"/>
              <w:rPr>
                <w:sz w:val="18"/>
                <w:szCs w:val="18"/>
              </w:rPr>
            </w:pPr>
          </w:p>
        </w:tc>
        <w:tc>
          <w:tcPr>
            <w:tcW w:w="1134" w:type="dxa"/>
            <w:tcBorders>
              <w:top w:val="nil"/>
            </w:tcBorders>
            <w:noWrap/>
            <w:vAlign w:val="center"/>
            <w:hideMark/>
          </w:tcPr>
          <w:p w14:paraId="3000E656" w14:textId="77777777" w:rsidR="00312042" w:rsidRPr="00CB7E8A" w:rsidRDefault="00312042" w:rsidP="00CB7E8A">
            <w:pPr>
              <w:spacing w:before="40" w:after="40"/>
              <w:jc w:val="right"/>
              <w:rPr>
                <w:sz w:val="18"/>
                <w:szCs w:val="18"/>
              </w:rPr>
            </w:pPr>
          </w:p>
        </w:tc>
        <w:tc>
          <w:tcPr>
            <w:tcW w:w="1276" w:type="dxa"/>
            <w:tcBorders>
              <w:top w:val="nil"/>
            </w:tcBorders>
            <w:noWrap/>
            <w:vAlign w:val="center"/>
            <w:hideMark/>
          </w:tcPr>
          <w:p w14:paraId="2D914790" w14:textId="77777777" w:rsidR="00312042" w:rsidRPr="00CB7E8A" w:rsidRDefault="00312042" w:rsidP="00CB7E8A">
            <w:pPr>
              <w:spacing w:before="40" w:after="40"/>
              <w:jc w:val="right"/>
              <w:rPr>
                <w:sz w:val="18"/>
                <w:szCs w:val="18"/>
              </w:rPr>
            </w:pPr>
          </w:p>
        </w:tc>
        <w:tc>
          <w:tcPr>
            <w:tcW w:w="1134" w:type="dxa"/>
            <w:tcBorders>
              <w:top w:val="nil"/>
            </w:tcBorders>
            <w:noWrap/>
            <w:vAlign w:val="center"/>
            <w:hideMark/>
          </w:tcPr>
          <w:p w14:paraId="39731C61" w14:textId="77777777" w:rsidR="00312042" w:rsidRPr="00CB7E8A" w:rsidRDefault="00312042" w:rsidP="00CB7E8A">
            <w:pPr>
              <w:spacing w:before="40" w:after="40"/>
              <w:jc w:val="right"/>
              <w:rPr>
                <w:sz w:val="18"/>
                <w:szCs w:val="18"/>
              </w:rPr>
            </w:pPr>
          </w:p>
        </w:tc>
        <w:tc>
          <w:tcPr>
            <w:tcW w:w="1134" w:type="dxa"/>
            <w:tcBorders>
              <w:top w:val="nil"/>
            </w:tcBorders>
            <w:noWrap/>
            <w:vAlign w:val="center"/>
            <w:hideMark/>
          </w:tcPr>
          <w:p w14:paraId="10149081" w14:textId="77777777" w:rsidR="00312042" w:rsidRPr="00CB7E8A" w:rsidRDefault="00312042" w:rsidP="00CB7E8A">
            <w:pPr>
              <w:spacing w:before="40" w:after="40"/>
              <w:jc w:val="right"/>
              <w:rPr>
                <w:sz w:val="18"/>
                <w:szCs w:val="18"/>
              </w:rPr>
            </w:pPr>
          </w:p>
        </w:tc>
        <w:tc>
          <w:tcPr>
            <w:tcW w:w="1245" w:type="dxa"/>
            <w:tcBorders>
              <w:top w:val="nil"/>
            </w:tcBorders>
            <w:noWrap/>
            <w:vAlign w:val="center"/>
            <w:hideMark/>
          </w:tcPr>
          <w:p w14:paraId="7FF8617A" w14:textId="77777777" w:rsidR="00312042" w:rsidRPr="00CB7E8A" w:rsidRDefault="00312042" w:rsidP="00CB7E8A">
            <w:pPr>
              <w:spacing w:before="40" w:after="40"/>
              <w:jc w:val="right"/>
              <w:rPr>
                <w:sz w:val="18"/>
                <w:szCs w:val="18"/>
              </w:rPr>
            </w:pPr>
          </w:p>
        </w:tc>
      </w:tr>
      <w:tr w:rsidR="00F234CD" w:rsidRPr="00631C1C" w14:paraId="338A3332" w14:textId="77777777" w:rsidTr="00C4751C">
        <w:trPr>
          <w:trHeight w:val="122"/>
          <w:jc w:val="right"/>
        </w:trPr>
        <w:tc>
          <w:tcPr>
            <w:tcW w:w="284" w:type="dxa"/>
            <w:noWrap/>
            <w:vAlign w:val="center"/>
            <w:hideMark/>
          </w:tcPr>
          <w:p w14:paraId="52819AD8" w14:textId="77777777" w:rsidR="00312042" w:rsidRPr="00CB7E8A" w:rsidRDefault="00312042" w:rsidP="00CB7E8A">
            <w:pPr>
              <w:spacing w:before="40" w:after="40"/>
              <w:rPr>
                <w:b/>
                <w:bCs/>
                <w:sz w:val="18"/>
                <w:szCs w:val="18"/>
              </w:rPr>
            </w:pPr>
            <w:r w:rsidRPr="00CB7E8A">
              <w:rPr>
                <w:b/>
                <w:bCs/>
                <w:sz w:val="18"/>
                <w:szCs w:val="18"/>
              </w:rPr>
              <w:t> </w:t>
            </w:r>
          </w:p>
        </w:tc>
        <w:tc>
          <w:tcPr>
            <w:tcW w:w="6946" w:type="dxa"/>
            <w:noWrap/>
            <w:vAlign w:val="center"/>
            <w:hideMark/>
          </w:tcPr>
          <w:p w14:paraId="511E261C" w14:textId="37A9FBBF" w:rsidR="00312042" w:rsidRPr="00CB7E8A" w:rsidRDefault="00312042" w:rsidP="00CB7E8A">
            <w:pPr>
              <w:spacing w:before="40" w:after="40"/>
              <w:rPr>
                <w:sz w:val="18"/>
                <w:szCs w:val="18"/>
              </w:rPr>
            </w:pPr>
            <w:r w:rsidRPr="00CB7E8A">
              <w:rPr>
                <w:sz w:val="18"/>
                <w:szCs w:val="18"/>
              </w:rPr>
              <w:t>14.2</w:t>
            </w:r>
            <w:r w:rsidR="006512CC" w:rsidRPr="00CB7E8A">
              <w:rPr>
                <w:sz w:val="18"/>
                <w:szCs w:val="18"/>
              </w:rPr>
              <w:t>.</w:t>
            </w:r>
            <w:r w:rsidRPr="00CB7E8A">
              <w:rPr>
                <w:sz w:val="18"/>
                <w:szCs w:val="18"/>
              </w:rPr>
              <w:t xml:space="preserve"> Legal activities</w:t>
            </w:r>
          </w:p>
        </w:tc>
        <w:tc>
          <w:tcPr>
            <w:tcW w:w="1275" w:type="dxa"/>
            <w:noWrap/>
            <w:vAlign w:val="center"/>
            <w:hideMark/>
          </w:tcPr>
          <w:p w14:paraId="0CA8F19E" w14:textId="77777777" w:rsidR="00312042" w:rsidRPr="00CB7E8A" w:rsidRDefault="00312042" w:rsidP="00CB7E8A">
            <w:pPr>
              <w:spacing w:before="40" w:after="40"/>
              <w:jc w:val="right"/>
              <w:rPr>
                <w:sz w:val="18"/>
                <w:szCs w:val="18"/>
              </w:rPr>
            </w:pPr>
          </w:p>
        </w:tc>
        <w:tc>
          <w:tcPr>
            <w:tcW w:w="1134" w:type="dxa"/>
            <w:noWrap/>
            <w:vAlign w:val="center"/>
            <w:hideMark/>
          </w:tcPr>
          <w:p w14:paraId="4849EE06" w14:textId="77777777" w:rsidR="00312042" w:rsidRPr="00CB7E8A" w:rsidRDefault="00312042" w:rsidP="00CB7E8A">
            <w:pPr>
              <w:spacing w:before="40" w:after="40"/>
              <w:jc w:val="right"/>
              <w:rPr>
                <w:sz w:val="18"/>
                <w:szCs w:val="18"/>
              </w:rPr>
            </w:pPr>
          </w:p>
        </w:tc>
        <w:tc>
          <w:tcPr>
            <w:tcW w:w="1276" w:type="dxa"/>
            <w:noWrap/>
            <w:vAlign w:val="center"/>
            <w:hideMark/>
          </w:tcPr>
          <w:p w14:paraId="573D3BC9" w14:textId="77777777" w:rsidR="00312042" w:rsidRPr="00CB7E8A" w:rsidRDefault="00312042" w:rsidP="00CB7E8A">
            <w:pPr>
              <w:spacing w:before="40" w:after="40"/>
              <w:jc w:val="right"/>
              <w:rPr>
                <w:sz w:val="18"/>
                <w:szCs w:val="18"/>
              </w:rPr>
            </w:pPr>
          </w:p>
        </w:tc>
        <w:tc>
          <w:tcPr>
            <w:tcW w:w="1134" w:type="dxa"/>
            <w:noWrap/>
            <w:vAlign w:val="center"/>
            <w:hideMark/>
          </w:tcPr>
          <w:p w14:paraId="632B8587" w14:textId="77777777" w:rsidR="00312042" w:rsidRPr="00CB7E8A" w:rsidRDefault="00312042" w:rsidP="00CB7E8A">
            <w:pPr>
              <w:spacing w:before="40" w:after="40"/>
              <w:jc w:val="right"/>
              <w:rPr>
                <w:sz w:val="18"/>
                <w:szCs w:val="18"/>
              </w:rPr>
            </w:pPr>
          </w:p>
        </w:tc>
        <w:tc>
          <w:tcPr>
            <w:tcW w:w="1134" w:type="dxa"/>
            <w:noWrap/>
            <w:vAlign w:val="center"/>
            <w:hideMark/>
          </w:tcPr>
          <w:p w14:paraId="17AE8162" w14:textId="77777777" w:rsidR="00312042" w:rsidRPr="00CB7E8A" w:rsidRDefault="00312042" w:rsidP="00CB7E8A">
            <w:pPr>
              <w:spacing w:before="40" w:after="40"/>
              <w:jc w:val="right"/>
              <w:rPr>
                <w:sz w:val="18"/>
                <w:szCs w:val="18"/>
              </w:rPr>
            </w:pPr>
          </w:p>
        </w:tc>
        <w:tc>
          <w:tcPr>
            <w:tcW w:w="1245" w:type="dxa"/>
            <w:noWrap/>
            <w:vAlign w:val="center"/>
            <w:hideMark/>
          </w:tcPr>
          <w:p w14:paraId="1CA65150" w14:textId="77777777" w:rsidR="00312042" w:rsidRPr="00CB7E8A" w:rsidRDefault="00312042" w:rsidP="00CB7E8A">
            <w:pPr>
              <w:spacing w:before="40" w:after="40"/>
              <w:jc w:val="right"/>
              <w:rPr>
                <w:sz w:val="18"/>
                <w:szCs w:val="18"/>
              </w:rPr>
            </w:pPr>
          </w:p>
        </w:tc>
      </w:tr>
      <w:tr w:rsidR="00631742" w:rsidRPr="00631C1C" w14:paraId="7384F141" w14:textId="77777777" w:rsidTr="00C4751C">
        <w:trPr>
          <w:trHeight w:val="122"/>
          <w:jc w:val="right"/>
        </w:trPr>
        <w:tc>
          <w:tcPr>
            <w:tcW w:w="284" w:type="dxa"/>
            <w:noWrap/>
            <w:vAlign w:val="center"/>
          </w:tcPr>
          <w:p w14:paraId="625C4D22" w14:textId="77777777" w:rsidR="00631742" w:rsidRPr="00CB7E8A" w:rsidRDefault="00631742" w:rsidP="00CB7E8A">
            <w:pPr>
              <w:spacing w:before="40" w:after="40"/>
              <w:rPr>
                <w:b/>
                <w:bCs/>
                <w:sz w:val="18"/>
                <w:szCs w:val="18"/>
              </w:rPr>
            </w:pPr>
          </w:p>
        </w:tc>
        <w:tc>
          <w:tcPr>
            <w:tcW w:w="6946" w:type="dxa"/>
            <w:noWrap/>
            <w:vAlign w:val="center"/>
          </w:tcPr>
          <w:p w14:paraId="0A07ECB1" w14:textId="292C7E56" w:rsidR="00631742" w:rsidRPr="00CB7E8A" w:rsidRDefault="004B56B9" w:rsidP="00CB7E8A">
            <w:pPr>
              <w:spacing w:before="40" w:after="40"/>
              <w:rPr>
                <w:sz w:val="18"/>
                <w:szCs w:val="18"/>
              </w:rPr>
            </w:pPr>
            <w:r w:rsidRPr="00CB7E8A">
              <w:rPr>
                <w:sz w:val="18"/>
                <w:szCs w:val="18"/>
              </w:rPr>
              <w:t>14.3. National legislation, trade and enforcement</w:t>
            </w:r>
          </w:p>
        </w:tc>
        <w:tc>
          <w:tcPr>
            <w:tcW w:w="1275" w:type="dxa"/>
            <w:noWrap/>
            <w:vAlign w:val="center"/>
          </w:tcPr>
          <w:p w14:paraId="6D1005E2" w14:textId="77777777" w:rsidR="00631742" w:rsidRPr="00CB7E8A" w:rsidRDefault="00631742" w:rsidP="00CB7E8A">
            <w:pPr>
              <w:spacing w:before="40" w:after="40"/>
              <w:jc w:val="right"/>
              <w:rPr>
                <w:sz w:val="18"/>
                <w:szCs w:val="18"/>
              </w:rPr>
            </w:pPr>
          </w:p>
        </w:tc>
        <w:tc>
          <w:tcPr>
            <w:tcW w:w="1134" w:type="dxa"/>
            <w:noWrap/>
            <w:vAlign w:val="center"/>
          </w:tcPr>
          <w:p w14:paraId="1ABEA92A" w14:textId="77777777" w:rsidR="00631742" w:rsidRPr="00CB7E8A" w:rsidRDefault="00631742" w:rsidP="00CB7E8A">
            <w:pPr>
              <w:spacing w:before="40" w:after="40"/>
              <w:jc w:val="right"/>
              <w:rPr>
                <w:sz w:val="18"/>
                <w:szCs w:val="18"/>
              </w:rPr>
            </w:pPr>
          </w:p>
        </w:tc>
        <w:tc>
          <w:tcPr>
            <w:tcW w:w="1276" w:type="dxa"/>
            <w:noWrap/>
            <w:vAlign w:val="center"/>
          </w:tcPr>
          <w:p w14:paraId="1F6C5FB1" w14:textId="77777777" w:rsidR="00631742" w:rsidRPr="00CB7E8A" w:rsidRDefault="00631742" w:rsidP="00CB7E8A">
            <w:pPr>
              <w:spacing w:before="40" w:after="40"/>
              <w:jc w:val="right"/>
              <w:rPr>
                <w:sz w:val="18"/>
                <w:szCs w:val="18"/>
              </w:rPr>
            </w:pPr>
          </w:p>
        </w:tc>
        <w:tc>
          <w:tcPr>
            <w:tcW w:w="1134" w:type="dxa"/>
            <w:noWrap/>
            <w:vAlign w:val="center"/>
          </w:tcPr>
          <w:p w14:paraId="1B9FBBF4" w14:textId="77777777" w:rsidR="00631742" w:rsidRPr="00CB7E8A" w:rsidRDefault="00631742" w:rsidP="00CB7E8A">
            <w:pPr>
              <w:spacing w:before="40" w:after="40"/>
              <w:jc w:val="right"/>
              <w:rPr>
                <w:sz w:val="18"/>
                <w:szCs w:val="18"/>
              </w:rPr>
            </w:pPr>
          </w:p>
        </w:tc>
        <w:tc>
          <w:tcPr>
            <w:tcW w:w="1134" w:type="dxa"/>
            <w:noWrap/>
            <w:vAlign w:val="center"/>
          </w:tcPr>
          <w:p w14:paraId="59FA5163" w14:textId="77777777" w:rsidR="00631742" w:rsidRPr="00CB7E8A" w:rsidRDefault="00631742" w:rsidP="00CB7E8A">
            <w:pPr>
              <w:spacing w:before="40" w:after="40"/>
              <w:jc w:val="right"/>
              <w:rPr>
                <w:sz w:val="18"/>
                <w:szCs w:val="18"/>
              </w:rPr>
            </w:pPr>
          </w:p>
        </w:tc>
        <w:tc>
          <w:tcPr>
            <w:tcW w:w="1245" w:type="dxa"/>
            <w:noWrap/>
            <w:vAlign w:val="center"/>
          </w:tcPr>
          <w:p w14:paraId="73112352" w14:textId="77777777" w:rsidR="00631742" w:rsidRPr="00CB7E8A" w:rsidRDefault="00631742" w:rsidP="00CB7E8A">
            <w:pPr>
              <w:spacing w:before="40" w:after="40"/>
              <w:jc w:val="right"/>
              <w:rPr>
                <w:sz w:val="18"/>
                <w:szCs w:val="18"/>
              </w:rPr>
            </w:pPr>
          </w:p>
        </w:tc>
      </w:tr>
      <w:tr w:rsidR="00F234CD" w:rsidRPr="00631C1C" w14:paraId="040EC9A8" w14:textId="77777777" w:rsidTr="009A58EE">
        <w:trPr>
          <w:trHeight w:val="300"/>
          <w:jc w:val="right"/>
        </w:trPr>
        <w:tc>
          <w:tcPr>
            <w:tcW w:w="284" w:type="dxa"/>
            <w:noWrap/>
            <w:vAlign w:val="center"/>
            <w:hideMark/>
          </w:tcPr>
          <w:p w14:paraId="37EE6FE9" w14:textId="77777777" w:rsidR="00312042" w:rsidRPr="00CB7E8A" w:rsidRDefault="00312042" w:rsidP="00CB7E8A">
            <w:pPr>
              <w:spacing w:before="40" w:after="40"/>
              <w:rPr>
                <w:b/>
                <w:bCs/>
                <w:sz w:val="18"/>
                <w:szCs w:val="18"/>
              </w:rPr>
            </w:pPr>
            <w:r w:rsidRPr="00CB7E8A">
              <w:rPr>
                <w:b/>
                <w:bCs/>
                <w:sz w:val="18"/>
                <w:szCs w:val="18"/>
              </w:rPr>
              <w:t> </w:t>
            </w:r>
          </w:p>
        </w:tc>
        <w:tc>
          <w:tcPr>
            <w:tcW w:w="6946" w:type="dxa"/>
            <w:noWrap/>
            <w:vAlign w:val="center"/>
            <w:hideMark/>
          </w:tcPr>
          <w:p w14:paraId="5148128A" w14:textId="29EAAC8D" w:rsidR="00312042" w:rsidRPr="00CB7E8A" w:rsidRDefault="00312042" w:rsidP="00CB7E8A">
            <w:pPr>
              <w:spacing w:before="40" w:after="40"/>
              <w:rPr>
                <w:sz w:val="18"/>
                <w:szCs w:val="18"/>
              </w:rPr>
            </w:pPr>
            <w:r w:rsidRPr="00CB7E8A">
              <w:rPr>
                <w:sz w:val="18"/>
                <w:szCs w:val="18"/>
              </w:rPr>
              <w:t>14.4</w:t>
            </w:r>
            <w:r w:rsidR="006512CC" w:rsidRPr="00CB7E8A">
              <w:rPr>
                <w:sz w:val="18"/>
                <w:szCs w:val="18"/>
              </w:rPr>
              <w:t>.</w:t>
            </w:r>
            <w:r w:rsidRPr="00CB7E8A">
              <w:rPr>
                <w:sz w:val="18"/>
                <w:szCs w:val="18"/>
              </w:rPr>
              <w:t xml:space="preserve"> Addressing the needs of groups in vulnerable situations</w:t>
            </w:r>
          </w:p>
        </w:tc>
        <w:tc>
          <w:tcPr>
            <w:tcW w:w="1275" w:type="dxa"/>
            <w:noWrap/>
            <w:vAlign w:val="center"/>
            <w:hideMark/>
          </w:tcPr>
          <w:p w14:paraId="54FC0A41" w14:textId="77777777" w:rsidR="00312042" w:rsidRPr="00CB7E8A" w:rsidRDefault="00312042" w:rsidP="00CB7E8A">
            <w:pPr>
              <w:spacing w:before="40" w:after="40"/>
              <w:jc w:val="right"/>
              <w:rPr>
                <w:sz w:val="18"/>
                <w:szCs w:val="18"/>
              </w:rPr>
            </w:pPr>
          </w:p>
        </w:tc>
        <w:tc>
          <w:tcPr>
            <w:tcW w:w="1134" w:type="dxa"/>
            <w:noWrap/>
            <w:vAlign w:val="center"/>
            <w:hideMark/>
          </w:tcPr>
          <w:p w14:paraId="64223C73" w14:textId="77777777" w:rsidR="00312042" w:rsidRPr="00CB7E8A" w:rsidRDefault="00312042" w:rsidP="00CB7E8A">
            <w:pPr>
              <w:spacing w:before="40" w:after="40"/>
              <w:jc w:val="right"/>
              <w:rPr>
                <w:sz w:val="18"/>
                <w:szCs w:val="18"/>
              </w:rPr>
            </w:pPr>
          </w:p>
        </w:tc>
        <w:tc>
          <w:tcPr>
            <w:tcW w:w="1276" w:type="dxa"/>
            <w:noWrap/>
            <w:vAlign w:val="center"/>
            <w:hideMark/>
          </w:tcPr>
          <w:p w14:paraId="1075E3A5" w14:textId="77777777" w:rsidR="00312042" w:rsidRPr="00CB7E8A" w:rsidRDefault="00312042" w:rsidP="00CB7E8A">
            <w:pPr>
              <w:spacing w:before="40" w:after="40"/>
              <w:jc w:val="right"/>
              <w:rPr>
                <w:sz w:val="18"/>
                <w:szCs w:val="18"/>
              </w:rPr>
            </w:pPr>
          </w:p>
        </w:tc>
        <w:tc>
          <w:tcPr>
            <w:tcW w:w="1134" w:type="dxa"/>
            <w:noWrap/>
            <w:vAlign w:val="center"/>
            <w:hideMark/>
          </w:tcPr>
          <w:p w14:paraId="15AAD895" w14:textId="77777777" w:rsidR="00312042" w:rsidRPr="00CB7E8A" w:rsidRDefault="00312042" w:rsidP="00CB7E8A">
            <w:pPr>
              <w:spacing w:before="40" w:after="40"/>
              <w:jc w:val="right"/>
              <w:rPr>
                <w:sz w:val="18"/>
                <w:szCs w:val="18"/>
              </w:rPr>
            </w:pPr>
            <w:r w:rsidRPr="00CB7E8A">
              <w:rPr>
                <w:sz w:val="18"/>
                <w:szCs w:val="18"/>
              </w:rPr>
              <w:t>36 000</w:t>
            </w:r>
          </w:p>
        </w:tc>
        <w:tc>
          <w:tcPr>
            <w:tcW w:w="1134" w:type="dxa"/>
            <w:noWrap/>
            <w:vAlign w:val="center"/>
            <w:hideMark/>
          </w:tcPr>
          <w:p w14:paraId="564382FA" w14:textId="77777777" w:rsidR="00312042" w:rsidRPr="00CB7E8A" w:rsidRDefault="00312042" w:rsidP="00CB7E8A">
            <w:pPr>
              <w:spacing w:before="40" w:after="40"/>
              <w:jc w:val="right"/>
              <w:rPr>
                <w:sz w:val="18"/>
                <w:szCs w:val="18"/>
              </w:rPr>
            </w:pPr>
            <w:r w:rsidRPr="00CB7E8A">
              <w:rPr>
                <w:sz w:val="18"/>
                <w:szCs w:val="18"/>
              </w:rPr>
              <w:t>20 000</w:t>
            </w:r>
          </w:p>
        </w:tc>
        <w:tc>
          <w:tcPr>
            <w:tcW w:w="1245" w:type="dxa"/>
            <w:noWrap/>
            <w:vAlign w:val="center"/>
            <w:hideMark/>
          </w:tcPr>
          <w:p w14:paraId="77048928" w14:textId="77777777" w:rsidR="00312042" w:rsidRPr="00CB7E8A" w:rsidRDefault="00312042" w:rsidP="00CB7E8A">
            <w:pPr>
              <w:spacing w:before="40" w:after="40"/>
              <w:jc w:val="right"/>
              <w:rPr>
                <w:sz w:val="18"/>
                <w:szCs w:val="18"/>
              </w:rPr>
            </w:pPr>
            <w:r w:rsidRPr="00CB7E8A">
              <w:rPr>
                <w:sz w:val="18"/>
                <w:szCs w:val="18"/>
              </w:rPr>
              <w:t>56 000</w:t>
            </w:r>
          </w:p>
        </w:tc>
      </w:tr>
      <w:tr w:rsidR="00F234CD" w:rsidRPr="00631C1C" w14:paraId="412D6CA0" w14:textId="77777777" w:rsidTr="009A58EE">
        <w:trPr>
          <w:trHeight w:val="315"/>
          <w:jc w:val="right"/>
        </w:trPr>
        <w:tc>
          <w:tcPr>
            <w:tcW w:w="284" w:type="dxa"/>
            <w:noWrap/>
            <w:vAlign w:val="center"/>
            <w:hideMark/>
          </w:tcPr>
          <w:p w14:paraId="465AEAE7" w14:textId="77777777" w:rsidR="00312042" w:rsidRPr="00CB7E8A" w:rsidRDefault="00312042" w:rsidP="00CB7E8A">
            <w:pPr>
              <w:spacing w:before="40" w:after="40"/>
              <w:rPr>
                <w:b/>
                <w:bCs/>
                <w:sz w:val="18"/>
                <w:szCs w:val="18"/>
              </w:rPr>
            </w:pPr>
            <w:r w:rsidRPr="00CB7E8A">
              <w:rPr>
                <w:b/>
                <w:bCs/>
                <w:sz w:val="18"/>
                <w:szCs w:val="18"/>
              </w:rPr>
              <w:t> </w:t>
            </w:r>
          </w:p>
        </w:tc>
        <w:tc>
          <w:tcPr>
            <w:tcW w:w="6946" w:type="dxa"/>
            <w:noWrap/>
            <w:vAlign w:val="center"/>
            <w:hideMark/>
          </w:tcPr>
          <w:p w14:paraId="28F27497" w14:textId="4C5024A3" w:rsidR="00312042" w:rsidRPr="00CB7E8A" w:rsidRDefault="00312042" w:rsidP="00CB7E8A">
            <w:pPr>
              <w:spacing w:before="40" w:after="40"/>
              <w:rPr>
                <w:sz w:val="18"/>
                <w:szCs w:val="18"/>
              </w:rPr>
            </w:pPr>
            <w:r w:rsidRPr="00CB7E8A">
              <w:rPr>
                <w:sz w:val="18"/>
                <w:szCs w:val="18"/>
              </w:rPr>
              <w:t>14.5</w:t>
            </w:r>
            <w:r w:rsidR="006512CC" w:rsidRPr="00CB7E8A">
              <w:rPr>
                <w:sz w:val="18"/>
                <w:szCs w:val="18"/>
              </w:rPr>
              <w:t>.</w:t>
            </w:r>
            <w:r w:rsidRPr="00CB7E8A">
              <w:rPr>
                <w:sz w:val="18"/>
                <w:szCs w:val="18"/>
              </w:rPr>
              <w:t xml:space="preserve"> High-level event on the </w:t>
            </w:r>
            <w:r w:rsidR="008A4478" w:rsidRPr="00CB7E8A">
              <w:rPr>
                <w:sz w:val="18"/>
                <w:szCs w:val="18"/>
              </w:rPr>
              <w:t xml:space="preserve">tenth </w:t>
            </w:r>
            <w:r w:rsidRPr="00CB7E8A">
              <w:rPr>
                <w:sz w:val="18"/>
                <w:szCs w:val="18"/>
              </w:rPr>
              <w:t>anniversary of the Convention</w:t>
            </w:r>
          </w:p>
        </w:tc>
        <w:tc>
          <w:tcPr>
            <w:tcW w:w="1275" w:type="dxa"/>
            <w:noWrap/>
            <w:vAlign w:val="center"/>
            <w:hideMark/>
          </w:tcPr>
          <w:p w14:paraId="786F8212" w14:textId="77777777" w:rsidR="00312042" w:rsidRPr="00CB7E8A" w:rsidRDefault="00312042" w:rsidP="00CB7E8A">
            <w:pPr>
              <w:spacing w:before="40" w:after="40"/>
              <w:jc w:val="right"/>
              <w:rPr>
                <w:sz w:val="18"/>
                <w:szCs w:val="18"/>
              </w:rPr>
            </w:pPr>
          </w:p>
        </w:tc>
        <w:tc>
          <w:tcPr>
            <w:tcW w:w="1134" w:type="dxa"/>
            <w:noWrap/>
            <w:vAlign w:val="center"/>
            <w:hideMark/>
          </w:tcPr>
          <w:p w14:paraId="68DDD5BC" w14:textId="77777777" w:rsidR="00312042" w:rsidRPr="00CB7E8A" w:rsidRDefault="00312042" w:rsidP="00CB7E8A">
            <w:pPr>
              <w:spacing w:before="40" w:after="40"/>
              <w:jc w:val="right"/>
              <w:rPr>
                <w:sz w:val="18"/>
                <w:szCs w:val="18"/>
              </w:rPr>
            </w:pPr>
          </w:p>
        </w:tc>
        <w:tc>
          <w:tcPr>
            <w:tcW w:w="1276" w:type="dxa"/>
            <w:noWrap/>
            <w:vAlign w:val="center"/>
            <w:hideMark/>
          </w:tcPr>
          <w:p w14:paraId="215D8E67" w14:textId="77777777" w:rsidR="00312042" w:rsidRPr="00CB7E8A" w:rsidRDefault="00312042" w:rsidP="00CB7E8A">
            <w:pPr>
              <w:spacing w:before="40" w:after="40"/>
              <w:jc w:val="right"/>
              <w:rPr>
                <w:sz w:val="18"/>
                <w:szCs w:val="18"/>
              </w:rPr>
            </w:pPr>
          </w:p>
        </w:tc>
        <w:tc>
          <w:tcPr>
            <w:tcW w:w="1134" w:type="dxa"/>
            <w:noWrap/>
            <w:vAlign w:val="center"/>
            <w:hideMark/>
          </w:tcPr>
          <w:p w14:paraId="1D2CB79F" w14:textId="77777777" w:rsidR="00312042" w:rsidRPr="00CB7E8A" w:rsidRDefault="00312042" w:rsidP="00CB7E8A">
            <w:pPr>
              <w:spacing w:before="40" w:after="40"/>
              <w:jc w:val="right"/>
              <w:rPr>
                <w:sz w:val="18"/>
                <w:szCs w:val="18"/>
              </w:rPr>
            </w:pPr>
          </w:p>
        </w:tc>
        <w:tc>
          <w:tcPr>
            <w:tcW w:w="1134" w:type="dxa"/>
            <w:noWrap/>
            <w:vAlign w:val="center"/>
            <w:hideMark/>
          </w:tcPr>
          <w:p w14:paraId="578D1D10" w14:textId="77777777" w:rsidR="00312042" w:rsidRPr="00CB7E8A" w:rsidRDefault="00312042" w:rsidP="00CB7E8A">
            <w:pPr>
              <w:spacing w:before="40" w:after="40"/>
              <w:jc w:val="right"/>
              <w:rPr>
                <w:sz w:val="18"/>
                <w:szCs w:val="18"/>
              </w:rPr>
            </w:pPr>
            <w:r w:rsidRPr="00CB7E8A">
              <w:rPr>
                <w:sz w:val="18"/>
                <w:szCs w:val="18"/>
              </w:rPr>
              <w:t>40 000</w:t>
            </w:r>
          </w:p>
        </w:tc>
        <w:tc>
          <w:tcPr>
            <w:tcW w:w="1245" w:type="dxa"/>
            <w:noWrap/>
            <w:vAlign w:val="center"/>
            <w:hideMark/>
          </w:tcPr>
          <w:p w14:paraId="5BA0C188" w14:textId="77777777" w:rsidR="00312042" w:rsidRPr="00CB7E8A" w:rsidRDefault="00312042" w:rsidP="00CB7E8A">
            <w:pPr>
              <w:spacing w:before="40" w:after="40"/>
              <w:jc w:val="right"/>
              <w:rPr>
                <w:sz w:val="18"/>
                <w:szCs w:val="18"/>
              </w:rPr>
            </w:pPr>
            <w:r w:rsidRPr="00CB7E8A">
              <w:rPr>
                <w:sz w:val="18"/>
                <w:szCs w:val="18"/>
              </w:rPr>
              <w:t>40 000</w:t>
            </w:r>
          </w:p>
        </w:tc>
      </w:tr>
      <w:tr w:rsidR="00F234CD" w:rsidRPr="00631C1C" w14:paraId="5F9F950E" w14:textId="77777777" w:rsidTr="00DD753D">
        <w:trPr>
          <w:trHeight w:val="330"/>
          <w:jc w:val="right"/>
        </w:trPr>
        <w:tc>
          <w:tcPr>
            <w:tcW w:w="7230" w:type="dxa"/>
            <w:gridSpan w:val="2"/>
            <w:tcBorders>
              <w:bottom w:val="single" w:sz="4" w:space="0" w:color="auto"/>
            </w:tcBorders>
            <w:shd w:val="clear" w:color="000000" w:fill="B4C6E7"/>
            <w:noWrap/>
            <w:vAlign w:val="center"/>
            <w:hideMark/>
          </w:tcPr>
          <w:p w14:paraId="06AD1763" w14:textId="77777777" w:rsidR="00312042" w:rsidRPr="00CB7E8A" w:rsidRDefault="00312042" w:rsidP="00CB7E8A">
            <w:pPr>
              <w:spacing w:before="40" w:after="40"/>
              <w:rPr>
                <w:b/>
                <w:bCs/>
                <w:sz w:val="18"/>
                <w:szCs w:val="18"/>
              </w:rPr>
            </w:pPr>
            <w:r w:rsidRPr="00CB7E8A">
              <w:rPr>
                <w:b/>
                <w:bCs/>
                <w:sz w:val="18"/>
                <w:szCs w:val="18"/>
              </w:rPr>
              <w:t xml:space="preserve">14. Legal and policy activities </w:t>
            </w:r>
          </w:p>
        </w:tc>
        <w:tc>
          <w:tcPr>
            <w:tcW w:w="1275" w:type="dxa"/>
            <w:tcBorders>
              <w:bottom w:val="single" w:sz="4" w:space="0" w:color="auto"/>
            </w:tcBorders>
            <w:shd w:val="clear" w:color="000000" w:fill="B4C6E7"/>
            <w:noWrap/>
            <w:vAlign w:val="center"/>
            <w:hideMark/>
          </w:tcPr>
          <w:p w14:paraId="3966DB9A" w14:textId="77777777" w:rsidR="00312042" w:rsidRPr="00CB7E8A" w:rsidRDefault="00312042" w:rsidP="00CB7E8A">
            <w:pPr>
              <w:spacing w:before="40" w:after="40"/>
              <w:jc w:val="right"/>
              <w:rPr>
                <w:b/>
                <w:bCs/>
                <w:sz w:val="18"/>
                <w:szCs w:val="18"/>
              </w:rPr>
            </w:pPr>
          </w:p>
        </w:tc>
        <w:tc>
          <w:tcPr>
            <w:tcW w:w="1134" w:type="dxa"/>
            <w:tcBorders>
              <w:bottom w:val="single" w:sz="4" w:space="0" w:color="auto"/>
            </w:tcBorders>
            <w:shd w:val="clear" w:color="000000" w:fill="B4C6E7"/>
            <w:noWrap/>
            <w:vAlign w:val="center"/>
            <w:hideMark/>
          </w:tcPr>
          <w:p w14:paraId="3A0363FC" w14:textId="77777777" w:rsidR="00312042" w:rsidRPr="00CB7E8A" w:rsidRDefault="00312042" w:rsidP="00CB7E8A">
            <w:pPr>
              <w:spacing w:before="40" w:after="40"/>
              <w:jc w:val="right"/>
              <w:rPr>
                <w:b/>
                <w:bCs/>
                <w:sz w:val="18"/>
                <w:szCs w:val="18"/>
              </w:rPr>
            </w:pPr>
          </w:p>
        </w:tc>
        <w:tc>
          <w:tcPr>
            <w:tcW w:w="1276" w:type="dxa"/>
            <w:tcBorders>
              <w:bottom w:val="single" w:sz="4" w:space="0" w:color="auto"/>
            </w:tcBorders>
            <w:shd w:val="clear" w:color="000000" w:fill="B4C6E7"/>
            <w:noWrap/>
            <w:vAlign w:val="center"/>
            <w:hideMark/>
          </w:tcPr>
          <w:p w14:paraId="2F1F8780" w14:textId="77777777" w:rsidR="00312042" w:rsidRPr="00CB7E8A" w:rsidRDefault="00312042" w:rsidP="00CB7E8A">
            <w:pPr>
              <w:spacing w:before="40" w:after="40"/>
              <w:jc w:val="right"/>
              <w:rPr>
                <w:b/>
                <w:bCs/>
                <w:sz w:val="18"/>
                <w:szCs w:val="18"/>
              </w:rPr>
            </w:pPr>
          </w:p>
        </w:tc>
        <w:tc>
          <w:tcPr>
            <w:tcW w:w="1134" w:type="dxa"/>
            <w:tcBorders>
              <w:bottom w:val="single" w:sz="4" w:space="0" w:color="auto"/>
            </w:tcBorders>
            <w:shd w:val="clear" w:color="000000" w:fill="B4C6E7"/>
            <w:noWrap/>
            <w:vAlign w:val="center"/>
            <w:hideMark/>
          </w:tcPr>
          <w:p w14:paraId="679E01E1" w14:textId="77777777" w:rsidR="00312042" w:rsidRPr="00CB7E8A" w:rsidRDefault="00312042" w:rsidP="00CB7E8A">
            <w:pPr>
              <w:spacing w:before="40" w:after="40"/>
              <w:jc w:val="right"/>
              <w:rPr>
                <w:b/>
                <w:bCs/>
                <w:sz w:val="18"/>
                <w:szCs w:val="18"/>
              </w:rPr>
            </w:pPr>
            <w:r w:rsidRPr="00CB7E8A">
              <w:rPr>
                <w:b/>
                <w:bCs/>
                <w:sz w:val="18"/>
                <w:szCs w:val="18"/>
              </w:rPr>
              <w:t>36 000</w:t>
            </w:r>
          </w:p>
        </w:tc>
        <w:tc>
          <w:tcPr>
            <w:tcW w:w="1134" w:type="dxa"/>
            <w:tcBorders>
              <w:bottom w:val="single" w:sz="4" w:space="0" w:color="auto"/>
            </w:tcBorders>
            <w:shd w:val="clear" w:color="000000" w:fill="B4C6E7"/>
            <w:noWrap/>
            <w:vAlign w:val="center"/>
            <w:hideMark/>
          </w:tcPr>
          <w:p w14:paraId="33BB0069" w14:textId="77777777" w:rsidR="00312042" w:rsidRPr="00CB7E8A" w:rsidRDefault="00312042" w:rsidP="00CB7E8A">
            <w:pPr>
              <w:spacing w:before="40" w:after="40"/>
              <w:jc w:val="right"/>
              <w:rPr>
                <w:b/>
                <w:bCs/>
                <w:sz w:val="18"/>
                <w:szCs w:val="18"/>
              </w:rPr>
            </w:pPr>
            <w:r w:rsidRPr="00CB7E8A">
              <w:rPr>
                <w:b/>
                <w:bCs/>
                <w:sz w:val="18"/>
                <w:szCs w:val="18"/>
              </w:rPr>
              <w:t>60 000</w:t>
            </w:r>
          </w:p>
        </w:tc>
        <w:tc>
          <w:tcPr>
            <w:tcW w:w="1245" w:type="dxa"/>
            <w:tcBorders>
              <w:bottom w:val="single" w:sz="4" w:space="0" w:color="auto"/>
            </w:tcBorders>
            <w:shd w:val="clear" w:color="000000" w:fill="B4C6E7"/>
            <w:noWrap/>
            <w:vAlign w:val="center"/>
            <w:hideMark/>
          </w:tcPr>
          <w:p w14:paraId="280B96A9" w14:textId="77777777" w:rsidR="00312042" w:rsidRPr="00CB7E8A" w:rsidRDefault="00312042" w:rsidP="00CB7E8A">
            <w:pPr>
              <w:spacing w:before="40" w:after="40"/>
              <w:jc w:val="right"/>
              <w:rPr>
                <w:b/>
                <w:bCs/>
                <w:sz w:val="18"/>
                <w:szCs w:val="18"/>
              </w:rPr>
            </w:pPr>
            <w:r w:rsidRPr="00CB7E8A">
              <w:rPr>
                <w:b/>
                <w:bCs/>
                <w:sz w:val="18"/>
                <w:szCs w:val="18"/>
              </w:rPr>
              <w:t>96 000</w:t>
            </w:r>
          </w:p>
        </w:tc>
      </w:tr>
      <w:tr w:rsidR="00F234CD" w:rsidRPr="00631C1C" w14:paraId="46EF34C8" w14:textId="77777777" w:rsidTr="00276C83">
        <w:trPr>
          <w:trHeight w:val="147"/>
          <w:jc w:val="right"/>
        </w:trPr>
        <w:tc>
          <w:tcPr>
            <w:tcW w:w="7230" w:type="dxa"/>
            <w:gridSpan w:val="2"/>
            <w:tcBorders>
              <w:top w:val="single" w:sz="4" w:space="0" w:color="auto"/>
              <w:bottom w:val="single" w:sz="4" w:space="0" w:color="auto"/>
            </w:tcBorders>
            <w:shd w:val="clear" w:color="000000" w:fill="DBB731"/>
            <w:noWrap/>
            <w:vAlign w:val="center"/>
            <w:hideMark/>
          </w:tcPr>
          <w:p w14:paraId="082614C1" w14:textId="77777777" w:rsidR="00312042" w:rsidRPr="00CB7E8A" w:rsidRDefault="00312042" w:rsidP="00CB7E8A">
            <w:pPr>
              <w:spacing w:before="40" w:after="40"/>
              <w:ind w:firstLineChars="100" w:firstLine="181"/>
              <w:rPr>
                <w:b/>
                <w:bCs/>
                <w:sz w:val="18"/>
                <w:szCs w:val="18"/>
              </w:rPr>
            </w:pPr>
            <w:r w:rsidRPr="00CB7E8A">
              <w:rPr>
                <w:b/>
                <w:bCs/>
                <w:sz w:val="18"/>
                <w:szCs w:val="18"/>
              </w:rPr>
              <w:t>Total (F)</w:t>
            </w:r>
          </w:p>
        </w:tc>
        <w:tc>
          <w:tcPr>
            <w:tcW w:w="1275" w:type="dxa"/>
            <w:tcBorders>
              <w:top w:val="single" w:sz="4" w:space="0" w:color="auto"/>
              <w:bottom w:val="single" w:sz="4" w:space="0" w:color="auto"/>
            </w:tcBorders>
            <w:shd w:val="clear" w:color="000000" w:fill="DBB731"/>
            <w:noWrap/>
            <w:vAlign w:val="center"/>
            <w:hideMark/>
          </w:tcPr>
          <w:p w14:paraId="37F6DB59" w14:textId="77777777" w:rsidR="00312042" w:rsidRPr="00CB7E8A" w:rsidRDefault="00312042" w:rsidP="00CB7E8A">
            <w:pPr>
              <w:spacing w:before="40" w:after="40"/>
              <w:jc w:val="right"/>
              <w:rPr>
                <w:b/>
                <w:bCs/>
                <w:sz w:val="18"/>
                <w:szCs w:val="18"/>
              </w:rPr>
            </w:pPr>
          </w:p>
        </w:tc>
        <w:tc>
          <w:tcPr>
            <w:tcW w:w="1134" w:type="dxa"/>
            <w:tcBorders>
              <w:top w:val="single" w:sz="4" w:space="0" w:color="auto"/>
              <w:bottom w:val="single" w:sz="4" w:space="0" w:color="auto"/>
            </w:tcBorders>
            <w:shd w:val="clear" w:color="000000" w:fill="DBB731"/>
            <w:noWrap/>
            <w:vAlign w:val="center"/>
            <w:hideMark/>
          </w:tcPr>
          <w:p w14:paraId="1449B7C2" w14:textId="77777777" w:rsidR="00312042" w:rsidRPr="00CB7E8A" w:rsidRDefault="00312042" w:rsidP="00CB7E8A">
            <w:pPr>
              <w:spacing w:before="40" w:after="40"/>
              <w:jc w:val="right"/>
              <w:rPr>
                <w:b/>
                <w:bCs/>
                <w:sz w:val="18"/>
                <w:szCs w:val="18"/>
              </w:rPr>
            </w:pPr>
          </w:p>
        </w:tc>
        <w:tc>
          <w:tcPr>
            <w:tcW w:w="1276" w:type="dxa"/>
            <w:tcBorders>
              <w:top w:val="single" w:sz="4" w:space="0" w:color="auto"/>
              <w:bottom w:val="single" w:sz="4" w:space="0" w:color="auto"/>
            </w:tcBorders>
            <w:shd w:val="clear" w:color="000000" w:fill="DBB731"/>
            <w:noWrap/>
            <w:vAlign w:val="center"/>
            <w:hideMark/>
          </w:tcPr>
          <w:p w14:paraId="6B1B3975" w14:textId="77777777" w:rsidR="00312042" w:rsidRPr="00CB7E8A" w:rsidRDefault="00312042" w:rsidP="00CB7E8A">
            <w:pPr>
              <w:spacing w:before="40" w:after="40"/>
              <w:jc w:val="right"/>
              <w:rPr>
                <w:b/>
                <w:bCs/>
                <w:sz w:val="18"/>
                <w:szCs w:val="18"/>
              </w:rPr>
            </w:pPr>
          </w:p>
        </w:tc>
        <w:tc>
          <w:tcPr>
            <w:tcW w:w="1134" w:type="dxa"/>
            <w:tcBorders>
              <w:top w:val="single" w:sz="4" w:space="0" w:color="auto"/>
              <w:bottom w:val="single" w:sz="4" w:space="0" w:color="auto"/>
            </w:tcBorders>
            <w:shd w:val="clear" w:color="000000" w:fill="DBB731"/>
            <w:noWrap/>
            <w:vAlign w:val="center"/>
            <w:hideMark/>
          </w:tcPr>
          <w:p w14:paraId="0E782F40" w14:textId="77777777" w:rsidR="00312042" w:rsidRPr="00CB7E8A" w:rsidRDefault="00312042" w:rsidP="00CB7E8A">
            <w:pPr>
              <w:spacing w:before="40" w:after="40"/>
              <w:jc w:val="right"/>
              <w:rPr>
                <w:b/>
                <w:bCs/>
                <w:sz w:val="18"/>
                <w:szCs w:val="18"/>
              </w:rPr>
            </w:pPr>
            <w:r w:rsidRPr="00CB7E8A">
              <w:rPr>
                <w:b/>
                <w:bCs/>
                <w:sz w:val="18"/>
                <w:szCs w:val="18"/>
              </w:rPr>
              <w:t>36 000</w:t>
            </w:r>
          </w:p>
        </w:tc>
        <w:tc>
          <w:tcPr>
            <w:tcW w:w="1134" w:type="dxa"/>
            <w:tcBorders>
              <w:top w:val="single" w:sz="4" w:space="0" w:color="auto"/>
              <w:bottom w:val="single" w:sz="4" w:space="0" w:color="auto"/>
            </w:tcBorders>
            <w:shd w:val="clear" w:color="000000" w:fill="DBB731"/>
            <w:noWrap/>
            <w:vAlign w:val="center"/>
            <w:hideMark/>
          </w:tcPr>
          <w:p w14:paraId="33B95389" w14:textId="77777777" w:rsidR="00312042" w:rsidRPr="00CB7E8A" w:rsidRDefault="00312042" w:rsidP="00CB7E8A">
            <w:pPr>
              <w:spacing w:before="40" w:after="40"/>
              <w:jc w:val="right"/>
              <w:rPr>
                <w:b/>
                <w:bCs/>
                <w:sz w:val="18"/>
                <w:szCs w:val="18"/>
              </w:rPr>
            </w:pPr>
            <w:r w:rsidRPr="00CB7E8A">
              <w:rPr>
                <w:b/>
                <w:bCs/>
                <w:sz w:val="18"/>
                <w:szCs w:val="18"/>
              </w:rPr>
              <w:t>60 000</w:t>
            </w:r>
          </w:p>
        </w:tc>
        <w:tc>
          <w:tcPr>
            <w:tcW w:w="1245" w:type="dxa"/>
            <w:tcBorders>
              <w:top w:val="single" w:sz="4" w:space="0" w:color="auto"/>
              <w:bottom w:val="single" w:sz="4" w:space="0" w:color="auto"/>
            </w:tcBorders>
            <w:shd w:val="clear" w:color="000000" w:fill="DBB731"/>
            <w:noWrap/>
            <w:vAlign w:val="center"/>
            <w:hideMark/>
          </w:tcPr>
          <w:p w14:paraId="67C68BD4" w14:textId="77777777" w:rsidR="00312042" w:rsidRPr="00CB7E8A" w:rsidRDefault="00312042" w:rsidP="00CB7E8A">
            <w:pPr>
              <w:spacing w:before="40" w:after="40"/>
              <w:jc w:val="right"/>
              <w:rPr>
                <w:b/>
                <w:bCs/>
                <w:sz w:val="18"/>
                <w:szCs w:val="18"/>
              </w:rPr>
            </w:pPr>
            <w:r w:rsidRPr="00CB7E8A">
              <w:rPr>
                <w:b/>
                <w:bCs/>
                <w:sz w:val="18"/>
                <w:szCs w:val="18"/>
              </w:rPr>
              <w:t>96 000</w:t>
            </w:r>
          </w:p>
        </w:tc>
      </w:tr>
      <w:tr w:rsidR="00F234CD" w:rsidRPr="00631C1C" w14:paraId="5E0CB007" w14:textId="77777777" w:rsidTr="00276C83">
        <w:trPr>
          <w:trHeight w:val="42"/>
          <w:jc w:val="right"/>
        </w:trPr>
        <w:tc>
          <w:tcPr>
            <w:tcW w:w="7230" w:type="dxa"/>
            <w:gridSpan w:val="2"/>
            <w:tcBorders>
              <w:top w:val="single" w:sz="4" w:space="0" w:color="auto"/>
            </w:tcBorders>
            <w:noWrap/>
            <w:vAlign w:val="center"/>
            <w:hideMark/>
          </w:tcPr>
          <w:p w14:paraId="61C8C4A8" w14:textId="77777777" w:rsidR="00312042" w:rsidRPr="00CB7E8A" w:rsidRDefault="00312042" w:rsidP="00CB7E8A">
            <w:pPr>
              <w:spacing w:before="40" w:after="40"/>
              <w:rPr>
                <w:b/>
                <w:bCs/>
                <w:sz w:val="18"/>
                <w:szCs w:val="18"/>
              </w:rPr>
            </w:pPr>
            <w:r w:rsidRPr="00CB7E8A">
              <w:rPr>
                <w:b/>
                <w:bCs/>
                <w:sz w:val="18"/>
                <w:szCs w:val="18"/>
              </w:rPr>
              <w:t>G. Office maintenance and services</w:t>
            </w:r>
          </w:p>
        </w:tc>
        <w:tc>
          <w:tcPr>
            <w:tcW w:w="1275" w:type="dxa"/>
            <w:tcBorders>
              <w:top w:val="single" w:sz="4" w:space="0" w:color="auto"/>
            </w:tcBorders>
            <w:noWrap/>
            <w:vAlign w:val="center"/>
            <w:hideMark/>
          </w:tcPr>
          <w:p w14:paraId="6E2D3F5D" w14:textId="77777777" w:rsidR="00312042" w:rsidRPr="00CB7E8A" w:rsidRDefault="00312042" w:rsidP="00CB7E8A">
            <w:pPr>
              <w:spacing w:before="40" w:after="40"/>
              <w:jc w:val="right"/>
              <w:rPr>
                <w:b/>
                <w:bCs/>
                <w:sz w:val="18"/>
                <w:szCs w:val="18"/>
              </w:rPr>
            </w:pPr>
          </w:p>
        </w:tc>
        <w:tc>
          <w:tcPr>
            <w:tcW w:w="1134" w:type="dxa"/>
            <w:tcBorders>
              <w:top w:val="single" w:sz="4" w:space="0" w:color="auto"/>
            </w:tcBorders>
            <w:noWrap/>
            <w:vAlign w:val="center"/>
            <w:hideMark/>
          </w:tcPr>
          <w:p w14:paraId="58E4C6EC" w14:textId="77777777" w:rsidR="00312042" w:rsidRPr="00CB7E8A" w:rsidRDefault="00312042" w:rsidP="00CB7E8A">
            <w:pPr>
              <w:spacing w:before="40" w:after="40"/>
              <w:jc w:val="right"/>
              <w:rPr>
                <w:b/>
                <w:bCs/>
                <w:sz w:val="18"/>
                <w:szCs w:val="18"/>
              </w:rPr>
            </w:pPr>
          </w:p>
        </w:tc>
        <w:tc>
          <w:tcPr>
            <w:tcW w:w="1276" w:type="dxa"/>
            <w:tcBorders>
              <w:top w:val="single" w:sz="4" w:space="0" w:color="auto"/>
            </w:tcBorders>
            <w:noWrap/>
            <w:vAlign w:val="center"/>
            <w:hideMark/>
          </w:tcPr>
          <w:p w14:paraId="5BB03A8D" w14:textId="77777777" w:rsidR="00312042" w:rsidRPr="00CB7E8A" w:rsidRDefault="00312042" w:rsidP="00CB7E8A">
            <w:pPr>
              <w:spacing w:before="40" w:after="40"/>
              <w:jc w:val="right"/>
              <w:rPr>
                <w:b/>
                <w:bCs/>
                <w:sz w:val="18"/>
                <w:szCs w:val="18"/>
              </w:rPr>
            </w:pPr>
          </w:p>
        </w:tc>
        <w:tc>
          <w:tcPr>
            <w:tcW w:w="1134" w:type="dxa"/>
            <w:tcBorders>
              <w:top w:val="single" w:sz="4" w:space="0" w:color="auto"/>
            </w:tcBorders>
            <w:noWrap/>
            <w:vAlign w:val="center"/>
            <w:hideMark/>
          </w:tcPr>
          <w:p w14:paraId="12C325DE" w14:textId="77777777" w:rsidR="00312042" w:rsidRPr="00CB7E8A" w:rsidRDefault="00312042" w:rsidP="00CB7E8A">
            <w:pPr>
              <w:spacing w:before="40" w:after="40"/>
              <w:jc w:val="right"/>
              <w:rPr>
                <w:b/>
                <w:bCs/>
                <w:sz w:val="18"/>
                <w:szCs w:val="18"/>
              </w:rPr>
            </w:pPr>
          </w:p>
        </w:tc>
        <w:tc>
          <w:tcPr>
            <w:tcW w:w="1134" w:type="dxa"/>
            <w:tcBorders>
              <w:top w:val="single" w:sz="4" w:space="0" w:color="auto"/>
            </w:tcBorders>
            <w:noWrap/>
            <w:vAlign w:val="center"/>
            <w:hideMark/>
          </w:tcPr>
          <w:p w14:paraId="639065AD" w14:textId="77777777" w:rsidR="00312042" w:rsidRPr="00CB7E8A" w:rsidRDefault="00312042" w:rsidP="00CB7E8A">
            <w:pPr>
              <w:spacing w:before="40" w:after="40"/>
              <w:jc w:val="right"/>
              <w:rPr>
                <w:b/>
                <w:bCs/>
                <w:sz w:val="18"/>
                <w:szCs w:val="18"/>
              </w:rPr>
            </w:pPr>
          </w:p>
        </w:tc>
        <w:tc>
          <w:tcPr>
            <w:tcW w:w="1245" w:type="dxa"/>
            <w:tcBorders>
              <w:top w:val="single" w:sz="4" w:space="0" w:color="auto"/>
            </w:tcBorders>
            <w:noWrap/>
            <w:vAlign w:val="center"/>
            <w:hideMark/>
          </w:tcPr>
          <w:p w14:paraId="3599883F" w14:textId="77777777" w:rsidR="00312042" w:rsidRPr="00CB7E8A" w:rsidRDefault="00312042" w:rsidP="00CB7E8A">
            <w:pPr>
              <w:spacing w:before="40" w:after="40"/>
              <w:jc w:val="right"/>
              <w:rPr>
                <w:b/>
                <w:bCs/>
                <w:sz w:val="18"/>
                <w:szCs w:val="18"/>
              </w:rPr>
            </w:pPr>
          </w:p>
        </w:tc>
      </w:tr>
      <w:tr w:rsidR="00F234CD" w:rsidRPr="00631C1C" w14:paraId="066DCAAF" w14:textId="77777777" w:rsidTr="00276C83">
        <w:trPr>
          <w:trHeight w:val="52"/>
          <w:jc w:val="right"/>
        </w:trPr>
        <w:tc>
          <w:tcPr>
            <w:tcW w:w="7230" w:type="dxa"/>
            <w:gridSpan w:val="2"/>
            <w:noWrap/>
            <w:vAlign w:val="center"/>
            <w:hideMark/>
          </w:tcPr>
          <w:p w14:paraId="27C9DFE6" w14:textId="77777777" w:rsidR="00312042" w:rsidRPr="00CB7E8A" w:rsidRDefault="00312042" w:rsidP="00CB7E8A">
            <w:pPr>
              <w:spacing w:before="40" w:after="40"/>
              <w:rPr>
                <w:b/>
                <w:bCs/>
                <w:sz w:val="18"/>
                <w:szCs w:val="18"/>
              </w:rPr>
            </w:pPr>
            <w:r w:rsidRPr="00CB7E8A">
              <w:rPr>
                <w:b/>
                <w:bCs/>
                <w:sz w:val="18"/>
                <w:szCs w:val="18"/>
              </w:rPr>
              <w:t>15. Office maintenance and services</w:t>
            </w:r>
          </w:p>
        </w:tc>
        <w:tc>
          <w:tcPr>
            <w:tcW w:w="1275" w:type="dxa"/>
            <w:noWrap/>
            <w:vAlign w:val="center"/>
            <w:hideMark/>
          </w:tcPr>
          <w:p w14:paraId="069F4EDA" w14:textId="77777777" w:rsidR="00312042" w:rsidRPr="00CB7E8A" w:rsidRDefault="00312042" w:rsidP="00CB7E8A">
            <w:pPr>
              <w:spacing w:before="40" w:after="40"/>
              <w:jc w:val="right"/>
              <w:rPr>
                <w:b/>
                <w:bCs/>
                <w:sz w:val="18"/>
                <w:szCs w:val="18"/>
              </w:rPr>
            </w:pPr>
          </w:p>
        </w:tc>
        <w:tc>
          <w:tcPr>
            <w:tcW w:w="1134" w:type="dxa"/>
            <w:noWrap/>
            <w:vAlign w:val="center"/>
            <w:hideMark/>
          </w:tcPr>
          <w:p w14:paraId="28A0C1EF" w14:textId="77777777" w:rsidR="00312042" w:rsidRPr="00CB7E8A" w:rsidRDefault="00312042" w:rsidP="00CB7E8A">
            <w:pPr>
              <w:spacing w:before="40" w:after="40"/>
              <w:jc w:val="right"/>
              <w:rPr>
                <w:b/>
                <w:bCs/>
                <w:sz w:val="18"/>
                <w:szCs w:val="18"/>
              </w:rPr>
            </w:pPr>
          </w:p>
        </w:tc>
        <w:tc>
          <w:tcPr>
            <w:tcW w:w="1276" w:type="dxa"/>
            <w:noWrap/>
            <w:vAlign w:val="center"/>
            <w:hideMark/>
          </w:tcPr>
          <w:p w14:paraId="3A3CC544" w14:textId="77777777" w:rsidR="00312042" w:rsidRPr="00CB7E8A" w:rsidRDefault="00312042" w:rsidP="00CB7E8A">
            <w:pPr>
              <w:spacing w:before="40" w:after="40"/>
              <w:jc w:val="right"/>
              <w:rPr>
                <w:sz w:val="18"/>
                <w:szCs w:val="18"/>
              </w:rPr>
            </w:pPr>
          </w:p>
        </w:tc>
        <w:tc>
          <w:tcPr>
            <w:tcW w:w="1134" w:type="dxa"/>
            <w:noWrap/>
            <w:vAlign w:val="center"/>
            <w:hideMark/>
          </w:tcPr>
          <w:p w14:paraId="48689A91" w14:textId="77777777" w:rsidR="00312042" w:rsidRPr="00CB7E8A" w:rsidRDefault="00312042" w:rsidP="00CB7E8A">
            <w:pPr>
              <w:spacing w:before="40" w:after="40"/>
              <w:jc w:val="right"/>
              <w:rPr>
                <w:b/>
                <w:bCs/>
                <w:sz w:val="18"/>
                <w:szCs w:val="18"/>
              </w:rPr>
            </w:pPr>
          </w:p>
        </w:tc>
        <w:tc>
          <w:tcPr>
            <w:tcW w:w="1134" w:type="dxa"/>
            <w:noWrap/>
            <w:vAlign w:val="center"/>
            <w:hideMark/>
          </w:tcPr>
          <w:p w14:paraId="6FFE96D9" w14:textId="77777777" w:rsidR="00312042" w:rsidRPr="00CB7E8A" w:rsidRDefault="00312042" w:rsidP="00CB7E8A">
            <w:pPr>
              <w:spacing w:before="40" w:after="40"/>
              <w:jc w:val="right"/>
              <w:rPr>
                <w:b/>
                <w:bCs/>
                <w:sz w:val="18"/>
                <w:szCs w:val="18"/>
              </w:rPr>
            </w:pPr>
          </w:p>
        </w:tc>
        <w:tc>
          <w:tcPr>
            <w:tcW w:w="1245" w:type="dxa"/>
            <w:noWrap/>
            <w:vAlign w:val="center"/>
            <w:hideMark/>
          </w:tcPr>
          <w:p w14:paraId="14EDEB6F" w14:textId="77777777" w:rsidR="00312042" w:rsidRPr="00CB7E8A" w:rsidRDefault="00312042" w:rsidP="00CB7E8A">
            <w:pPr>
              <w:spacing w:before="40" w:after="40"/>
              <w:jc w:val="right"/>
              <w:rPr>
                <w:sz w:val="18"/>
                <w:szCs w:val="18"/>
              </w:rPr>
            </w:pPr>
          </w:p>
        </w:tc>
      </w:tr>
      <w:tr w:rsidR="00F234CD" w:rsidRPr="00631C1C" w14:paraId="5F4D8F97" w14:textId="77777777" w:rsidTr="00276C83">
        <w:trPr>
          <w:trHeight w:val="71"/>
          <w:jc w:val="right"/>
        </w:trPr>
        <w:tc>
          <w:tcPr>
            <w:tcW w:w="284" w:type="dxa"/>
            <w:tcBorders>
              <w:top w:val="nil"/>
            </w:tcBorders>
            <w:noWrap/>
            <w:vAlign w:val="center"/>
            <w:hideMark/>
          </w:tcPr>
          <w:p w14:paraId="3D054862" w14:textId="77777777" w:rsidR="00312042" w:rsidRPr="00CB7E8A" w:rsidRDefault="00312042" w:rsidP="00CB7E8A">
            <w:pPr>
              <w:spacing w:before="40" w:after="40"/>
              <w:rPr>
                <w:b/>
                <w:bCs/>
                <w:sz w:val="18"/>
                <w:szCs w:val="18"/>
              </w:rPr>
            </w:pPr>
            <w:r w:rsidRPr="00CB7E8A">
              <w:rPr>
                <w:b/>
                <w:bCs/>
                <w:sz w:val="18"/>
                <w:szCs w:val="18"/>
              </w:rPr>
              <w:t> </w:t>
            </w:r>
          </w:p>
        </w:tc>
        <w:tc>
          <w:tcPr>
            <w:tcW w:w="6946" w:type="dxa"/>
            <w:tcBorders>
              <w:top w:val="nil"/>
            </w:tcBorders>
            <w:noWrap/>
            <w:vAlign w:val="center"/>
            <w:hideMark/>
          </w:tcPr>
          <w:p w14:paraId="0EB6A2E8" w14:textId="77777777" w:rsidR="00312042" w:rsidRPr="00CB7E8A" w:rsidRDefault="00312042" w:rsidP="00CB7E8A">
            <w:pPr>
              <w:spacing w:before="40" w:after="40"/>
              <w:rPr>
                <w:sz w:val="18"/>
                <w:szCs w:val="18"/>
              </w:rPr>
            </w:pPr>
            <w:r w:rsidRPr="00CB7E8A">
              <w:rPr>
                <w:sz w:val="18"/>
                <w:szCs w:val="18"/>
              </w:rPr>
              <w:t>15.1. Office maintenance and services</w:t>
            </w:r>
          </w:p>
        </w:tc>
        <w:tc>
          <w:tcPr>
            <w:tcW w:w="1275" w:type="dxa"/>
            <w:tcBorders>
              <w:top w:val="nil"/>
            </w:tcBorders>
            <w:noWrap/>
            <w:vAlign w:val="center"/>
            <w:hideMark/>
          </w:tcPr>
          <w:p w14:paraId="0F9466D1" w14:textId="77777777" w:rsidR="00312042" w:rsidRPr="00CB7E8A" w:rsidRDefault="00312042" w:rsidP="00CB7E8A">
            <w:pPr>
              <w:spacing w:before="40" w:after="40"/>
              <w:jc w:val="right"/>
              <w:rPr>
                <w:sz w:val="18"/>
                <w:szCs w:val="18"/>
              </w:rPr>
            </w:pPr>
            <w:r w:rsidRPr="00CB7E8A">
              <w:rPr>
                <w:sz w:val="18"/>
                <w:szCs w:val="18"/>
              </w:rPr>
              <w:t>165 000</w:t>
            </w:r>
          </w:p>
        </w:tc>
        <w:tc>
          <w:tcPr>
            <w:tcW w:w="1134" w:type="dxa"/>
            <w:tcBorders>
              <w:top w:val="nil"/>
            </w:tcBorders>
            <w:noWrap/>
            <w:vAlign w:val="center"/>
            <w:hideMark/>
          </w:tcPr>
          <w:p w14:paraId="4B390CCF" w14:textId="77777777" w:rsidR="00312042" w:rsidRPr="00CB7E8A" w:rsidRDefault="00312042" w:rsidP="00CB7E8A">
            <w:pPr>
              <w:spacing w:before="40" w:after="40"/>
              <w:jc w:val="right"/>
              <w:rPr>
                <w:sz w:val="18"/>
                <w:szCs w:val="18"/>
              </w:rPr>
            </w:pPr>
            <w:r w:rsidRPr="00CB7E8A">
              <w:rPr>
                <w:sz w:val="18"/>
                <w:szCs w:val="18"/>
              </w:rPr>
              <w:t>165 000</w:t>
            </w:r>
          </w:p>
        </w:tc>
        <w:tc>
          <w:tcPr>
            <w:tcW w:w="1276" w:type="dxa"/>
            <w:tcBorders>
              <w:top w:val="nil"/>
            </w:tcBorders>
            <w:noWrap/>
            <w:vAlign w:val="center"/>
            <w:hideMark/>
          </w:tcPr>
          <w:p w14:paraId="66AD3378" w14:textId="77777777" w:rsidR="00312042" w:rsidRPr="00CB7E8A" w:rsidRDefault="00312042" w:rsidP="00CB7E8A">
            <w:pPr>
              <w:spacing w:before="40" w:after="40"/>
              <w:jc w:val="right"/>
              <w:rPr>
                <w:sz w:val="18"/>
                <w:szCs w:val="18"/>
              </w:rPr>
            </w:pPr>
            <w:r w:rsidRPr="00CB7E8A">
              <w:rPr>
                <w:sz w:val="18"/>
                <w:szCs w:val="18"/>
              </w:rPr>
              <w:t>330 000</w:t>
            </w:r>
          </w:p>
        </w:tc>
        <w:tc>
          <w:tcPr>
            <w:tcW w:w="1134" w:type="dxa"/>
            <w:tcBorders>
              <w:top w:val="nil"/>
            </w:tcBorders>
            <w:noWrap/>
            <w:vAlign w:val="center"/>
            <w:hideMark/>
          </w:tcPr>
          <w:p w14:paraId="1D9C6D5E" w14:textId="77777777" w:rsidR="00312042" w:rsidRPr="00CB7E8A" w:rsidRDefault="00312042" w:rsidP="00CB7E8A">
            <w:pPr>
              <w:spacing w:before="40" w:after="40"/>
              <w:jc w:val="right"/>
              <w:rPr>
                <w:sz w:val="18"/>
                <w:szCs w:val="18"/>
              </w:rPr>
            </w:pPr>
          </w:p>
        </w:tc>
        <w:tc>
          <w:tcPr>
            <w:tcW w:w="1134" w:type="dxa"/>
            <w:tcBorders>
              <w:top w:val="nil"/>
            </w:tcBorders>
            <w:noWrap/>
            <w:vAlign w:val="center"/>
            <w:hideMark/>
          </w:tcPr>
          <w:p w14:paraId="151C82C5" w14:textId="77777777" w:rsidR="00312042" w:rsidRPr="00CB7E8A" w:rsidRDefault="00312042" w:rsidP="00CB7E8A">
            <w:pPr>
              <w:spacing w:before="40" w:after="40"/>
              <w:jc w:val="right"/>
              <w:rPr>
                <w:sz w:val="18"/>
                <w:szCs w:val="18"/>
              </w:rPr>
            </w:pPr>
          </w:p>
        </w:tc>
        <w:tc>
          <w:tcPr>
            <w:tcW w:w="1245" w:type="dxa"/>
            <w:tcBorders>
              <w:top w:val="nil"/>
            </w:tcBorders>
            <w:noWrap/>
            <w:vAlign w:val="center"/>
            <w:hideMark/>
          </w:tcPr>
          <w:p w14:paraId="01D18E52" w14:textId="77777777" w:rsidR="00312042" w:rsidRPr="00CB7E8A" w:rsidRDefault="00312042" w:rsidP="00CB7E8A">
            <w:pPr>
              <w:spacing w:before="40" w:after="40"/>
              <w:jc w:val="right"/>
              <w:rPr>
                <w:sz w:val="18"/>
                <w:szCs w:val="18"/>
              </w:rPr>
            </w:pPr>
          </w:p>
        </w:tc>
      </w:tr>
      <w:tr w:rsidR="00F234CD" w:rsidRPr="00631C1C" w14:paraId="30D43584" w14:textId="77777777" w:rsidTr="009A58EE">
        <w:trPr>
          <w:trHeight w:val="315"/>
          <w:jc w:val="right"/>
        </w:trPr>
        <w:tc>
          <w:tcPr>
            <w:tcW w:w="7230" w:type="dxa"/>
            <w:gridSpan w:val="2"/>
            <w:shd w:val="clear" w:color="000000" w:fill="B4C6E7"/>
            <w:noWrap/>
            <w:vAlign w:val="center"/>
            <w:hideMark/>
          </w:tcPr>
          <w:p w14:paraId="3D8A8FB7" w14:textId="77777777" w:rsidR="00312042" w:rsidRPr="00CB7E8A" w:rsidRDefault="00312042" w:rsidP="00CB7E8A">
            <w:pPr>
              <w:spacing w:before="40" w:after="40"/>
              <w:rPr>
                <w:b/>
                <w:bCs/>
                <w:sz w:val="18"/>
                <w:szCs w:val="18"/>
              </w:rPr>
            </w:pPr>
            <w:r w:rsidRPr="00CB7E8A">
              <w:rPr>
                <w:b/>
                <w:bCs/>
                <w:sz w:val="18"/>
                <w:szCs w:val="18"/>
              </w:rPr>
              <w:t>15. Office maintenance and services</w:t>
            </w:r>
          </w:p>
        </w:tc>
        <w:tc>
          <w:tcPr>
            <w:tcW w:w="1275" w:type="dxa"/>
            <w:shd w:val="clear" w:color="000000" w:fill="B4C6E7"/>
            <w:noWrap/>
            <w:vAlign w:val="center"/>
            <w:hideMark/>
          </w:tcPr>
          <w:p w14:paraId="07B833A1" w14:textId="77777777" w:rsidR="00312042" w:rsidRPr="00CB7E8A" w:rsidRDefault="00312042" w:rsidP="00CB7E8A">
            <w:pPr>
              <w:spacing w:before="40" w:after="40"/>
              <w:jc w:val="right"/>
              <w:rPr>
                <w:b/>
                <w:bCs/>
                <w:sz w:val="18"/>
                <w:szCs w:val="18"/>
              </w:rPr>
            </w:pPr>
            <w:r w:rsidRPr="00CB7E8A">
              <w:rPr>
                <w:b/>
                <w:bCs/>
                <w:sz w:val="18"/>
                <w:szCs w:val="18"/>
              </w:rPr>
              <w:t>165 000</w:t>
            </w:r>
          </w:p>
        </w:tc>
        <w:tc>
          <w:tcPr>
            <w:tcW w:w="1134" w:type="dxa"/>
            <w:shd w:val="clear" w:color="000000" w:fill="B4C6E7"/>
            <w:noWrap/>
            <w:vAlign w:val="center"/>
            <w:hideMark/>
          </w:tcPr>
          <w:p w14:paraId="40A15A4A" w14:textId="77777777" w:rsidR="00312042" w:rsidRPr="00CB7E8A" w:rsidRDefault="00312042" w:rsidP="00CB7E8A">
            <w:pPr>
              <w:spacing w:before="40" w:after="40"/>
              <w:jc w:val="right"/>
              <w:rPr>
                <w:b/>
                <w:bCs/>
                <w:sz w:val="18"/>
                <w:szCs w:val="18"/>
              </w:rPr>
            </w:pPr>
            <w:r w:rsidRPr="00CB7E8A">
              <w:rPr>
                <w:b/>
                <w:bCs/>
                <w:sz w:val="18"/>
                <w:szCs w:val="18"/>
              </w:rPr>
              <w:t>165 000</w:t>
            </w:r>
          </w:p>
        </w:tc>
        <w:tc>
          <w:tcPr>
            <w:tcW w:w="1276" w:type="dxa"/>
            <w:shd w:val="clear" w:color="000000" w:fill="B4C6E7"/>
            <w:noWrap/>
            <w:vAlign w:val="center"/>
            <w:hideMark/>
          </w:tcPr>
          <w:p w14:paraId="0911A892" w14:textId="77777777" w:rsidR="00312042" w:rsidRPr="00CB7E8A" w:rsidRDefault="00312042" w:rsidP="00CB7E8A">
            <w:pPr>
              <w:spacing w:before="40" w:after="40"/>
              <w:jc w:val="right"/>
              <w:rPr>
                <w:b/>
                <w:bCs/>
                <w:sz w:val="18"/>
                <w:szCs w:val="18"/>
              </w:rPr>
            </w:pPr>
            <w:r w:rsidRPr="00CB7E8A">
              <w:rPr>
                <w:b/>
                <w:bCs/>
                <w:sz w:val="18"/>
                <w:szCs w:val="18"/>
              </w:rPr>
              <w:t>330 000</w:t>
            </w:r>
          </w:p>
        </w:tc>
        <w:tc>
          <w:tcPr>
            <w:tcW w:w="1134" w:type="dxa"/>
            <w:shd w:val="clear" w:color="000000" w:fill="B4C6E7"/>
            <w:noWrap/>
            <w:vAlign w:val="center"/>
            <w:hideMark/>
          </w:tcPr>
          <w:p w14:paraId="057C9ACC" w14:textId="77777777" w:rsidR="00312042" w:rsidRPr="00CB7E8A" w:rsidRDefault="00312042" w:rsidP="00CB7E8A">
            <w:pPr>
              <w:spacing w:before="40" w:after="40"/>
              <w:jc w:val="right"/>
              <w:rPr>
                <w:b/>
                <w:bCs/>
                <w:sz w:val="18"/>
                <w:szCs w:val="18"/>
              </w:rPr>
            </w:pPr>
          </w:p>
        </w:tc>
        <w:tc>
          <w:tcPr>
            <w:tcW w:w="1134" w:type="dxa"/>
            <w:shd w:val="clear" w:color="000000" w:fill="B4C6E7"/>
            <w:noWrap/>
            <w:vAlign w:val="center"/>
            <w:hideMark/>
          </w:tcPr>
          <w:p w14:paraId="184B289A" w14:textId="77777777" w:rsidR="00312042" w:rsidRPr="00CB7E8A" w:rsidRDefault="00312042" w:rsidP="00CB7E8A">
            <w:pPr>
              <w:spacing w:before="40" w:after="40"/>
              <w:jc w:val="right"/>
              <w:rPr>
                <w:b/>
                <w:bCs/>
                <w:sz w:val="18"/>
                <w:szCs w:val="18"/>
              </w:rPr>
            </w:pPr>
          </w:p>
        </w:tc>
        <w:tc>
          <w:tcPr>
            <w:tcW w:w="1245" w:type="dxa"/>
            <w:shd w:val="clear" w:color="000000" w:fill="B4C6E7"/>
            <w:noWrap/>
            <w:vAlign w:val="center"/>
            <w:hideMark/>
          </w:tcPr>
          <w:p w14:paraId="16616108" w14:textId="77777777" w:rsidR="00312042" w:rsidRPr="00CB7E8A" w:rsidRDefault="00312042" w:rsidP="00CB7E8A">
            <w:pPr>
              <w:spacing w:before="40" w:after="40"/>
              <w:jc w:val="right"/>
              <w:rPr>
                <w:b/>
                <w:bCs/>
                <w:sz w:val="18"/>
                <w:szCs w:val="18"/>
              </w:rPr>
            </w:pPr>
          </w:p>
        </w:tc>
      </w:tr>
      <w:tr w:rsidR="00F234CD" w:rsidRPr="00631C1C" w14:paraId="5432F021" w14:textId="77777777" w:rsidTr="00276C83">
        <w:trPr>
          <w:trHeight w:val="93"/>
          <w:jc w:val="right"/>
        </w:trPr>
        <w:tc>
          <w:tcPr>
            <w:tcW w:w="7230" w:type="dxa"/>
            <w:gridSpan w:val="2"/>
            <w:noWrap/>
            <w:vAlign w:val="center"/>
            <w:hideMark/>
          </w:tcPr>
          <w:p w14:paraId="5815D8FA" w14:textId="77777777" w:rsidR="00312042" w:rsidRPr="00CB7E8A" w:rsidRDefault="00312042" w:rsidP="00CB7E8A">
            <w:pPr>
              <w:spacing w:before="40" w:after="40"/>
              <w:rPr>
                <w:b/>
                <w:bCs/>
                <w:sz w:val="18"/>
                <w:szCs w:val="18"/>
              </w:rPr>
            </w:pPr>
            <w:r w:rsidRPr="00CB7E8A">
              <w:rPr>
                <w:b/>
                <w:bCs/>
                <w:sz w:val="18"/>
                <w:szCs w:val="18"/>
              </w:rPr>
              <w:t>16. Information technology services</w:t>
            </w:r>
          </w:p>
        </w:tc>
        <w:tc>
          <w:tcPr>
            <w:tcW w:w="1275" w:type="dxa"/>
            <w:noWrap/>
            <w:vAlign w:val="center"/>
            <w:hideMark/>
          </w:tcPr>
          <w:p w14:paraId="5931C85C" w14:textId="77777777" w:rsidR="00312042" w:rsidRPr="00CB7E8A" w:rsidRDefault="00312042" w:rsidP="00CB7E8A">
            <w:pPr>
              <w:spacing w:before="40" w:after="40"/>
              <w:jc w:val="right"/>
              <w:rPr>
                <w:b/>
                <w:bCs/>
                <w:sz w:val="18"/>
                <w:szCs w:val="18"/>
              </w:rPr>
            </w:pPr>
          </w:p>
        </w:tc>
        <w:tc>
          <w:tcPr>
            <w:tcW w:w="1134" w:type="dxa"/>
            <w:noWrap/>
            <w:vAlign w:val="center"/>
            <w:hideMark/>
          </w:tcPr>
          <w:p w14:paraId="65E04D95" w14:textId="77777777" w:rsidR="00312042" w:rsidRPr="00CB7E8A" w:rsidRDefault="00312042" w:rsidP="00CB7E8A">
            <w:pPr>
              <w:spacing w:before="40" w:after="40"/>
              <w:jc w:val="right"/>
              <w:rPr>
                <w:b/>
                <w:bCs/>
                <w:sz w:val="18"/>
                <w:szCs w:val="18"/>
              </w:rPr>
            </w:pPr>
          </w:p>
        </w:tc>
        <w:tc>
          <w:tcPr>
            <w:tcW w:w="1276" w:type="dxa"/>
            <w:noWrap/>
            <w:vAlign w:val="center"/>
            <w:hideMark/>
          </w:tcPr>
          <w:p w14:paraId="690D3700" w14:textId="77777777" w:rsidR="00312042" w:rsidRPr="00CB7E8A" w:rsidRDefault="00312042" w:rsidP="00CB7E8A">
            <w:pPr>
              <w:spacing w:before="40" w:after="40"/>
              <w:jc w:val="right"/>
              <w:rPr>
                <w:b/>
                <w:bCs/>
                <w:sz w:val="18"/>
                <w:szCs w:val="18"/>
              </w:rPr>
            </w:pPr>
          </w:p>
        </w:tc>
        <w:tc>
          <w:tcPr>
            <w:tcW w:w="1134" w:type="dxa"/>
            <w:noWrap/>
            <w:vAlign w:val="center"/>
            <w:hideMark/>
          </w:tcPr>
          <w:p w14:paraId="3B03EE17" w14:textId="77777777" w:rsidR="00312042" w:rsidRPr="00CB7E8A" w:rsidRDefault="00312042" w:rsidP="00CB7E8A">
            <w:pPr>
              <w:spacing w:before="40" w:after="40"/>
              <w:jc w:val="right"/>
              <w:rPr>
                <w:b/>
                <w:bCs/>
                <w:sz w:val="18"/>
                <w:szCs w:val="18"/>
              </w:rPr>
            </w:pPr>
          </w:p>
        </w:tc>
        <w:tc>
          <w:tcPr>
            <w:tcW w:w="1134" w:type="dxa"/>
            <w:noWrap/>
            <w:vAlign w:val="center"/>
            <w:hideMark/>
          </w:tcPr>
          <w:p w14:paraId="20D1C232" w14:textId="77777777" w:rsidR="00312042" w:rsidRPr="00CB7E8A" w:rsidRDefault="00312042" w:rsidP="00CB7E8A">
            <w:pPr>
              <w:spacing w:before="40" w:after="40"/>
              <w:jc w:val="right"/>
              <w:rPr>
                <w:b/>
                <w:bCs/>
                <w:sz w:val="18"/>
                <w:szCs w:val="18"/>
              </w:rPr>
            </w:pPr>
          </w:p>
        </w:tc>
        <w:tc>
          <w:tcPr>
            <w:tcW w:w="1245" w:type="dxa"/>
            <w:noWrap/>
            <w:vAlign w:val="center"/>
            <w:hideMark/>
          </w:tcPr>
          <w:p w14:paraId="2A13C9D6" w14:textId="77777777" w:rsidR="00312042" w:rsidRPr="00CB7E8A" w:rsidRDefault="00312042" w:rsidP="00CB7E8A">
            <w:pPr>
              <w:spacing w:before="40" w:after="40"/>
              <w:jc w:val="right"/>
              <w:rPr>
                <w:b/>
                <w:bCs/>
                <w:sz w:val="18"/>
                <w:szCs w:val="18"/>
              </w:rPr>
            </w:pPr>
          </w:p>
        </w:tc>
      </w:tr>
      <w:tr w:rsidR="00F234CD" w:rsidRPr="00631C1C" w14:paraId="2C7751F3" w14:textId="77777777" w:rsidTr="00276C83">
        <w:trPr>
          <w:trHeight w:val="97"/>
          <w:jc w:val="right"/>
        </w:trPr>
        <w:tc>
          <w:tcPr>
            <w:tcW w:w="284" w:type="dxa"/>
            <w:tcBorders>
              <w:top w:val="nil"/>
            </w:tcBorders>
            <w:noWrap/>
            <w:vAlign w:val="center"/>
            <w:hideMark/>
          </w:tcPr>
          <w:p w14:paraId="41331694" w14:textId="77777777" w:rsidR="00312042" w:rsidRPr="00CB7E8A" w:rsidRDefault="00312042" w:rsidP="00CB7E8A">
            <w:pPr>
              <w:spacing w:before="40" w:after="40"/>
              <w:rPr>
                <w:b/>
                <w:bCs/>
                <w:sz w:val="18"/>
                <w:szCs w:val="18"/>
              </w:rPr>
            </w:pPr>
            <w:r w:rsidRPr="00CB7E8A">
              <w:rPr>
                <w:b/>
                <w:bCs/>
                <w:sz w:val="18"/>
                <w:szCs w:val="18"/>
              </w:rPr>
              <w:t> </w:t>
            </w:r>
          </w:p>
        </w:tc>
        <w:tc>
          <w:tcPr>
            <w:tcW w:w="6946" w:type="dxa"/>
            <w:tcBorders>
              <w:top w:val="nil"/>
            </w:tcBorders>
            <w:noWrap/>
            <w:vAlign w:val="center"/>
            <w:hideMark/>
          </w:tcPr>
          <w:p w14:paraId="5FF5F784" w14:textId="1EBCFA1B" w:rsidR="00312042" w:rsidRPr="00CB7E8A" w:rsidRDefault="00312042" w:rsidP="00CB7E8A">
            <w:pPr>
              <w:spacing w:before="40" w:after="40"/>
              <w:rPr>
                <w:sz w:val="18"/>
                <w:szCs w:val="18"/>
              </w:rPr>
            </w:pPr>
            <w:r w:rsidRPr="00CB7E8A">
              <w:rPr>
                <w:sz w:val="18"/>
                <w:szCs w:val="18"/>
              </w:rPr>
              <w:t>16.1</w:t>
            </w:r>
            <w:r w:rsidR="006512CC" w:rsidRPr="00CB7E8A">
              <w:rPr>
                <w:sz w:val="18"/>
                <w:szCs w:val="18"/>
              </w:rPr>
              <w:t>.</w:t>
            </w:r>
            <w:r w:rsidRPr="00CB7E8A">
              <w:rPr>
                <w:sz w:val="18"/>
                <w:szCs w:val="18"/>
              </w:rPr>
              <w:t xml:space="preserve"> Information technology services</w:t>
            </w:r>
          </w:p>
        </w:tc>
        <w:tc>
          <w:tcPr>
            <w:tcW w:w="1275" w:type="dxa"/>
            <w:tcBorders>
              <w:top w:val="nil"/>
            </w:tcBorders>
            <w:noWrap/>
            <w:vAlign w:val="center"/>
            <w:hideMark/>
          </w:tcPr>
          <w:p w14:paraId="7A25754A" w14:textId="77777777" w:rsidR="00312042" w:rsidRPr="00CB7E8A" w:rsidRDefault="00312042" w:rsidP="00CB7E8A">
            <w:pPr>
              <w:spacing w:before="40" w:after="40"/>
              <w:jc w:val="right"/>
              <w:rPr>
                <w:sz w:val="18"/>
                <w:szCs w:val="18"/>
              </w:rPr>
            </w:pPr>
            <w:r w:rsidRPr="00CB7E8A">
              <w:rPr>
                <w:sz w:val="18"/>
                <w:szCs w:val="18"/>
              </w:rPr>
              <w:t>60 500</w:t>
            </w:r>
          </w:p>
        </w:tc>
        <w:tc>
          <w:tcPr>
            <w:tcW w:w="1134" w:type="dxa"/>
            <w:tcBorders>
              <w:top w:val="nil"/>
            </w:tcBorders>
            <w:noWrap/>
            <w:vAlign w:val="center"/>
            <w:hideMark/>
          </w:tcPr>
          <w:p w14:paraId="0A119F22" w14:textId="77777777" w:rsidR="00312042" w:rsidRPr="00CB7E8A" w:rsidRDefault="00312042" w:rsidP="00CB7E8A">
            <w:pPr>
              <w:spacing w:before="40" w:after="40"/>
              <w:jc w:val="right"/>
              <w:rPr>
                <w:sz w:val="18"/>
                <w:szCs w:val="18"/>
              </w:rPr>
            </w:pPr>
            <w:r w:rsidRPr="00CB7E8A">
              <w:rPr>
                <w:sz w:val="18"/>
                <w:szCs w:val="18"/>
              </w:rPr>
              <w:t>60 500</w:t>
            </w:r>
          </w:p>
        </w:tc>
        <w:tc>
          <w:tcPr>
            <w:tcW w:w="1276" w:type="dxa"/>
            <w:tcBorders>
              <w:top w:val="nil"/>
            </w:tcBorders>
            <w:noWrap/>
            <w:vAlign w:val="center"/>
            <w:hideMark/>
          </w:tcPr>
          <w:p w14:paraId="61128995" w14:textId="77777777" w:rsidR="00312042" w:rsidRPr="00CB7E8A" w:rsidRDefault="00312042" w:rsidP="00CB7E8A">
            <w:pPr>
              <w:spacing w:before="40" w:after="40"/>
              <w:jc w:val="right"/>
              <w:rPr>
                <w:sz w:val="18"/>
                <w:szCs w:val="18"/>
              </w:rPr>
            </w:pPr>
            <w:r w:rsidRPr="00CB7E8A">
              <w:rPr>
                <w:sz w:val="18"/>
                <w:szCs w:val="18"/>
              </w:rPr>
              <w:t>121 000</w:t>
            </w:r>
          </w:p>
        </w:tc>
        <w:tc>
          <w:tcPr>
            <w:tcW w:w="1134" w:type="dxa"/>
            <w:tcBorders>
              <w:top w:val="nil"/>
            </w:tcBorders>
            <w:noWrap/>
            <w:vAlign w:val="center"/>
            <w:hideMark/>
          </w:tcPr>
          <w:p w14:paraId="1F34F5BE" w14:textId="77777777" w:rsidR="00312042" w:rsidRPr="00CB7E8A" w:rsidRDefault="00312042" w:rsidP="00CB7E8A">
            <w:pPr>
              <w:spacing w:before="40" w:after="40"/>
              <w:jc w:val="right"/>
              <w:rPr>
                <w:sz w:val="18"/>
                <w:szCs w:val="18"/>
              </w:rPr>
            </w:pPr>
          </w:p>
        </w:tc>
        <w:tc>
          <w:tcPr>
            <w:tcW w:w="1134" w:type="dxa"/>
            <w:tcBorders>
              <w:top w:val="nil"/>
            </w:tcBorders>
            <w:noWrap/>
            <w:vAlign w:val="center"/>
            <w:hideMark/>
          </w:tcPr>
          <w:p w14:paraId="4DC440FB" w14:textId="77777777" w:rsidR="00312042" w:rsidRPr="00CB7E8A" w:rsidRDefault="00312042" w:rsidP="00CB7E8A">
            <w:pPr>
              <w:spacing w:before="40" w:after="40"/>
              <w:jc w:val="right"/>
              <w:rPr>
                <w:sz w:val="18"/>
                <w:szCs w:val="18"/>
              </w:rPr>
            </w:pPr>
          </w:p>
        </w:tc>
        <w:tc>
          <w:tcPr>
            <w:tcW w:w="1245" w:type="dxa"/>
            <w:tcBorders>
              <w:top w:val="nil"/>
            </w:tcBorders>
            <w:noWrap/>
            <w:vAlign w:val="center"/>
            <w:hideMark/>
          </w:tcPr>
          <w:p w14:paraId="7CFDB78B" w14:textId="77777777" w:rsidR="00312042" w:rsidRPr="00CB7E8A" w:rsidRDefault="00312042" w:rsidP="00CB7E8A">
            <w:pPr>
              <w:spacing w:before="40" w:after="40"/>
              <w:jc w:val="right"/>
              <w:rPr>
                <w:sz w:val="18"/>
                <w:szCs w:val="18"/>
              </w:rPr>
            </w:pPr>
          </w:p>
        </w:tc>
      </w:tr>
      <w:tr w:rsidR="00F234CD" w:rsidRPr="00631C1C" w14:paraId="188086DC" w14:textId="77777777" w:rsidTr="004E3497">
        <w:trPr>
          <w:trHeight w:val="110"/>
          <w:jc w:val="right"/>
        </w:trPr>
        <w:tc>
          <w:tcPr>
            <w:tcW w:w="7230" w:type="dxa"/>
            <w:gridSpan w:val="2"/>
            <w:tcBorders>
              <w:bottom w:val="single" w:sz="4" w:space="0" w:color="auto"/>
            </w:tcBorders>
            <w:shd w:val="clear" w:color="000000" w:fill="B4C6E7"/>
            <w:noWrap/>
            <w:vAlign w:val="center"/>
            <w:hideMark/>
          </w:tcPr>
          <w:p w14:paraId="788F93E4" w14:textId="77777777" w:rsidR="00312042" w:rsidRPr="00CB7E8A" w:rsidRDefault="00312042" w:rsidP="00CB7E8A">
            <w:pPr>
              <w:spacing w:before="40" w:after="40"/>
              <w:rPr>
                <w:b/>
                <w:bCs/>
                <w:sz w:val="18"/>
                <w:szCs w:val="18"/>
              </w:rPr>
            </w:pPr>
            <w:r w:rsidRPr="00CB7E8A">
              <w:rPr>
                <w:b/>
                <w:bCs/>
                <w:sz w:val="18"/>
                <w:szCs w:val="18"/>
              </w:rPr>
              <w:t>16. Information technology services</w:t>
            </w:r>
          </w:p>
        </w:tc>
        <w:tc>
          <w:tcPr>
            <w:tcW w:w="1275" w:type="dxa"/>
            <w:tcBorders>
              <w:bottom w:val="single" w:sz="4" w:space="0" w:color="auto"/>
            </w:tcBorders>
            <w:shd w:val="clear" w:color="000000" w:fill="B4C6E7"/>
            <w:noWrap/>
            <w:vAlign w:val="center"/>
            <w:hideMark/>
          </w:tcPr>
          <w:p w14:paraId="37299002" w14:textId="77777777" w:rsidR="00312042" w:rsidRPr="00CB7E8A" w:rsidRDefault="00312042" w:rsidP="00CB7E8A">
            <w:pPr>
              <w:spacing w:before="40" w:after="40"/>
              <w:jc w:val="right"/>
              <w:rPr>
                <w:b/>
                <w:bCs/>
                <w:sz w:val="18"/>
                <w:szCs w:val="18"/>
              </w:rPr>
            </w:pPr>
            <w:r w:rsidRPr="00CB7E8A">
              <w:rPr>
                <w:b/>
                <w:bCs/>
                <w:sz w:val="18"/>
                <w:szCs w:val="18"/>
              </w:rPr>
              <w:t>60 500</w:t>
            </w:r>
          </w:p>
        </w:tc>
        <w:tc>
          <w:tcPr>
            <w:tcW w:w="1134" w:type="dxa"/>
            <w:tcBorders>
              <w:bottom w:val="single" w:sz="4" w:space="0" w:color="auto"/>
            </w:tcBorders>
            <w:shd w:val="clear" w:color="000000" w:fill="B4C6E7"/>
            <w:noWrap/>
            <w:vAlign w:val="center"/>
            <w:hideMark/>
          </w:tcPr>
          <w:p w14:paraId="50867212" w14:textId="77777777" w:rsidR="00312042" w:rsidRPr="00CB7E8A" w:rsidRDefault="00312042" w:rsidP="00CB7E8A">
            <w:pPr>
              <w:spacing w:before="40" w:after="40"/>
              <w:jc w:val="right"/>
              <w:rPr>
                <w:b/>
                <w:bCs/>
                <w:sz w:val="18"/>
                <w:szCs w:val="18"/>
              </w:rPr>
            </w:pPr>
            <w:r w:rsidRPr="00CB7E8A">
              <w:rPr>
                <w:b/>
                <w:bCs/>
                <w:sz w:val="18"/>
                <w:szCs w:val="18"/>
              </w:rPr>
              <w:t>60 500</w:t>
            </w:r>
          </w:p>
        </w:tc>
        <w:tc>
          <w:tcPr>
            <w:tcW w:w="1276" w:type="dxa"/>
            <w:tcBorders>
              <w:bottom w:val="single" w:sz="4" w:space="0" w:color="auto"/>
            </w:tcBorders>
            <w:shd w:val="clear" w:color="000000" w:fill="B4C6E7"/>
            <w:noWrap/>
            <w:vAlign w:val="center"/>
            <w:hideMark/>
          </w:tcPr>
          <w:p w14:paraId="50D2F21B" w14:textId="77777777" w:rsidR="00312042" w:rsidRPr="00CB7E8A" w:rsidRDefault="00312042" w:rsidP="00CB7E8A">
            <w:pPr>
              <w:spacing w:before="40" w:after="40"/>
              <w:jc w:val="right"/>
              <w:rPr>
                <w:b/>
                <w:bCs/>
                <w:sz w:val="18"/>
                <w:szCs w:val="18"/>
              </w:rPr>
            </w:pPr>
            <w:r w:rsidRPr="00CB7E8A">
              <w:rPr>
                <w:b/>
                <w:bCs/>
                <w:sz w:val="18"/>
                <w:szCs w:val="18"/>
              </w:rPr>
              <w:t>121 000</w:t>
            </w:r>
          </w:p>
        </w:tc>
        <w:tc>
          <w:tcPr>
            <w:tcW w:w="1134" w:type="dxa"/>
            <w:tcBorders>
              <w:bottom w:val="single" w:sz="4" w:space="0" w:color="auto"/>
            </w:tcBorders>
            <w:shd w:val="clear" w:color="000000" w:fill="B4C6E7"/>
            <w:noWrap/>
            <w:vAlign w:val="center"/>
            <w:hideMark/>
          </w:tcPr>
          <w:p w14:paraId="479EE048" w14:textId="77777777" w:rsidR="00312042" w:rsidRPr="00CB7E8A" w:rsidRDefault="00312042" w:rsidP="00CB7E8A">
            <w:pPr>
              <w:spacing w:before="40" w:after="40"/>
              <w:jc w:val="right"/>
              <w:rPr>
                <w:b/>
                <w:bCs/>
                <w:sz w:val="18"/>
                <w:szCs w:val="18"/>
              </w:rPr>
            </w:pPr>
          </w:p>
        </w:tc>
        <w:tc>
          <w:tcPr>
            <w:tcW w:w="1134" w:type="dxa"/>
            <w:tcBorders>
              <w:bottom w:val="single" w:sz="4" w:space="0" w:color="auto"/>
            </w:tcBorders>
            <w:shd w:val="clear" w:color="000000" w:fill="B4C6E7"/>
            <w:noWrap/>
            <w:vAlign w:val="center"/>
            <w:hideMark/>
          </w:tcPr>
          <w:p w14:paraId="350F0844" w14:textId="77777777" w:rsidR="00312042" w:rsidRPr="00CB7E8A" w:rsidRDefault="00312042" w:rsidP="00CB7E8A">
            <w:pPr>
              <w:spacing w:before="40" w:after="40"/>
              <w:jc w:val="right"/>
              <w:rPr>
                <w:b/>
                <w:bCs/>
                <w:sz w:val="18"/>
                <w:szCs w:val="18"/>
              </w:rPr>
            </w:pPr>
          </w:p>
        </w:tc>
        <w:tc>
          <w:tcPr>
            <w:tcW w:w="1245" w:type="dxa"/>
            <w:shd w:val="clear" w:color="000000" w:fill="B4C6E7"/>
            <w:noWrap/>
            <w:vAlign w:val="center"/>
            <w:hideMark/>
          </w:tcPr>
          <w:p w14:paraId="1CBCF7F1" w14:textId="77777777" w:rsidR="00312042" w:rsidRPr="00CB7E8A" w:rsidRDefault="00312042" w:rsidP="00CB7E8A">
            <w:pPr>
              <w:spacing w:before="40" w:after="40"/>
              <w:jc w:val="right"/>
              <w:rPr>
                <w:b/>
                <w:bCs/>
                <w:sz w:val="18"/>
                <w:szCs w:val="18"/>
              </w:rPr>
            </w:pPr>
          </w:p>
        </w:tc>
      </w:tr>
      <w:tr w:rsidR="00F234CD" w:rsidRPr="00631C1C" w14:paraId="436DCCC7" w14:textId="77777777" w:rsidTr="00276C83">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15C26324" w14:textId="77777777" w:rsidR="00312042" w:rsidRPr="00CB7E8A" w:rsidRDefault="00312042" w:rsidP="00CB7E8A">
            <w:pPr>
              <w:spacing w:before="40" w:after="40"/>
              <w:ind w:firstLineChars="100" w:firstLine="181"/>
              <w:rPr>
                <w:b/>
                <w:bCs/>
                <w:sz w:val="18"/>
                <w:szCs w:val="18"/>
              </w:rPr>
            </w:pPr>
            <w:r w:rsidRPr="00CB7E8A">
              <w:rPr>
                <w:b/>
                <w:bCs/>
                <w:sz w:val="18"/>
                <w:szCs w:val="18"/>
              </w:rPr>
              <w:t>Total (G)</w:t>
            </w:r>
          </w:p>
        </w:tc>
        <w:tc>
          <w:tcPr>
            <w:tcW w:w="1275" w:type="dxa"/>
            <w:tcBorders>
              <w:top w:val="single" w:sz="4" w:space="0" w:color="auto"/>
              <w:bottom w:val="single" w:sz="4" w:space="0" w:color="auto"/>
            </w:tcBorders>
            <w:shd w:val="clear" w:color="000000" w:fill="DBB731"/>
            <w:noWrap/>
            <w:vAlign w:val="center"/>
            <w:hideMark/>
          </w:tcPr>
          <w:p w14:paraId="5D621EEA" w14:textId="77777777" w:rsidR="00312042" w:rsidRPr="00CB7E8A" w:rsidRDefault="00312042" w:rsidP="00CB7E8A">
            <w:pPr>
              <w:spacing w:before="40" w:after="40"/>
              <w:jc w:val="right"/>
              <w:rPr>
                <w:b/>
                <w:bCs/>
                <w:sz w:val="18"/>
                <w:szCs w:val="18"/>
              </w:rPr>
            </w:pPr>
            <w:r w:rsidRPr="00CB7E8A">
              <w:rPr>
                <w:b/>
                <w:bCs/>
                <w:sz w:val="18"/>
                <w:szCs w:val="18"/>
              </w:rPr>
              <w:t>225 500</w:t>
            </w:r>
          </w:p>
        </w:tc>
        <w:tc>
          <w:tcPr>
            <w:tcW w:w="1134" w:type="dxa"/>
            <w:tcBorders>
              <w:top w:val="single" w:sz="4" w:space="0" w:color="auto"/>
              <w:bottom w:val="single" w:sz="4" w:space="0" w:color="auto"/>
            </w:tcBorders>
            <w:shd w:val="clear" w:color="000000" w:fill="DBB731"/>
            <w:noWrap/>
            <w:vAlign w:val="center"/>
            <w:hideMark/>
          </w:tcPr>
          <w:p w14:paraId="1848D1C0" w14:textId="77777777" w:rsidR="00312042" w:rsidRPr="00CB7E8A" w:rsidRDefault="00312042" w:rsidP="00CB7E8A">
            <w:pPr>
              <w:spacing w:before="40" w:after="40"/>
              <w:jc w:val="right"/>
              <w:rPr>
                <w:b/>
                <w:bCs/>
                <w:sz w:val="18"/>
                <w:szCs w:val="18"/>
              </w:rPr>
            </w:pPr>
            <w:r w:rsidRPr="00CB7E8A">
              <w:rPr>
                <w:b/>
                <w:bCs/>
                <w:sz w:val="18"/>
                <w:szCs w:val="18"/>
              </w:rPr>
              <w:t>225 500</w:t>
            </w:r>
          </w:p>
        </w:tc>
        <w:tc>
          <w:tcPr>
            <w:tcW w:w="1276" w:type="dxa"/>
            <w:tcBorders>
              <w:top w:val="single" w:sz="4" w:space="0" w:color="auto"/>
              <w:bottom w:val="single" w:sz="4" w:space="0" w:color="auto"/>
            </w:tcBorders>
            <w:shd w:val="clear" w:color="000000" w:fill="DBB731"/>
            <w:noWrap/>
            <w:vAlign w:val="center"/>
            <w:hideMark/>
          </w:tcPr>
          <w:p w14:paraId="3CA364F4" w14:textId="77777777" w:rsidR="00312042" w:rsidRPr="00CB7E8A" w:rsidRDefault="00312042" w:rsidP="00CB7E8A">
            <w:pPr>
              <w:spacing w:before="40" w:after="40"/>
              <w:jc w:val="right"/>
              <w:rPr>
                <w:b/>
                <w:bCs/>
                <w:sz w:val="18"/>
                <w:szCs w:val="18"/>
              </w:rPr>
            </w:pPr>
            <w:r w:rsidRPr="00CB7E8A">
              <w:rPr>
                <w:b/>
                <w:bCs/>
                <w:sz w:val="18"/>
                <w:szCs w:val="18"/>
              </w:rPr>
              <w:t>451 000</w:t>
            </w:r>
          </w:p>
        </w:tc>
        <w:tc>
          <w:tcPr>
            <w:tcW w:w="1134" w:type="dxa"/>
            <w:tcBorders>
              <w:top w:val="single" w:sz="4" w:space="0" w:color="auto"/>
              <w:bottom w:val="single" w:sz="4" w:space="0" w:color="auto"/>
            </w:tcBorders>
            <w:shd w:val="clear" w:color="000000" w:fill="DBB731"/>
            <w:noWrap/>
            <w:vAlign w:val="center"/>
            <w:hideMark/>
          </w:tcPr>
          <w:p w14:paraId="6364B2F0" w14:textId="77777777" w:rsidR="00312042" w:rsidRPr="00CB7E8A" w:rsidRDefault="00312042" w:rsidP="00CB7E8A">
            <w:pPr>
              <w:spacing w:before="40" w:after="40"/>
              <w:jc w:val="right"/>
              <w:rPr>
                <w:b/>
                <w:bCs/>
                <w:sz w:val="18"/>
                <w:szCs w:val="18"/>
              </w:rPr>
            </w:pPr>
          </w:p>
        </w:tc>
        <w:tc>
          <w:tcPr>
            <w:tcW w:w="1134" w:type="dxa"/>
            <w:tcBorders>
              <w:top w:val="single" w:sz="4" w:space="0" w:color="auto"/>
              <w:bottom w:val="single" w:sz="4" w:space="0" w:color="auto"/>
            </w:tcBorders>
            <w:shd w:val="clear" w:color="000000" w:fill="DBB731"/>
            <w:noWrap/>
            <w:vAlign w:val="center"/>
            <w:hideMark/>
          </w:tcPr>
          <w:p w14:paraId="29319A46" w14:textId="77777777" w:rsidR="00312042" w:rsidRPr="00CB7E8A" w:rsidRDefault="00312042" w:rsidP="00CB7E8A">
            <w:pPr>
              <w:spacing w:before="40" w:after="40"/>
              <w:jc w:val="right"/>
              <w:rPr>
                <w:b/>
                <w:bCs/>
                <w:sz w:val="18"/>
                <w:szCs w:val="18"/>
              </w:rPr>
            </w:pPr>
          </w:p>
        </w:tc>
        <w:tc>
          <w:tcPr>
            <w:tcW w:w="1245" w:type="dxa"/>
            <w:tcBorders>
              <w:top w:val="nil"/>
            </w:tcBorders>
            <w:shd w:val="clear" w:color="000000" w:fill="DBB731"/>
            <w:noWrap/>
            <w:vAlign w:val="center"/>
            <w:hideMark/>
          </w:tcPr>
          <w:p w14:paraId="6EF83749" w14:textId="77777777" w:rsidR="00312042" w:rsidRPr="00CB7E8A" w:rsidRDefault="00312042" w:rsidP="00CB7E8A">
            <w:pPr>
              <w:spacing w:before="40" w:after="40"/>
              <w:jc w:val="right"/>
              <w:rPr>
                <w:b/>
                <w:bCs/>
                <w:sz w:val="18"/>
                <w:szCs w:val="18"/>
              </w:rPr>
            </w:pPr>
          </w:p>
        </w:tc>
      </w:tr>
      <w:tr w:rsidR="00F234CD" w:rsidRPr="00631C1C" w14:paraId="3264D794" w14:textId="77777777" w:rsidTr="00276C83">
        <w:trPr>
          <w:trHeight w:val="57"/>
          <w:jc w:val="right"/>
        </w:trPr>
        <w:tc>
          <w:tcPr>
            <w:tcW w:w="7230" w:type="dxa"/>
            <w:gridSpan w:val="2"/>
            <w:tcBorders>
              <w:top w:val="single" w:sz="4" w:space="0" w:color="auto"/>
            </w:tcBorders>
            <w:noWrap/>
            <w:vAlign w:val="center"/>
            <w:hideMark/>
          </w:tcPr>
          <w:p w14:paraId="6655BF70" w14:textId="77777777" w:rsidR="00312042" w:rsidRPr="00CB7E8A" w:rsidRDefault="00312042" w:rsidP="00DB0ECC">
            <w:pPr>
              <w:keepNext/>
              <w:keepLines/>
              <w:spacing w:before="40" w:after="40"/>
              <w:rPr>
                <w:b/>
                <w:bCs/>
                <w:sz w:val="18"/>
                <w:szCs w:val="18"/>
              </w:rPr>
            </w:pPr>
            <w:r w:rsidRPr="00CB7E8A">
              <w:rPr>
                <w:b/>
                <w:bCs/>
                <w:sz w:val="18"/>
                <w:szCs w:val="18"/>
              </w:rPr>
              <w:lastRenderedPageBreak/>
              <w:t>Resources required for all activities</w:t>
            </w:r>
          </w:p>
        </w:tc>
        <w:tc>
          <w:tcPr>
            <w:tcW w:w="1275" w:type="dxa"/>
            <w:tcBorders>
              <w:top w:val="single" w:sz="4" w:space="0" w:color="auto"/>
            </w:tcBorders>
            <w:noWrap/>
            <w:vAlign w:val="center"/>
            <w:hideMark/>
          </w:tcPr>
          <w:p w14:paraId="029E2107" w14:textId="77777777" w:rsidR="00312042" w:rsidRPr="00CB7E8A" w:rsidRDefault="00312042" w:rsidP="00DB0ECC">
            <w:pPr>
              <w:keepNext/>
              <w:keepLines/>
              <w:spacing w:before="40" w:after="40"/>
              <w:jc w:val="right"/>
              <w:rPr>
                <w:b/>
                <w:bCs/>
                <w:sz w:val="18"/>
                <w:szCs w:val="18"/>
              </w:rPr>
            </w:pPr>
          </w:p>
        </w:tc>
        <w:tc>
          <w:tcPr>
            <w:tcW w:w="1134" w:type="dxa"/>
            <w:tcBorders>
              <w:top w:val="single" w:sz="4" w:space="0" w:color="auto"/>
            </w:tcBorders>
            <w:noWrap/>
            <w:vAlign w:val="center"/>
            <w:hideMark/>
          </w:tcPr>
          <w:p w14:paraId="0765CE42" w14:textId="77777777" w:rsidR="00312042" w:rsidRPr="00CB7E8A" w:rsidRDefault="00312042" w:rsidP="00DB0ECC">
            <w:pPr>
              <w:keepNext/>
              <w:keepLines/>
              <w:spacing w:before="40" w:after="40"/>
              <w:jc w:val="right"/>
              <w:rPr>
                <w:b/>
                <w:bCs/>
                <w:sz w:val="18"/>
                <w:szCs w:val="18"/>
              </w:rPr>
            </w:pPr>
          </w:p>
        </w:tc>
        <w:tc>
          <w:tcPr>
            <w:tcW w:w="1276" w:type="dxa"/>
            <w:tcBorders>
              <w:top w:val="single" w:sz="4" w:space="0" w:color="auto"/>
            </w:tcBorders>
            <w:noWrap/>
            <w:vAlign w:val="center"/>
            <w:hideMark/>
          </w:tcPr>
          <w:p w14:paraId="67A65CBE" w14:textId="77777777" w:rsidR="00312042" w:rsidRPr="00CB7E8A" w:rsidRDefault="00312042" w:rsidP="00DB0ECC">
            <w:pPr>
              <w:keepNext/>
              <w:keepLines/>
              <w:spacing w:before="40" w:after="40"/>
              <w:jc w:val="right"/>
              <w:rPr>
                <w:b/>
                <w:bCs/>
                <w:sz w:val="18"/>
                <w:szCs w:val="18"/>
              </w:rPr>
            </w:pPr>
          </w:p>
        </w:tc>
        <w:tc>
          <w:tcPr>
            <w:tcW w:w="1134" w:type="dxa"/>
            <w:tcBorders>
              <w:top w:val="single" w:sz="4" w:space="0" w:color="auto"/>
            </w:tcBorders>
            <w:noWrap/>
            <w:vAlign w:val="center"/>
            <w:hideMark/>
          </w:tcPr>
          <w:p w14:paraId="7440E0A5" w14:textId="77777777" w:rsidR="00312042" w:rsidRPr="00CB7E8A" w:rsidRDefault="00312042" w:rsidP="00DB0ECC">
            <w:pPr>
              <w:keepNext/>
              <w:keepLines/>
              <w:spacing w:before="40" w:after="40"/>
              <w:jc w:val="right"/>
              <w:rPr>
                <w:b/>
                <w:bCs/>
                <w:sz w:val="18"/>
                <w:szCs w:val="18"/>
              </w:rPr>
            </w:pPr>
          </w:p>
        </w:tc>
        <w:tc>
          <w:tcPr>
            <w:tcW w:w="1134" w:type="dxa"/>
            <w:tcBorders>
              <w:top w:val="single" w:sz="4" w:space="0" w:color="auto"/>
            </w:tcBorders>
            <w:noWrap/>
            <w:vAlign w:val="center"/>
            <w:hideMark/>
          </w:tcPr>
          <w:p w14:paraId="77F6FF9E" w14:textId="77777777" w:rsidR="00312042" w:rsidRPr="00CB7E8A" w:rsidRDefault="00312042" w:rsidP="00DB0ECC">
            <w:pPr>
              <w:keepNext/>
              <w:keepLines/>
              <w:spacing w:before="40" w:after="40"/>
              <w:jc w:val="right"/>
              <w:rPr>
                <w:b/>
                <w:bCs/>
                <w:sz w:val="18"/>
                <w:szCs w:val="18"/>
              </w:rPr>
            </w:pPr>
          </w:p>
        </w:tc>
        <w:tc>
          <w:tcPr>
            <w:tcW w:w="1245" w:type="dxa"/>
            <w:noWrap/>
            <w:vAlign w:val="center"/>
            <w:hideMark/>
          </w:tcPr>
          <w:p w14:paraId="59B93CF8" w14:textId="77777777" w:rsidR="00312042" w:rsidRPr="00CB7E8A" w:rsidRDefault="00312042" w:rsidP="00DB0ECC">
            <w:pPr>
              <w:keepNext/>
              <w:keepLines/>
              <w:spacing w:before="40" w:after="40"/>
              <w:jc w:val="right"/>
              <w:rPr>
                <w:b/>
                <w:bCs/>
                <w:sz w:val="18"/>
                <w:szCs w:val="18"/>
              </w:rPr>
            </w:pPr>
          </w:p>
        </w:tc>
      </w:tr>
      <w:tr w:rsidR="00F234CD" w:rsidRPr="00631C1C" w14:paraId="224A1151" w14:textId="77777777" w:rsidTr="00276C83">
        <w:trPr>
          <w:trHeight w:val="58"/>
          <w:jc w:val="right"/>
        </w:trPr>
        <w:tc>
          <w:tcPr>
            <w:tcW w:w="7230" w:type="dxa"/>
            <w:gridSpan w:val="2"/>
            <w:noWrap/>
            <w:vAlign w:val="center"/>
            <w:hideMark/>
          </w:tcPr>
          <w:p w14:paraId="61AF084E" w14:textId="6C105B10" w:rsidR="00312042" w:rsidRPr="00CB7E8A" w:rsidRDefault="00312042" w:rsidP="00DB0ECC">
            <w:pPr>
              <w:keepNext/>
              <w:keepLines/>
              <w:spacing w:before="40" w:after="40"/>
              <w:ind w:firstLineChars="100" w:firstLine="181"/>
              <w:rPr>
                <w:b/>
                <w:bCs/>
                <w:sz w:val="18"/>
                <w:szCs w:val="18"/>
              </w:rPr>
            </w:pPr>
            <w:r w:rsidRPr="00CB7E8A">
              <w:rPr>
                <w:b/>
                <w:bCs/>
                <w:sz w:val="18"/>
                <w:szCs w:val="18"/>
              </w:rPr>
              <w:t>Total (A</w:t>
            </w:r>
            <w:r w:rsidR="008A4478" w:rsidRPr="00CB7E8A">
              <w:rPr>
                <w:b/>
                <w:bCs/>
                <w:sz w:val="18"/>
                <w:szCs w:val="18"/>
              </w:rPr>
              <w:t>–</w:t>
            </w:r>
            <w:r w:rsidRPr="00CB7E8A">
              <w:rPr>
                <w:b/>
                <w:bCs/>
                <w:sz w:val="18"/>
                <w:szCs w:val="18"/>
              </w:rPr>
              <w:t>G), excluding programme support costs</w:t>
            </w:r>
          </w:p>
        </w:tc>
        <w:tc>
          <w:tcPr>
            <w:tcW w:w="1275" w:type="dxa"/>
            <w:noWrap/>
            <w:vAlign w:val="center"/>
            <w:hideMark/>
          </w:tcPr>
          <w:p w14:paraId="12DE7360" w14:textId="77777777" w:rsidR="00312042" w:rsidRPr="00CB7E8A" w:rsidRDefault="00312042" w:rsidP="00DB0ECC">
            <w:pPr>
              <w:keepNext/>
              <w:keepLines/>
              <w:spacing w:before="40" w:after="40"/>
              <w:jc w:val="right"/>
              <w:rPr>
                <w:sz w:val="18"/>
                <w:szCs w:val="18"/>
              </w:rPr>
            </w:pPr>
            <w:r w:rsidRPr="00CB7E8A">
              <w:rPr>
                <w:sz w:val="18"/>
                <w:szCs w:val="18"/>
              </w:rPr>
              <w:t>3 384 057</w:t>
            </w:r>
          </w:p>
        </w:tc>
        <w:tc>
          <w:tcPr>
            <w:tcW w:w="1134" w:type="dxa"/>
            <w:noWrap/>
            <w:vAlign w:val="center"/>
            <w:hideMark/>
          </w:tcPr>
          <w:p w14:paraId="7AFCF7F2" w14:textId="77777777" w:rsidR="00312042" w:rsidRPr="00CB7E8A" w:rsidRDefault="00312042" w:rsidP="00DB0ECC">
            <w:pPr>
              <w:keepNext/>
              <w:keepLines/>
              <w:spacing w:before="40" w:after="40"/>
              <w:jc w:val="right"/>
              <w:rPr>
                <w:sz w:val="18"/>
                <w:szCs w:val="18"/>
              </w:rPr>
            </w:pPr>
            <w:r w:rsidRPr="00CB7E8A">
              <w:rPr>
                <w:sz w:val="18"/>
                <w:szCs w:val="18"/>
              </w:rPr>
              <w:t>4 162 495</w:t>
            </w:r>
          </w:p>
        </w:tc>
        <w:tc>
          <w:tcPr>
            <w:tcW w:w="1276" w:type="dxa"/>
            <w:noWrap/>
            <w:vAlign w:val="center"/>
            <w:hideMark/>
          </w:tcPr>
          <w:p w14:paraId="55C10975" w14:textId="77777777" w:rsidR="00312042" w:rsidRPr="00CB7E8A" w:rsidRDefault="00312042" w:rsidP="00DB0ECC">
            <w:pPr>
              <w:keepNext/>
              <w:keepLines/>
              <w:spacing w:before="40" w:after="40"/>
              <w:jc w:val="right"/>
              <w:rPr>
                <w:sz w:val="18"/>
                <w:szCs w:val="18"/>
              </w:rPr>
            </w:pPr>
            <w:r w:rsidRPr="00CB7E8A">
              <w:rPr>
                <w:sz w:val="18"/>
                <w:szCs w:val="18"/>
              </w:rPr>
              <w:t>7 546 552</w:t>
            </w:r>
          </w:p>
        </w:tc>
        <w:tc>
          <w:tcPr>
            <w:tcW w:w="1134" w:type="dxa"/>
            <w:noWrap/>
            <w:vAlign w:val="center"/>
            <w:hideMark/>
          </w:tcPr>
          <w:p w14:paraId="6994A1CC" w14:textId="77777777" w:rsidR="00312042" w:rsidRPr="00CB7E8A" w:rsidRDefault="00312042" w:rsidP="00DB0ECC">
            <w:pPr>
              <w:keepNext/>
              <w:keepLines/>
              <w:spacing w:before="40" w:after="40"/>
              <w:jc w:val="right"/>
              <w:rPr>
                <w:sz w:val="18"/>
                <w:szCs w:val="18"/>
              </w:rPr>
            </w:pPr>
            <w:r w:rsidRPr="00CB7E8A">
              <w:rPr>
                <w:sz w:val="18"/>
                <w:szCs w:val="18"/>
              </w:rPr>
              <w:t>1 839 500</w:t>
            </w:r>
          </w:p>
        </w:tc>
        <w:tc>
          <w:tcPr>
            <w:tcW w:w="1134" w:type="dxa"/>
            <w:noWrap/>
            <w:vAlign w:val="center"/>
            <w:hideMark/>
          </w:tcPr>
          <w:p w14:paraId="060FF637" w14:textId="77777777" w:rsidR="00312042" w:rsidRPr="00CB7E8A" w:rsidRDefault="00312042" w:rsidP="00DB0ECC">
            <w:pPr>
              <w:keepNext/>
              <w:keepLines/>
              <w:spacing w:before="40" w:after="40"/>
              <w:jc w:val="right"/>
              <w:rPr>
                <w:sz w:val="18"/>
                <w:szCs w:val="18"/>
              </w:rPr>
            </w:pPr>
            <w:r w:rsidRPr="00CB7E8A">
              <w:rPr>
                <w:sz w:val="18"/>
                <w:szCs w:val="18"/>
              </w:rPr>
              <w:t>2 489 500</w:t>
            </w:r>
          </w:p>
        </w:tc>
        <w:tc>
          <w:tcPr>
            <w:tcW w:w="1245" w:type="dxa"/>
            <w:noWrap/>
            <w:vAlign w:val="center"/>
            <w:hideMark/>
          </w:tcPr>
          <w:p w14:paraId="2D654D0F" w14:textId="77777777" w:rsidR="00312042" w:rsidRPr="00CB7E8A" w:rsidRDefault="00312042" w:rsidP="00DB0ECC">
            <w:pPr>
              <w:keepNext/>
              <w:keepLines/>
              <w:spacing w:before="40" w:after="40"/>
              <w:jc w:val="right"/>
              <w:rPr>
                <w:sz w:val="18"/>
                <w:szCs w:val="18"/>
              </w:rPr>
            </w:pPr>
            <w:r w:rsidRPr="00CB7E8A">
              <w:rPr>
                <w:sz w:val="18"/>
                <w:szCs w:val="18"/>
              </w:rPr>
              <w:t>4 329 000</w:t>
            </w:r>
          </w:p>
        </w:tc>
      </w:tr>
      <w:tr w:rsidR="00F234CD" w:rsidRPr="00631C1C" w14:paraId="763EB4BD" w14:textId="77777777" w:rsidTr="00DD753D">
        <w:trPr>
          <w:trHeight w:val="315"/>
          <w:jc w:val="right"/>
        </w:trPr>
        <w:tc>
          <w:tcPr>
            <w:tcW w:w="7230" w:type="dxa"/>
            <w:gridSpan w:val="2"/>
            <w:tcBorders>
              <w:bottom w:val="single" w:sz="4" w:space="0" w:color="auto"/>
            </w:tcBorders>
            <w:noWrap/>
            <w:vAlign w:val="center"/>
            <w:hideMark/>
          </w:tcPr>
          <w:p w14:paraId="0E87143D" w14:textId="3DC633EF" w:rsidR="00312042" w:rsidRPr="00CB7E8A" w:rsidRDefault="00312042" w:rsidP="00DB0ECC">
            <w:pPr>
              <w:keepNext/>
              <w:keepLines/>
              <w:spacing w:before="40" w:after="40"/>
              <w:rPr>
                <w:sz w:val="18"/>
                <w:szCs w:val="18"/>
              </w:rPr>
            </w:pPr>
            <w:r w:rsidRPr="00CB7E8A">
              <w:rPr>
                <w:sz w:val="18"/>
                <w:szCs w:val="18"/>
              </w:rPr>
              <w:t>Programme support costs</w:t>
            </w:r>
          </w:p>
        </w:tc>
        <w:tc>
          <w:tcPr>
            <w:tcW w:w="1275" w:type="dxa"/>
            <w:tcBorders>
              <w:bottom w:val="single" w:sz="4" w:space="0" w:color="auto"/>
            </w:tcBorders>
            <w:noWrap/>
            <w:vAlign w:val="center"/>
            <w:hideMark/>
          </w:tcPr>
          <w:p w14:paraId="6F202A65" w14:textId="77777777" w:rsidR="00312042" w:rsidRPr="00CB7E8A" w:rsidRDefault="00312042" w:rsidP="00DB0ECC">
            <w:pPr>
              <w:keepNext/>
              <w:keepLines/>
              <w:spacing w:before="40" w:after="40"/>
              <w:jc w:val="right"/>
              <w:rPr>
                <w:sz w:val="18"/>
                <w:szCs w:val="18"/>
              </w:rPr>
            </w:pPr>
            <w:r w:rsidRPr="00CB7E8A">
              <w:rPr>
                <w:sz w:val="18"/>
                <w:szCs w:val="18"/>
              </w:rPr>
              <w:t>439 927</w:t>
            </w:r>
          </w:p>
        </w:tc>
        <w:tc>
          <w:tcPr>
            <w:tcW w:w="1134" w:type="dxa"/>
            <w:tcBorders>
              <w:bottom w:val="single" w:sz="4" w:space="0" w:color="auto"/>
            </w:tcBorders>
            <w:noWrap/>
            <w:vAlign w:val="center"/>
            <w:hideMark/>
          </w:tcPr>
          <w:p w14:paraId="40075469" w14:textId="77777777" w:rsidR="00312042" w:rsidRPr="00CB7E8A" w:rsidRDefault="00312042" w:rsidP="00DB0ECC">
            <w:pPr>
              <w:keepNext/>
              <w:keepLines/>
              <w:spacing w:before="40" w:after="40"/>
              <w:jc w:val="right"/>
              <w:rPr>
                <w:sz w:val="18"/>
                <w:szCs w:val="18"/>
              </w:rPr>
            </w:pPr>
            <w:r w:rsidRPr="00CB7E8A">
              <w:rPr>
                <w:sz w:val="18"/>
                <w:szCs w:val="18"/>
              </w:rPr>
              <w:t>541 124</w:t>
            </w:r>
          </w:p>
        </w:tc>
        <w:tc>
          <w:tcPr>
            <w:tcW w:w="1276" w:type="dxa"/>
            <w:tcBorders>
              <w:bottom w:val="single" w:sz="4" w:space="0" w:color="auto"/>
            </w:tcBorders>
            <w:noWrap/>
            <w:vAlign w:val="center"/>
            <w:hideMark/>
          </w:tcPr>
          <w:p w14:paraId="743E1363" w14:textId="77777777" w:rsidR="00312042" w:rsidRPr="00CB7E8A" w:rsidRDefault="00312042" w:rsidP="00DB0ECC">
            <w:pPr>
              <w:keepNext/>
              <w:keepLines/>
              <w:spacing w:before="40" w:after="40"/>
              <w:jc w:val="right"/>
              <w:rPr>
                <w:sz w:val="18"/>
                <w:szCs w:val="18"/>
              </w:rPr>
            </w:pPr>
            <w:r w:rsidRPr="00CB7E8A">
              <w:rPr>
                <w:sz w:val="18"/>
                <w:szCs w:val="18"/>
              </w:rPr>
              <w:t>981 052</w:t>
            </w:r>
          </w:p>
        </w:tc>
        <w:tc>
          <w:tcPr>
            <w:tcW w:w="1134" w:type="dxa"/>
            <w:tcBorders>
              <w:bottom w:val="single" w:sz="4" w:space="0" w:color="auto"/>
            </w:tcBorders>
            <w:noWrap/>
            <w:vAlign w:val="center"/>
            <w:hideMark/>
          </w:tcPr>
          <w:p w14:paraId="0C7AB59A" w14:textId="77777777" w:rsidR="00312042" w:rsidRPr="00CB7E8A" w:rsidRDefault="00312042" w:rsidP="00DB0ECC">
            <w:pPr>
              <w:keepNext/>
              <w:keepLines/>
              <w:spacing w:before="40" w:after="40"/>
              <w:jc w:val="right"/>
              <w:rPr>
                <w:sz w:val="18"/>
                <w:szCs w:val="18"/>
              </w:rPr>
            </w:pPr>
            <w:r w:rsidRPr="00CB7E8A">
              <w:rPr>
                <w:sz w:val="18"/>
                <w:szCs w:val="18"/>
              </w:rPr>
              <w:t>239 135</w:t>
            </w:r>
          </w:p>
        </w:tc>
        <w:tc>
          <w:tcPr>
            <w:tcW w:w="1134" w:type="dxa"/>
            <w:tcBorders>
              <w:bottom w:val="single" w:sz="4" w:space="0" w:color="auto"/>
            </w:tcBorders>
            <w:noWrap/>
            <w:vAlign w:val="center"/>
            <w:hideMark/>
          </w:tcPr>
          <w:p w14:paraId="5A959981" w14:textId="77777777" w:rsidR="00312042" w:rsidRPr="00CB7E8A" w:rsidRDefault="00312042" w:rsidP="00DB0ECC">
            <w:pPr>
              <w:keepNext/>
              <w:keepLines/>
              <w:spacing w:before="40" w:after="40"/>
              <w:jc w:val="right"/>
              <w:rPr>
                <w:sz w:val="18"/>
                <w:szCs w:val="18"/>
              </w:rPr>
            </w:pPr>
            <w:r w:rsidRPr="00CB7E8A">
              <w:rPr>
                <w:sz w:val="18"/>
                <w:szCs w:val="18"/>
              </w:rPr>
              <w:t>323 635</w:t>
            </w:r>
          </w:p>
        </w:tc>
        <w:tc>
          <w:tcPr>
            <w:tcW w:w="1245" w:type="dxa"/>
            <w:noWrap/>
            <w:vAlign w:val="center"/>
            <w:hideMark/>
          </w:tcPr>
          <w:p w14:paraId="382ECB6C" w14:textId="77777777" w:rsidR="00312042" w:rsidRPr="00CB7E8A" w:rsidRDefault="00312042" w:rsidP="00DB0ECC">
            <w:pPr>
              <w:keepNext/>
              <w:keepLines/>
              <w:spacing w:before="40" w:after="40"/>
              <w:jc w:val="right"/>
              <w:rPr>
                <w:sz w:val="18"/>
                <w:szCs w:val="18"/>
              </w:rPr>
            </w:pPr>
            <w:r w:rsidRPr="00CB7E8A">
              <w:rPr>
                <w:sz w:val="18"/>
                <w:szCs w:val="18"/>
              </w:rPr>
              <w:t>562 770</w:t>
            </w:r>
          </w:p>
        </w:tc>
      </w:tr>
      <w:tr w:rsidR="00F234CD" w:rsidRPr="00631C1C" w14:paraId="12520889" w14:textId="77777777" w:rsidTr="00DD753D">
        <w:trPr>
          <w:trHeight w:val="315"/>
          <w:jc w:val="right"/>
        </w:trPr>
        <w:tc>
          <w:tcPr>
            <w:tcW w:w="7230" w:type="dxa"/>
            <w:gridSpan w:val="2"/>
            <w:tcBorders>
              <w:top w:val="single" w:sz="4" w:space="0" w:color="auto"/>
              <w:bottom w:val="single" w:sz="4" w:space="0" w:color="auto"/>
            </w:tcBorders>
            <w:shd w:val="clear" w:color="000000" w:fill="DBB731"/>
            <w:noWrap/>
            <w:vAlign w:val="center"/>
            <w:hideMark/>
          </w:tcPr>
          <w:p w14:paraId="5EA8B3F0" w14:textId="4A8273D1" w:rsidR="00312042" w:rsidRPr="00CB7E8A" w:rsidRDefault="00312042" w:rsidP="00DB0ECC">
            <w:pPr>
              <w:keepNext/>
              <w:keepLines/>
              <w:spacing w:before="40" w:after="40"/>
              <w:ind w:firstLineChars="100" w:firstLine="181"/>
              <w:rPr>
                <w:b/>
                <w:bCs/>
                <w:sz w:val="18"/>
                <w:szCs w:val="18"/>
              </w:rPr>
            </w:pPr>
            <w:r w:rsidRPr="00CB7E8A">
              <w:rPr>
                <w:b/>
                <w:bCs/>
                <w:sz w:val="18"/>
                <w:szCs w:val="18"/>
              </w:rPr>
              <w:t>Grand total (A</w:t>
            </w:r>
            <w:r w:rsidR="008A4478" w:rsidRPr="00CB7E8A">
              <w:rPr>
                <w:b/>
                <w:bCs/>
                <w:sz w:val="18"/>
                <w:szCs w:val="18"/>
              </w:rPr>
              <w:t>–</w:t>
            </w:r>
            <w:r w:rsidRPr="00CB7E8A">
              <w:rPr>
                <w:b/>
                <w:bCs/>
                <w:sz w:val="18"/>
                <w:szCs w:val="18"/>
              </w:rPr>
              <w:t>G), including programme support costs</w:t>
            </w:r>
          </w:p>
        </w:tc>
        <w:tc>
          <w:tcPr>
            <w:tcW w:w="1275" w:type="dxa"/>
            <w:tcBorders>
              <w:top w:val="single" w:sz="4" w:space="0" w:color="auto"/>
              <w:bottom w:val="single" w:sz="4" w:space="0" w:color="auto"/>
            </w:tcBorders>
            <w:shd w:val="clear" w:color="000000" w:fill="DBB731"/>
            <w:noWrap/>
            <w:vAlign w:val="center"/>
            <w:hideMark/>
          </w:tcPr>
          <w:p w14:paraId="090BF301" w14:textId="77777777" w:rsidR="00312042" w:rsidRPr="00CB7E8A" w:rsidRDefault="00312042" w:rsidP="00DB0ECC">
            <w:pPr>
              <w:keepNext/>
              <w:keepLines/>
              <w:spacing w:before="40" w:after="40"/>
              <w:jc w:val="right"/>
              <w:rPr>
                <w:b/>
                <w:bCs/>
                <w:sz w:val="18"/>
                <w:szCs w:val="18"/>
              </w:rPr>
            </w:pPr>
            <w:r w:rsidRPr="00CB7E8A">
              <w:rPr>
                <w:b/>
                <w:bCs/>
                <w:sz w:val="18"/>
                <w:szCs w:val="18"/>
              </w:rPr>
              <w:t>3 823 984</w:t>
            </w:r>
          </w:p>
        </w:tc>
        <w:tc>
          <w:tcPr>
            <w:tcW w:w="1134" w:type="dxa"/>
            <w:tcBorders>
              <w:top w:val="single" w:sz="4" w:space="0" w:color="auto"/>
              <w:bottom w:val="single" w:sz="4" w:space="0" w:color="auto"/>
            </w:tcBorders>
            <w:shd w:val="clear" w:color="000000" w:fill="DBB731"/>
            <w:noWrap/>
            <w:vAlign w:val="center"/>
            <w:hideMark/>
          </w:tcPr>
          <w:p w14:paraId="2A7627A9" w14:textId="77777777" w:rsidR="00312042" w:rsidRPr="00CB7E8A" w:rsidRDefault="00312042" w:rsidP="00DB0ECC">
            <w:pPr>
              <w:keepNext/>
              <w:keepLines/>
              <w:spacing w:before="40" w:after="40"/>
              <w:jc w:val="right"/>
              <w:rPr>
                <w:b/>
                <w:bCs/>
                <w:sz w:val="18"/>
                <w:szCs w:val="18"/>
              </w:rPr>
            </w:pPr>
            <w:r w:rsidRPr="00CB7E8A">
              <w:rPr>
                <w:b/>
                <w:bCs/>
                <w:sz w:val="18"/>
                <w:szCs w:val="18"/>
              </w:rPr>
              <w:t>4 703 619</w:t>
            </w:r>
          </w:p>
        </w:tc>
        <w:tc>
          <w:tcPr>
            <w:tcW w:w="1276" w:type="dxa"/>
            <w:tcBorders>
              <w:top w:val="single" w:sz="4" w:space="0" w:color="auto"/>
              <w:bottom w:val="single" w:sz="4" w:space="0" w:color="auto"/>
            </w:tcBorders>
            <w:shd w:val="clear" w:color="000000" w:fill="DBB731"/>
            <w:noWrap/>
            <w:vAlign w:val="center"/>
            <w:hideMark/>
          </w:tcPr>
          <w:p w14:paraId="11DC3E03" w14:textId="77777777" w:rsidR="00312042" w:rsidRPr="00CB7E8A" w:rsidRDefault="00312042" w:rsidP="00DB0ECC">
            <w:pPr>
              <w:keepNext/>
              <w:keepLines/>
              <w:spacing w:before="40" w:after="40"/>
              <w:jc w:val="right"/>
              <w:rPr>
                <w:b/>
                <w:bCs/>
                <w:sz w:val="18"/>
                <w:szCs w:val="18"/>
              </w:rPr>
            </w:pPr>
            <w:r w:rsidRPr="00CB7E8A">
              <w:rPr>
                <w:b/>
                <w:bCs/>
                <w:sz w:val="18"/>
                <w:szCs w:val="18"/>
              </w:rPr>
              <w:t>8 527 603</w:t>
            </w:r>
          </w:p>
        </w:tc>
        <w:tc>
          <w:tcPr>
            <w:tcW w:w="1134" w:type="dxa"/>
            <w:tcBorders>
              <w:top w:val="single" w:sz="4" w:space="0" w:color="auto"/>
              <w:bottom w:val="single" w:sz="4" w:space="0" w:color="auto"/>
            </w:tcBorders>
            <w:shd w:val="clear" w:color="000000" w:fill="DBB731"/>
            <w:noWrap/>
            <w:vAlign w:val="center"/>
            <w:hideMark/>
          </w:tcPr>
          <w:p w14:paraId="4943B4BC" w14:textId="77777777" w:rsidR="00312042" w:rsidRPr="00CB7E8A" w:rsidRDefault="00312042" w:rsidP="00DB0ECC">
            <w:pPr>
              <w:keepNext/>
              <w:keepLines/>
              <w:spacing w:before="40" w:after="40"/>
              <w:jc w:val="right"/>
              <w:rPr>
                <w:b/>
                <w:bCs/>
                <w:sz w:val="18"/>
                <w:szCs w:val="18"/>
              </w:rPr>
            </w:pPr>
            <w:r w:rsidRPr="00CB7E8A">
              <w:rPr>
                <w:b/>
                <w:bCs/>
                <w:sz w:val="18"/>
                <w:szCs w:val="18"/>
              </w:rPr>
              <w:t>2 078 635</w:t>
            </w:r>
          </w:p>
        </w:tc>
        <w:tc>
          <w:tcPr>
            <w:tcW w:w="1134" w:type="dxa"/>
            <w:tcBorders>
              <w:top w:val="single" w:sz="4" w:space="0" w:color="auto"/>
              <w:bottom w:val="single" w:sz="4" w:space="0" w:color="auto"/>
            </w:tcBorders>
            <w:shd w:val="clear" w:color="000000" w:fill="DBB731"/>
            <w:noWrap/>
            <w:vAlign w:val="center"/>
            <w:hideMark/>
          </w:tcPr>
          <w:p w14:paraId="45795A40" w14:textId="77777777" w:rsidR="00312042" w:rsidRPr="00CB7E8A" w:rsidRDefault="00312042" w:rsidP="00DB0ECC">
            <w:pPr>
              <w:keepNext/>
              <w:keepLines/>
              <w:spacing w:before="40" w:after="40"/>
              <w:jc w:val="right"/>
              <w:rPr>
                <w:b/>
                <w:bCs/>
                <w:sz w:val="18"/>
                <w:szCs w:val="18"/>
              </w:rPr>
            </w:pPr>
            <w:r w:rsidRPr="00CB7E8A">
              <w:rPr>
                <w:b/>
                <w:bCs/>
                <w:sz w:val="18"/>
                <w:szCs w:val="18"/>
              </w:rPr>
              <w:t>2 813 135</w:t>
            </w:r>
          </w:p>
        </w:tc>
        <w:tc>
          <w:tcPr>
            <w:tcW w:w="1245" w:type="dxa"/>
            <w:tcBorders>
              <w:bottom w:val="single" w:sz="4" w:space="0" w:color="auto"/>
            </w:tcBorders>
            <w:shd w:val="clear" w:color="000000" w:fill="DBB731"/>
            <w:noWrap/>
            <w:vAlign w:val="center"/>
            <w:hideMark/>
          </w:tcPr>
          <w:p w14:paraId="5B882DCD" w14:textId="77777777" w:rsidR="00312042" w:rsidRPr="00CB7E8A" w:rsidRDefault="00312042" w:rsidP="00DB0ECC">
            <w:pPr>
              <w:keepNext/>
              <w:keepLines/>
              <w:spacing w:before="40" w:after="40"/>
              <w:jc w:val="right"/>
              <w:rPr>
                <w:b/>
                <w:bCs/>
                <w:sz w:val="18"/>
                <w:szCs w:val="18"/>
              </w:rPr>
            </w:pPr>
            <w:r w:rsidRPr="00CB7E8A">
              <w:rPr>
                <w:b/>
                <w:bCs/>
                <w:sz w:val="18"/>
                <w:szCs w:val="18"/>
              </w:rPr>
              <w:t>4 891 770</w:t>
            </w:r>
          </w:p>
        </w:tc>
      </w:tr>
      <w:tr w:rsidR="00F234CD" w:rsidRPr="00631C1C" w14:paraId="7D75F9F1" w14:textId="77777777" w:rsidTr="00CC4172">
        <w:trPr>
          <w:trHeight w:val="465"/>
          <w:jc w:val="right"/>
        </w:trPr>
        <w:tc>
          <w:tcPr>
            <w:tcW w:w="7230" w:type="dxa"/>
            <w:gridSpan w:val="2"/>
            <w:tcBorders>
              <w:top w:val="single" w:sz="4" w:space="0" w:color="auto"/>
            </w:tcBorders>
            <w:hideMark/>
          </w:tcPr>
          <w:p w14:paraId="701E3B4B" w14:textId="3305E293" w:rsidR="00312042" w:rsidRPr="00CB7E8A" w:rsidRDefault="008A4478" w:rsidP="00DB0ECC">
            <w:pPr>
              <w:keepNext/>
              <w:keepLines/>
              <w:spacing w:before="40" w:after="40"/>
              <w:rPr>
                <w:b/>
                <w:bCs/>
                <w:sz w:val="18"/>
                <w:szCs w:val="18"/>
              </w:rPr>
            </w:pPr>
            <w:r w:rsidRPr="00CB7E8A">
              <w:rPr>
                <w:b/>
                <w:bCs/>
                <w:sz w:val="18"/>
                <w:szCs w:val="18"/>
              </w:rPr>
              <w:t xml:space="preserve">Effectiveness Evaluation Group </w:t>
            </w:r>
            <w:r w:rsidR="00312042" w:rsidRPr="00CB7E8A">
              <w:rPr>
                <w:b/>
                <w:bCs/>
                <w:sz w:val="18"/>
                <w:szCs w:val="18"/>
              </w:rPr>
              <w:t>meeting</w:t>
            </w:r>
            <w:r w:rsidRPr="00CB7E8A">
              <w:rPr>
                <w:b/>
                <w:bCs/>
                <w:sz w:val="18"/>
                <w:szCs w:val="18"/>
              </w:rPr>
              <w:t>,</w:t>
            </w:r>
            <w:r w:rsidR="00312042" w:rsidRPr="00CB7E8A">
              <w:rPr>
                <w:b/>
                <w:bCs/>
                <w:sz w:val="18"/>
                <w:szCs w:val="18"/>
              </w:rPr>
              <w:t xml:space="preserve"> including programme support costs funded from 2024 budget (</w:t>
            </w:r>
            <w:r w:rsidRPr="00CB7E8A">
              <w:rPr>
                <w:b/>
                <w:bCs/>
                <w:sz w:val="18"/>
                <w:szCs w:val="18"/>
              </w:rPr>
              <w:t xml:space="preserve">meeting </w:t>
            </w:r>
            <w:r w:rsidR="00312042" w:rsidRPr="00CB7E8A">
              <w:rPr>
                <w:b/>
                <w:bCs/>
                <w:sz w:val="18"/>
                <w:szCs w:val="18"/>
              </w:rPr>
              <w:t xml:space="preserve">not </w:t>
            </w:r>
            <w:r w:rsidRPr="00CB7E8A">
              <w:rPr>
                <w:b/>
                <w:bCs/>
                <w:sz w:val="18"/>
                <w:szCs w:val="18"/>
              </w:rPr>
              <w:t>held</w:t>
            </w:r>
            <w:r w:rsidR="00312042" w:rsidRPr="00CB7E8A">
              <w:rPr>
                <w:b/>
                <w:bCs/>
                <w:sz w:val="18"/>
                <w:szCs w:val="18"/>
              </w:rPr>
              <w:t xml:space="preserve"> in 2024)</w:t>
            </w:r>
          </w:p>
        </w:tc>
        <w:tc>
          <w:tcPr>
            <w:tcW w:w="1275" w:type="dxa"/>
            <w:tcBorders>
              <w:top w:val="single" w:sz="4" w:space="0" w:color="auto"/>
            </w:tcBorders>
            <w:noWrap/>
            <w:vAlign w:val="bottom"/>
            <w:hideMark/>
          </w:tcPr>
          <w:p w14:paraId="52D5B00B" w14:textId="77777777" w:rsidR="00312042" w:rsidRPr="00CB7E8A" w:rsidRDefault="00312042" w:rsidP="00DB0ECC">
            <w:pPr>
              <w:keepNext/>
              <w:keepLines/>
              <w:spacing w:before="40" w:after="40"/>
              <w:jc w:val="right"/>
              <w:rPr>
                <w:b/>
                <w:bCs/>
                <w:sz w:val="18"/>
                <w:szCs w:val="18"/>
              </w:rPr>
            </w:pPr>
            <w:r w:rsidRPr="00CB7E8A">
              <w:rPr>
                <w:b/>
                <w:bCs/>
                <w:sz w:val="18"/>
                <w:szCs w:val="18"/>
              </w:rPr>
              <w:t>(96 050)</w:t>
            </w:r>
          </w:p>
        </w:tc>
        <w:tc>
          <w:tcPr>
            <w:tcW w:w="1134" w:type="dxa"/>
            <w:tcBorders>
              <w:top w:val="single" w:sz="4" w:space="0" w:color="auto"/>
            </w:tcBorders>
            <w:noWrap/>
            <w:vAlign w:val="bottom"/>
            <w:hideMark/>
          </w:tcPr>
          <w:p w14:paraId="6ACF8350" w14:textId="77777777" w:rsidR="00312042" w:rsidRPr="00CB7E8A" w:rsidRDefault="00312042" w:rsidP="00DB0ECC">
            <w:pPr>
              <w:keepNext/>
              <w:keepLines/>
              <w:spacing w:before="40" w:after="40"/>
              <w:jc w:val="right"/>
              <w:rPr>
                <w:b/>
                <w:bCs/>
                <w:sz w:val="18"/>
                <w:szCs w:val="18"/>
              </w:rPr>
            </w:pPr>
          </w:p>
        </w:tc>
        <w:tc>
          <w:tcPr>
            <w:tcW w:w="1276" w:type="dxa"/>
            <w:tcBorders>
              <w:top w:val="single" w:sz="4" w:space="0" w:color="auto"/>
            </w:tcBorders>
            <w:noWrap/>
            <w:vAlign w:val="bottom"/>
            <w:hideMark/>
          </w:tcPr>
          <w:p w14:paraId="35ED94CA" w14:textId="77777777" w:rsidR="00312042" w:rsidRPr="00CB7E8A" w:rsidRDefault="00312042" w:rsidP="00DB0ECC">
            <w:pPr>
              <w:keepNext/>
              <w:keepLines/>
              <w:spacing w:before="40" w:after="40"/>
              <w:jc w:val="right"/>
              <w:rPr>
                <w:b/>
                <w:bCs/>
                <w:sz w:val="18"/>
                <w:szCs w:val="18"/>
              </w:rPr>
            </w:pPr>
            <w:r w:rsidRPr="00CB7E8A">
              <w:rPr>
                <w:b/>
                <w:bCs/>
                <w:sz w:val="18"/>
                <w:szCs w:val="18"/>
              </w:rPr>
              <w:t>(96 050)</w:t>
            </w:r>
          </w:p>
        </w:tc>
        <w:tc>
          <w:tcPr>
            <w:tcW w:w="1134" w:type="dxa"/>
            <w:tcBorders>
              <w:top w:val="single" w:sz="4" w:space="0" w:color="auto"/>
            </w:tcBorders>
            <w:noWrap/>
            <w:vAlign w:val="bottom"/>
            <w:hideMark/>
          </w:tcPr>
          <w:p w14:paraId="7671E59E" w14:textId="77777777" w:rsidR="00312042" w:rsidRPr="00CB7E8A" w:rsidRDefault="00312042" w:rsidP="00DB0ECC">
            <w:pPr>
              <w:keepNext/>
              <w:keepLines/>
              <w:spacing w:before="40" w:after="40"/>
              <w:jc w:val="right"/>
              <w:rPr>
                <w:b/>
                <w:bCs/>
                <w:sz w:val="18"/>
                <w:szCs w:val="18"/>
              </w:rPr>
            </w:pPr>
          </w:p>
        </w:tc>
        <w:tc>
          <w:tcPr>
            <w:tcW w:w="1134" w:type="dxa"/>
            <w:tcBorders>
              <w:top w:val="single" w:sz="4" w:space="0" w:color="auto"/>
            </w:tcBorders>
            <w:noWrap/>
            <w:vAlign w:val="bottom"/>
            <w:hideMark/>
          </w:tcPr>
          <w:p w14:paraId="0A82CF3E" w14:textId="77777777" w:rsidR="00312042" w:rsidRPr="00CB7E8A" w:rsidRDefault="00312042" w:rsidP="00DB0ECC">
            <w:pPr>
              <w:keepNext/>
              <w:keepLines/>
              <w:spacing w:before="40" w:after="40"/>
              <w:jc w:val="right"/>
              <w:rPr>
                <w:b/>
                <w:bCs/>
                <w:sz w:val="18"/>
                <w:szCs w:val="18"/>
              </w:rPr>
            </w:pPr>
          </w:p>
        </w:tc>
        <w:tc>
          <w:tcPr>
            <w:tcW w:w="1245" w:type="dxa"/>
            <w:tcBorders>
              <w:top w:val="single" w:sz="4" w:space="0" w:color="auto"/>
            </w:tcBorders>
            <w:noWrap/>
            <w:vAlign w:val="bottom"/>
            <w:hideMark/>
          </w:tcPr>
          <w:p w14:paraId="57554647" w14:textId="77777777" w:rsidR="00312042" w:rsidRPr="00CB7E8A" w:rsidRDefault="00312042" w:rsidP="00DB0ECC">
            <w:pPr>
              <w:keepNext/>
              <w:keepLines/>
              <w:spacing w:before="40" w:after="40"/>
              <w:jc w:val="right"/>
              <w:rPr>
                <w:b/>
                <w:bCs/>
                <w:sz w:val="18"/>
                <w:szCs w:val="18"/>
              </w:rPr>
            </w:pPr>
          </w:p>
        </w:tc>
      </w:tr>
      <w:tr w:rsidR="00F234CD" w:rsidRPr="00631C1C" w14:paraId="05BDB8B9" w14:textId="77777777" w:rsidTr="00DD753D">
        <w:trPr>
          <w:trHeight w:val="315"/>
          <w:jc w:val="right"/>
        </w:trPr>
        <w:tc>
          <w:tcPr>
            <w:tcW w:w="7230" w:type="dxa"/>
            <w:gridSpan w:val="2"/>
            <w:tcBorders>
              <w:bottom w:val="single" w:sz="12" w:space="0" w:color="auto"/>
            </w:tcBorders>
            <w:shd w:val="clear" w:color="000000" w:fill="DBB731"/>
            <w:noWrap/>
            <w:vAlign w:val="center"/>
            <w:hideMark/>
          </w:tcPr>
          <w:p w14:paraId="32027ED3" w14:textId="28D9F41F" w:rsidR="00312042" w:rsidRPr="00CB7E8A" w:rsidRDefault="00312042" w:rsidP="00CB7E8A">
            <w:pPr>
              <w:spacing w:before="40" w:after="40"/>
              <w:ind w:firstLineChars="100" w:firstLine="181"/>
              <w:rPr>
                <w:b/>
                <w:bCs/>
                <w:sz w:val="18"/>
                <w:szCs w:val="18"/>
              </w:rPr>
            </w:pPr>
            <w:r w:rsidRPr="00CB7E8A">
              <w:rPr>
                <w:b/>
                <w:bCs/>
                <w:sz w:val="18"/>
                <w:szCs w:val="18"/>
              </w:rPr>
              <w:t>Grand total (after deducti</w:t>
            </w:r>
            <w:r w:rsidR="003B216F" w:rsidRPr="00CB7E8A">
              <w:rPr>
                <w:b/>
                <w:bCs/>
                <w:sz w:val="18"/>
                <w:szCs w:val="18"/>
              </w:rPr>
              <w:t>o</w:t>
            </w:r>
            <w:r w:rsidRPr="00CB7E8A">
              <w:rPr>
                <w:b/>
                <w:bCs/>
                <w:sz w:val="18"/>
                <w:szCs w:val="18"/>
              </w:rPr>
              <w:t xml:space="preserve">n </w:t>
            </w:r>
            <w:r w:rsidR="003B216F" w:rsidRPr="00CB7E8A">
              <w:rPr>
                <w:b/>
                <w:bCs/>
                <w:sz w:val="18"/>
                <w:szCs w:val="18"/>
              </w:rPr>
              <w:t xml:space="preserve">for </w:t>
            </w:r>
            <w:r w:rsidR="008A4478" w:rsidRPr="00CB7E8A">
              <w:rPr>
                <w:b/>
                <w:bCs/>
                <w:sz w:val="18"/>
                <w:szCs w:val="18"/>
              </w:rPr>
              <w:t xml:space="preserve">Effectiveness Evaluation Group </w:t>
            </w:r>
            <w:r w:rsidRPr="00CB7E8A">
              <w:rPr>
                <w:b/>
                <w:bCs/>
                <w:sz w:val="18"/>
                <w:szCs w:val="18"/>
              </w:rPr>
              <w:t>meeting)</w:t>
            </w:r>
          </w:p>
        </w:tc>
        <w:tc>
          <w:tcPr>
            <w:tcW w:w="1275" w:type="dxa"/>
            <w:tcBorders>
              <w:bottom w:val="single" w:sz="12" w:space="0" w:color="auto"/>
            </w:tcBorders>
            <w:shd w:val="clear" w:color="000000" w:fill="DBB731"/>
            <w:noWrap/>
            <w:vAlign w:val="center"/>
            <w:hideMark/>
          </w:tcPr>
          <w:p w14:paraId="24C82A43" w14:textId="77777777" w:rsidR="00312042" w:rsidRPr="00CB7E8A" w:rsidRDefault="00312042" w:rsidP="00CB7E8A">
            <w:pPr>
              <w:spacing w:before="40" w:after="40"/>
              <w:jc w:val="right"/>
              <w:rPr>
                <w:b/>
                <w:bCs/>
                <w:sz w:val="18"/>
                <w:szCs w:val="18"/>
              </w:rPr>
            </w:pPr>
            <w:r w:rsidRPr="00CB7E8A">
              <w:rPr>
                <w:b/>
                <w:bCs/>
                <w:sz w:val="18"/>
                <w:szCs w:val="18"/>
              </w:rPr>
              <w:t>3 727 934</w:t>
            </w:r>
          </w:p>
        </w:tc>
        <w:tc>
          <w:tcPr>
            <w:tcW w:w="1134" w:type="dxa"/>
            <w:tcBorders>
              <w:bottom w:val="single" w:sz="12" w:space="0" w:color="auto"/>
            </w:tcBorders>
            <w:shd w:val="clear" w:color="000000" w:fill="DBB731"/>
            <w:noWrap/>
            <w:vAlign w:val="center"/>
            <w:hideMark/>
          </w:tcPr>
          <w:p w14:paraId="2E0A1C5D" w14:textId="77777777" w:rsidR="00312042" w:rsidRPr="00CB7E8A" w:rsidRDefault="00312042" w:rsidP="00CB7E8A">
            <w:pPr>
              <w:spacing w:before="40" w:after="40"/>
              <w:jc w:val="right"/>
              <w:rPr>
                <w:b/>
                <w:bCs/>
                <w:sz w:val="18"/>
                <w:szCs w:val="18"/>
              </w:rPr>
            </w:pPr>
            <w:r w:rsidRPr="00CB7E8A">
              <w:rPr>
                <w:b/>
                <w:bCs/>
                <w:sz w:val="18"/>
                <w:szCs w:val="18"/>
              </w:rPr>
              <w:t>4 703 619</w:t>
            </w:r>
          </w:p>
        </w:tc>
        <w:tc>
          <w:tcPr>
            <w:tcW w:w="1276" w:type="dxa"/>
            <w:tcBorders>
              <w:bottom w:val="single" w:sz="12" w:space="0" w:color="auto"/>
            </w:tcBorders>
            <w:shd w:val="clear" w:color="000000" w:fill="DBB731"/>
            <w:noWrap/>
            <w:vAlign w:val="center"/>
            <w:hideMark/>
          </w:tcPr>
          <w:p w14:paraId="54EEF553" w14:textId="77777777" w:rsidR="00312042" w:rsidRPr="00CB7E8A" w:rsidRDefault="00312042" w:rsidP="00CB7E8A">
            <w:pPr>
              <w:spacing w:before="40" w:after="40"/>
              <w:jc w:val="right"/>
              <w:rPr>
                <w:b/>
                <w:bCs/>
                <w:sz w:val="18"/>
                <w:szCs w:val="18"/>
              </w:rPr>
            </w:pPr>
            <w:r w:rsidRPr="00CB7E8A">
              <w:rPr>
                <w:b/>
                <w:bCs/>
                <w:sz w:val="18"/>
                <w:szCs w:val="18"/>
              </w:rPr>
              <w:t>8 431 553</w:t>
            </w:r>
          </w:p>
        </w:tc>
        <w:tc>
          <w:tcPr>
            <w:tcW w:w="1134" w:type="dxa"/>
            <w:tcBorders>
              <w:bottom w:val="single" w:sz="12" w:space="0" w:color="auto"/>
            </w:tcBorders>
            <w:shd w:val="clear" w:color="000000" w:fill="DBB731"/>
            <w:noWrap/>
            <w:vAlign w:val="center"/>
            <w:hideMark/>
          </w:tcPr>
          <w:p w14:paraId="6E464D50" w14:textId="77777777" w:rsidR="00312042" w:rsidRPr="00CB7E8A" w:rsidRDefault="00312042" w:rsidP="00CB7E8A">
            <w:pPr>
              <w:spacing w:before="40" w:after="40"/>
              <w:jc w:val="right"/>
              <w:rPr>
                <w:b/>
                <w:bCs/>
                <w:sz w:val="18"/>
                <w:szCs w:val="18"/>
              </w:rPr>
            </w:pPr>
            <w:r w:rsidRPr="00CB7E8A">
              <w:rPr>
                <w:b/>
                <w:bCs/>
                <w:sz w:val="18"/>
                <w:szCs w:val="18"/>
              </w:rPr>
              <w:t>2 078 635</w:t>
            </w:r>
          </w:p>
        </w:tc>
        <w:tc>
          <w:tcPr>
            <w:tcW w:w="1134" w:type="dxa"/>
            <w:tcBorders>
              <w:bottom w:val="single" w:sz="12" w:space="0" w:color="auto"/>
            </w:tcBorders>
            <w:shd w:val="clear" w:color="000000" w:fill="DBB731"/>
            <w:noWrap/>
            <w:vAlign w:val="center"/>
            <w:hideMark/>
          </w:tcPr>
          <w:p w14:paraId="1A10DFF0" w14:textId="77777777" w:rsidR="00312042" w:rsidRPr="00CB7E8A" w:rsidRDefault="00312042" w:rsidP="00CB7E8A">
            <w:pPr>
              <w:spacing w:before="40" w:after="40"/>
              <w:jc w:val="right"/>
              <w:rPr>
                <w:b/>
                <w:bCs/>
                <w:sz w:val="18"/>
                <w:szCs w:val="18"/>
              </w:rPr>
            </w:pPr>
            <w:r w:rsidRPr="00CB7E8A">
              <w:rPr>
                <w:b/>
                <w:bCs/>
                <w:sz w:val="18"/>
                <w:szCs w:val="18"/>
              </w:rPr>
              <w:t>2 813 135</w:t>
            </w:r>
          </w:p>
        </w:tc>
        <w:tc>
          <w:tcPr>
            <w:tcW w:w="1245" w:type="dxa"/>
            <w:tcBorders>
              <w:bottom w:val="single" w:sz="12" w:space="0" w:color="auto"/>
            </w:tcBorders>
            <w:shd w:val="clear" w:color="000000" w:fill="DBB731"/>
            <w:noWrap/>
            <w:vAlign w:val="center"/>
            <w:hideMark/>
          </w:tcPr>
          <w:p w14:paraId="146BC6FE" w14:textId="77777777" w:rsidR="00312042" w:rsidRPr="00CB7E8A" w:rsidRDefault="00312042" w:rsidP="00CB7E8A">
            <w:pPr>
              <w:spacing w:before="40" w:after="40"/>
              <w:jc w:val="right"/>
              <w:rPr>
                <w:b/>
                <w:bCs/>
                <w:sz w:val="18"/>
                <w:szCs w:val="18"/>
              </w:rPr>
            </w:pPr>
            <w:r w:rsidRPr="00CB7E8A">
              <w:rPr>
                <w:b/>
                <w:bCs/>
                <w:sz w:val="18"/>
                <w:szCs w:val="18"/>
              </w:rPr>
              <w:t>4 891 770</w:t>
            </w:r>
          </w:p>
        </w:tc>
      </w:tr>
    </w:tbl>
    <w:p w14:paraId="5A643865" w14:textId="4C770C19" w:rsidR="00312042" w:rsidRPr="00631C1C" w:rsidRDefault="00312042" w:rsidP="00312042">
      <w:pPr>
        <w:spacing w:before="60"/>
        <w:ind w:left="1247"/>
        <w:rPr>
          <w:rFonts w:asciiTheme="majorBidi" w:hAnsiTheme="majorBidi" w:cstheme="majorBidi"/>
          <w:sz w:val="17"/>
          <w:szCs w:val="17"/>
        </w:rPr>
        <w:sectPr w:rsidR="00312042" w:rsidRPr="00631C1C" w:rsidSect="00E84D8D">
          <w:footnotePr>
            <w:numRestart w:val="eachSect"/>
          </w:footnotePr>
          <w:pgSz w:w="16838" w:h="11906" w:orient="landscape" w:code="9"/>
          <w:pgMar w:top="907" w:right="992" w:bottom="1418" w:left="1418" w:header="539" w:footer="975" w:gutter="0"/>
          <w:cols w:space="539"/>
          <w:docGrid w:linePitch="360"/>
        </w:sectPr>
      </w:pPr>
      <w:r w:rsidRPr="00631C1C">
        <w:rPr>
          <w:rFonts w:asciiTheme="majorBidi" w:hAnsiTheme="majorBidi" w:cstheme="majorBidi"/>
          <w:sz w:val="17"/>
          <w:szCs w:val="17"/>
        </w:rPr>
        <w:t>*</w:t>
      </w:r>
      <w:r w:rsidR="006512CC">
        <w:rPr>
          <w:rFonts w:asciiTheme="majorBidi" w:hAnsiTheme="majorBidi" w:cstheme="majorBidi"/>
          <w:sz w:val="17"/>
          <w:szCs w:val="17"/>
        </w:rPr>
        <w:t xml:space="preserve"> </w:t>
      </w:r>
      <w:r w:rsidRPr="00631C1C">
        <w:rPr>
          <w:rFonts w:asciiTheme="majorBidi" w:hAnsiTheme="majorBidi" w:cstheme="majorBidi"/>
          <w:sz w:val="17"/>
          <w:szCs w:val="17"/>
        </w:rPr>
        <w:t xml:space="preserve">On an exceptional basis, the Executive Secretary is authorized to draw additional funds, not exceeding 541,749 United States dollars, from the net balance of the general trust fund to cover any shortfall in the approved staffing table for the biennium </w:t>
      </w:r>
      <w:r w:rsidRPr="00B2067F">
        <w:rPr>
          <w:rFonts w:asciiTheme="majorBidi" w:hAnsiTheme="majorBidi" w:cstheme="majorBidi"/>
          <w:sz w:val="17"/>
          <w:szCs w:val="17"/>
        </w:rPr>
        <w:t>2026</w:t>
      </w:r>
      <w:r w:rsidR="007B487B" w:rsidRPr="00B2067F">
        <w:rPr>
          <w:rFonts w:asciiTheme="majorBidi" w:hAnsiTheme="majorBidi" w:cstheme="majorBidi"/>
          <w:sz w:val="17"/>
          <w:szCs w:val="17"/>
        </w:rPr>
        <w:t>–</w:t>
      </w:r>
      <w:r w:rsidRPr="00B2067F">
        <w:rPr>
          <w:rFonts w:asciiTheme="majorBidi" w:hAnsiTheme="majorBidi" w:cstheme="majorBidi"/>
          <w:sz w:val="17"/>
          <w:szCs w:val="17"/>
        </w:rPr>
        <w:t>2027</w:t>
      </w:r>
      <w:r w:rsidR="007B487B" w:rsidRPr="00B2067F">
        <w:rPr>
          <w:rFonts w:asciiTheme="majorBidi" w:hAnsiTheme="majorBidi" w:cstheme="majorBidi"/>
          <w:sz w:val="17"/>
          <w:szCs w:val="17"/>
        </w:rPr>
        <w:t>.</w:t>
      </w:r>
    </w:p>
    <w:p w14:paraId="51D45474" w14:textId="3E9CC358" w:rsidR="00312042" w:rsidRPr="00631C1C" w:rsidRDefault="00312042" w:rsidP="00312042">
      <w:pPr>
        <w:pStyle w:val="Titletable"/>
        <w:spacing w:after="0"/>
        <w:rPr>
          <w:rFonts w:asciiTheme="majorBidi" w:hAnsiTheme="majorBidi" w:cstheme="majorBidi"/>
        </w:rPr>
      </w:pPr>
      <w:r w:rsidRPr="00631C1C">
        <w:rPr>
          <w:rFonts w:asciiTheme="majorBidi" w:hAnsiTheme="majorBidi" w:cstheme="majorBidi"/>
          <w:b w:val="0"/>
          <w:bCs w:val="0"/>
        </w:rPr>
        <w:lastRenderedPageBreak/>
        <w:t>Table 2</w:t>
      </w:r>
      <w:r w:rsidRPr="00631C1C">
        <w:rPr>
          <w:rFonts w:asciiTheme="majorBidi" w:hAnsiTheme="majorBidi" w:cstheme="majorBidi"/>
          <w:b w:val="0"/>
          <w:bCs w:val="0"/>
        </w:rPr>
        <w:br/>
      </w:r>
      <w:r w:rsidRPr="00631C1C">
        <w:rPr>
          <w:rFonts w:asciiTheme="majorBidi" w:hAnsiTheme="majorBidi" w:cstheme="majorBidi"/>
        </w:rPr>
        <w:t>Overview of the indicative scale of assessmen</w:t>
      </w:r>
      <w:r w:rsidRPr="007B1491">
        <w:rPr>
          <w:rFonts w:asciiTheme="majorBidi" w:hAnsiTheme="majorBidi" w:cstheme="majorBidi"/>
        </w:rPr>
        <w:t>t</w:t>
      </w:r>
      <w:r w:rsidR="005D12FE">
        <w:rPr>
          <w:rFonts w:asciiTheme="majorBidi" w:hAnsiTheme="majorBidi" w:cstheme="majorBidi"/>
        </w:rPr>
        <w:t>s</w:t>
      </w:r>
      <w:r w:rsidRPr="00631C1C">
        <w:rPr>
          <w:rFonts w:asciiTheme="majorBidi" w:hAnsiTheme="majorBidi" w:cstheme="majorBidi"/>
        </w:rPr>
        <w:t xml:space="preserve"> and contributions to the general trust fund for the biennium 2026</w:t>
      </w:r>
      <w:r w:rsidR="000A19B4">
        <w:rPr>
          <w:rFonts w:asciiTheme="majorBidi" w:hAnsiTheme="majorBidi" w:cstheme="majorBidi"/>
        </w:rPr>
        <w:t>–</w:t>
      </w:r>
      <w:r w:rsidRPr="00631C1C">
        <w:rPr>
          <w:rFonts w:asciiTheme="majorBidi" w:hAnsiTheme="majorBidi" w:cstheme="majorBidi"/>
        </w:rPr>
        <w:t>2027</w:t>
      </w:r>
    </w:p>
    <w:p w14:paraId="59B8D735" w14:textId="0E17F5D3" w:rsidR="00312042" w:rsidRPr="00631C1C" w:rsidRDefault="00312042" w:rsidP="00312042">
      <w:pPr>
        <w:pStyle w:val="Titletable"/>
        <w:spacing w:after="120"/>
        <w:rPr>
          <w:rFonts w:asciiTheme="majorBidi" w:hAnsiTheme="majorBidi" w:cstheme="majorBidi"/>
        </w:rPr>
      </w:pPr>
      <w:r w:rsidRPr="00631C1C">
        <w:rPr>
          <w:rFonts w:asciiTheme="majorBidi" w:hAnsiTheme="majorBidi" w:cstheme="majorBidi"/>
          <w:b w:val="0"/>
          <w:bCs w:val="0"/>
        </w:rPr>
        <w:t>(United States dollars)</w:t>
      </w:r>
    </w:p>
    <w:tbl>
      <w:tblPr>
        <w:tblW w:w="5000" w:type="pct"/>
        <w:jc w:val="right"/>
        <w:tblLook w:val="04A0" w:firstRow="1" w:lastRow="0" w:firstColumn="1" w:lastColumn="0" w:noHBand="0" w:noVBand="1"/>
      </w:tblPr>
      <w:tblGrid>
        <w:gridCol w:w="542"/>
        <w:gridCol w:w="2573"/>
        <w:gridCol w:w="1400"/>
        <w:gridCol w:w="1073"/>
        <w:gridCol w:w="1293"/>
        <w:gridCol w:w="1293"/>
        <w:gridCol w:w="1313"/>
      </w:tblGrid>
      <w:tr w:rsidR="00F234CD" w:rsidRPr="00631C1C" w14:paraId="6444DECF" w14:textId="77777777" w:rsidTr="0083122C">
        <w:trPr>
          <w:trHeight w:val="680"/>
          <w:tblHeader/>
          <w:jc w:val="right"/>
        </w:trPr>
        <w:tc>
          <w:tcPr>
            <w:tcW w:w="541" w:type="dxa"/>
            <w:tcBorders>
              <w:top w:val="single" w:sz="4" w:space="0" w:color="auto"/>
              <w:left w:val="single" w:sz="4" w:space="0" w:color="auto"/>
              <w:bottom w:val="single" w:sz="12" w:space="0" w:color="auto"/>
              <w:right w:val="single" w:sz="4" w:space="0" w:color="auto"/>
            </w:tcBorders>
            <w:shd w:val="clear" w:color="000000" w:fill="DBB731"/>
            <w:noWrap/>
            <w:vAlign w:val="bottom"/>
            <w:hideMark/>
          </w:tcPr>
          <w:p w14:paraId="2324E9C4" w14:textId="77777777" w:rsidR="00312042" w:rsidRPr="00841D9B" w:rsidRDefault="00312042" w:rsidP="009A58EE">
            <w:pPr>
              <w:pStyle w:val="Normal-pool-Table"/>
              <w:rPr>
                <w:i/>
                <w:iCs/>
                <w:szCs w:val="18"/>
              </w:rPr>
            </w:pPr>
            <w:r w:rsidRPr="00841D9B">
              <w:rPr>
                <w:i/>
                <w:iCs/>
                <w:szCs w:val="18"/>
              </w:rPr>
              <w:t> </w:t>
            </w:r>
          </w:p>
        </w:tc>
        <w:tc>
          <w:tcPr>
            <w:tcW w:w="2573" w:type="dxa"/>
            <w:tcBorders>
              <w:top w:val="single" w:sz="4" w:space="0" w:color="auto"/>
              <w:left w:val="nil"/>
              <w:bottom w:val="single" w:sz="12" w:space="0" w:color="auto"/>
              <w:right w:val="single" w:sz="4" w:space="0" w:color="auto"/>
            </w:tcBorders>
            <w:shd w:val="clear" w:color="000000" w:fill="DBB731"/>
            <w:noWrap/>
            <w:vAlign w:val="bottom"/>
            <w:hideMark/>
          </w:tcPr>
          <w:p w14:paraId="5A28D20D" w14:textId="77777777" w:rsidR="00312042" w:rsidRPr="00841D9B" w:rsidRDefault="00312042" w:rsidP="009A58EE">
            <w:pPr>
              <w:pStyle w:val="Normal-pool-Table"/>
              <w:rPr>
                <w:i/>
                <w:iCs/>
                <w:szCs w:val="18"/>
              </w:rPr>
            </w:pPr>
            <w:r w:rsidRPr="00841D9B">
              <w:rPr>
                <w:i/>
                <w:iCs/>
                <w:szCs w:val="18"/>
              </w:rPr>
              <w:t>Party</w:t>
            </w:r>
          </w:p>
        </w:tc>
        <w:tc>
          <w:tcPr>
            <w:tcW w:w="1400" w:type="dxa"/>
            <w:tcBorders>
              <w:top w:val="single" w:sz="4" w:space="0" w:color="auto"/>
              <w:left w:val="nil"/>
              <w:bottom w:val="single" w:sz="12" w:space="0" w:color="auto"/>
              <w:right w:val="single" w:sz="4" w:space="0" w:color="auto"/>
            </w:tcBorders>
            <w:shd w:val="clear" w:color="000000" w:fill="DBB731"/>
            <w:vAlign w:val="bottom"/>
            <w:hideMark/>
          </w:tcPr>
          <w:p w14:paraId="6B0F325C" w14:textId="77777777" w:rsidR="00312042" w:rsidRPr="00841D9B" w:rsidRDefault="00312042" w:rsidP="009A58EE">
            <w:pPr>
              <w:pStyle w:val="Normal-pool-Table"/>
              <w:jc w:val="right"/>
              <w:rPr>
                <w:i/>
                <w:iCs/>
                <w:szCs w:val="18"/>
              </w:rPr>
            </w:pPr>
            <w:r w:rsidRPr="00841D9B">
              <w:rPr>
                <w:i/>
                <w:iCs/>
                <w:szCs w:val="18"/>
              </w:rPr>
              <w:t>United Nations scale of assessment (%)</w:t>
            </w:r>
          </w:p>
        </w:tc>
        <w:tc>
          <w:tcPr>
            <w:tcW w:w="1073" w:type="dxa"/>
            <w:tcBorders>
              <w:top w:val="single" w:sz="4" w:space="0" w:color="auto"/>
              <w:left w:val="nil"/>
              <w:bottom w:val="single" w:sz="12" w:space="0" w:color="auto"/>
              <w:right w:val="single" w:sz="4" w:space="0" w:color="auto"/>
            </w:tcBorders>
            <w:shd w:val="clear" w:color="000000" w:fill="DBB731"/>
            <w:vAlign w:val="bottom"/>
            <w:hideMark/>
          </w:tcPr>
          <w:p w14:paraId="410BD401" w14:textId="77777777" w:rsidR="00312042" w:rsidRPr="00841D9B" w:rsidRDefault="00312042" w:rsidP="009A58EE">
            <w:pPr>
              <w:pStyle w:val="Normal-pool-Table"/>
              <w:jc w:val="right"/>
              <w:rPr>
                <w:i/>
                <w:iCs/>
                <w:szCs w:val="18"/>
              </w:rPr>
            </w:pPr>
            <w:r w:rsidRPr="00841D9B">
              <w:rPr>
                <w:i/>
                <w:iCs/>
                <w:szCs w:val="18"/>
              </w:rPr>
              <w:t>Minamata scale of assessment (%)</w:t>
            </w:r>
          </w:p>
        </w:tc>
        <w:tc>
          <w:tcPr>
            <w:tcW w:w="1293" w:type="dxa"/>
            <w:tcBorders>
              <w:top w:val="single" w:sz="4" w:space="0" w:color="auto"/>
              <w:left w:val="nil"/>
              <w:bottom w:val="single" w:sz="12" w:space="0" w:color="auto"/>
              <w:right w:val="single" w:sz="4" w:space="0" w:color="auto"/>
            </w:tcBorders>
            <w:shd w:val="clear" w:color="000000" w:fill="DBB731"/>
            <w:vAlign w:val="bottom"/>
            <w:hideMark/>
          </w:tcPr>
          <w:p w14:paraId="7DD10972" w14:textId="77777777" w:rsidR="00312042" w:rsidRPr="00841D9B" w:rsidRDefault="00312042" w:rsidP="009A58EE">
            <w:pPr>
              <w:pStyle w:val="Normal-pool-Table"/>
              <w:jc w:val="right"/>
              <w:rPr>
                <w:i/>
                <w:iCs/>
                <w:szCs w:val="18"/>
              </w:rPr>
            </w:pPr>
            <w:r w:rsidRPr="00841D9B">
              <w:rPr>
                <w:i/>
                <w:iCs/>
                <w:sz w:val="17"/>
                <w:szCs w:val="17"/>
              </w:rPr>
              <w:t>Contributions</w:t>
            </w:r>
            <w:r w:rsidRPr="00841D9B">
              <w:rPr>
                <w:i/>
                <w:iCs/>
                <w:szCs w:val="18"/>
              </w:rPr>
              <w:t xml:space="preserve"> for 2026</w:t>
            </w:r>
          </w:p>
        </w:tc>
        <w:tc>
          <w:tcPr>
            <w:tcW w:w="1293" w:type="dxa"/>
            <w:tcBorders>
              <w:top w:val="single" w:sz="4" w:space="0" w:color="auto"/>
              <w:left w:val="nil"/>
              <w:bottom w:val="single" w:sz="12" w:space="0" w:color="auto"/>
              <w:right w:val="single" w:sz="4" w:space="0" w:color="auto"/>
            </w:tcBorders>
            <w:shd w:val="clear" w:color="000000" w:fill="DBB731"/>
            <w:vAlign w:val="bottom"/>
            <w:hideMark/>
          </w:tcPr>
          <w:p w14:paraId="57644782" w14:textId="77777777" w:rsidR="00312042" w:rsidRPr="00841D9B" w:rsidRDefault="00312042" w:rsidP="009A58EE">
            <w:pPr>
              <w:pStyle w:val="Normal-pool-Table"/>
              <w:jc w:val="right"/>
              <w:rPr>
                <w:i/>
                <w:iCs/>
                <w:szCs w:val="18"/>
              </w:rPr>
            </w:pPr>
            <w:r w:rsidRPr="00841D9B">
              <w:rPr>
                <w:i/>
                <w:iCs/>
                <w:sz w:val="17"/>
                <w:szCs w:val="17"/>
              </w:rPr>
              <w:t xml:space="preserve">Contributions </w:t>
            </w:r>
            <w:r w:rsidRPr="00841D9B">
              <w:rPr>
                <w:i/>
                <w:iCs/>
                <w:szCs w:val="18"/>
              </w:rPr>
              <w:t>for 2027</w:t>
            </w:r>
          </w:p>
        </w:tc>
        <w:tc>
          <w:tcPr>
            <w:tcW w:w="1313" w:type="dxa"/>
            <w:tcBorders>
              <w:top w:val="single" w:sz="4" w:space="0" w:color="auto"/>
              <w:left w:val="nil"/>
              <w:bottom w:val="single" w:sz="12" w:space="0" w:color="auto"/>
              <w:right w:val="single" w:sz="4" w:space="0" w:color="auto"/>
            </w:tcBorders>
            <w:shd w:val="clear" w:color="000000" w:fill="DBB731"/>
            <w:vAlign w:val="bottom"/>
            <w:hideMark/>
          </w:tcPr>
          <w:p w14:paraId="3D18320D" w14:textId="1EFEEEF9" w:rsidR="00312042" w:rsidRPr="00841D9B" w:rsidRDefault="00312042" w:rsidP="009A58EE">
            <w:pPr>
              <w:pStyle w:val="Normal-pool-Table"/>
              <w:jc w:val="right"/>
              <w:rPr>
                <w:i/>
                <w:iCs/>
                <w:szCs w:val="18"/>
              </w:rPr>
            </w:pPr>
            <w:r w:rsidRPr="00841D9B">
              <w:rPr>
                <w:i/>
                <w:iCs/>
                <w:szCs w:val="18"/>
              </w:rPr>
              <w:t>Total contributions to the general trust fund for 2026</w:t>
            </w:r>
            <w:r w:rsidR="000A19B4">
              <w:rPr>
                <w:i/>
                <w:iCs/>
                <w:szCs w:val="18"/>
              </w:rPr>
              <w:t>–</w:t>
            </w:r>
            <w:r w:rsidRPr="00841D9B">
              <w:rPr>
                <w:i/>
                <w:iCs/>
                <w:szCs w:val="18"/>
              </w:rPr>
              <w:t>2027</w:t>
            </w:r>
          </w:p>
        </w:tc>
      </w:tr>
      <w:tr w:rsidR="00F234CD" w:rsidRPr="00631C1C" w14:paraId="32415499" w14:textId="77777777" w:rsidTr="0083122C">
        <w:trPr>
          <w:trHeight w:val="300"/>
          <w:jc w:val="right"/>
        </w:trPr>
        <w:tc>
          <w:tcPr>
            <w:tcW w:w="9486" w:type="dxa"/>
            <w:gridSpan w:val="7"/>
            <w:tcBorders>
              <w:top w:val="single" w:sz="12" w:space="0" w:color="auto"/>
              <w:left w:val="single" w:sz="4" w:space="0" w:color="auto"/>
              <w:bottom w:val="single" w:sz="4" w:space="0" w:color="auto"/>
              <w:right w:val="single" w:sz="4" w:space="0" w:color="000000"/>
            </w:tcBorders>
            <w:shd w:val="clear" w:color="000000" w:fill="C5D9F1"/>
            <w:noWrap/>
            <w:hideMark/>
          </w:tcPr>
          <w:p w14:paraId="41248CFB" w14:textId="77777777" w:rsidR="00312042" w:rsidRPr="00631C1C" w:rsidRDefault="00312042" w:rsidP="009A58EE">
            <w:pPr>
              <w:pStyle w:val="Normal-pool-Table"/>
              <w:rPr>
                <w:b/>
                <w:bCs/>
                <w:szCs w:val="18"/>
              </w:rPr>
            </w:pPr>
            <w:r w:rsidRPr="00631C1C">
              <w:rPr>
                <w:b/>
                <w:bCs/>
                <w:szCs w:val="18"/>
              </w:rPr>
              <w:t>African States (44)</w:t>
            </w:r>
          </w:p>
        </w:tc>
      </w:tr>
      <w:tr w:rsidR="00F234CD" w:rsidRPr="00631C1C" w14:paraId="2C284ED8" w14:textId="77777777" w:rsidTr="00CB7E08">
        <w:trPr>
          <w:trHeight w:val="55"/>
          <w:jc w:val="right"/>
        </w:trPr>
        <w:tc>
          <w:tcPr>
            <w:tcW w:w="541" w:type="dxa"/>
            <w:tcBorders>
              <w:top w:val="nil"/>
              <w:left w:val="single" w:sz="4" w:space="0" w:color="auto"/>
              <w:bottom w:val="single" w:sz="4" w:space="0" w:color="auto"/>
              <w:right w:val="single" w:sz="4" w:space="0" w:color="auto"/>
            </w:tcBorders>
            <w:noWrap/>
            <w:hideMark/>
          </w:tcPr>
          <w:p w14:paraId="0F573C24" w14:textId="77777777" w:rsidR="00312042" w:rsidRPr="00631C1C" w:rsidRDefault="00312042" w:rsidP="009A58EE">
            <w:pPr>
              <w:pStyle w:val="Normal-pool-Table"/>
              <w:rPr>
                <w:szCs w:val="18"/>
              </w:rPr>
            </w:pPr>
            <w:r w:rsidRPr="00631C1C">
              <w:rPr>
                <w:szCs w:val="18"/>
              </w:rPr>
              <w:t>1</w:t>
            </w:r>
          </w:p>
        </w:tc>
        <w:tc>
          <w:tcPr>
            <w:tcW w:w="2573" w:type="dxa"/>
            <w:tcBorders>
              <w:top w:val="nil"/>
              <w:left w:val="nil"/>
              <w:bottom w:val="single" w:sz="4" w:space="0" w:color="auto"/>
              <w:right w:val="single" w:sz="4" w:space="0" w:color="auto"/>
            </w:tcBorders>
            <w:noWrap/>
            <w:hideMark/>
          </w:tcPr>
          <w:p w14:paraId="20AADA4A" w14:textId="77777777" w:rsidR="00312042" w:rsidRPr="00631C1C" w:rsidRDefault="00312042" w:rsidP="009A58EE">
            <w:pPr>
              <w:pStyle w:val="Normal-pool-Table"/>
              <w:rPr>
                <w:szCs w:val="18"/>
              </w:rPr>
            </w:pPr>
            <w:r w:rsidRPr="00631C1C">
              <w:rPr>
                <w:szCs w:val="18"/>
              </w:rPr>
              <w:t>Algeria</w:t>
            </w:r>
          </w:p>
        </w:tc>
        <w:tc>
          <w:tcPr>
            <w:tcW w:w="1400" w:type="dxa"/>
            <w:tcBorders>
              <w:top w:val="nil"/>
              <w:left w:val="nil"/>
              <w:bottom w:val="single" w:sz="4" w:space="0" w:color="auto"/>
              <w:right w:val="single" w:sz="4" w:space="0" w:color="auto"/>
            </w:tcBorders>
            <w:noWrap/>
            <w:hideMark/>
          </w:tcPr>
          <w:p w14:paraId="55851EF9" w14:textId="483E51DB" w:rsidR="00312042" w:rsidRPr="0083122C" w:rsidRDefault="00312042" w:rsidP="009A58EE">
            <w:pPr>
              <w:pStyle w:val="Normal-pool-Table"/>
              <w:jc w:val="right"/>
              <w:rPr>
                <w:szCs w:val="18"/>
              </w:rPr>
            </w:pPr>
            <w:r w:rsidRPr="0083122C">
              <w:rPr>
                <w:szCs w:val="18"/>
              </w:rPr>
              <w:t>0</w:t>
            </w:r>
            <w:r w:rsidR="005D12FE" w:rsidRPr="0083122C">
              <w:rPr>
                <w:szCs w:val="18"/>
              </w:rPr>
              <w:t>.</w:t>
            </w:r>
            <w:r w:rsidRPr="0083122C">
              <w:rPr>
                <w:szCs w:val="18"/>
              </w:rPr>
              <w:t>087</w:t>
            </w:r>
          </w:p>
        </w:tc>
        <w:tc>
          <w:tcPr>
            <w:tcW w:w="1073" w:type="dxa"/>
            <w:tcBorders>
              <w:top w:val="nil"/>
              <w:left w:val="nil"/>
              <w:bottom w:val="single" w:sz="4" w:space="0" w:color="auto"/>
              <w:right w:val="single" w:sz="4" w:space="0" w:color="auto"/>
            </w:tcBorders>
            <w:noWrap/>
            <w:hideMark/>
          </w:tcPr>
          <w:p w14:paraId="6F022B58" w14:textId="19D70CDC" w:rsidR="00312042" w:rsidRPr="0083122C" w:rsidRDefault="00312042" w:rsidP="009A58EE">
            <w:pPr>
              <w:pStyle w:val="Normal-pool-Table"/>
              <w:jc w:val="right"/>
              <w:rPr>
                <w:szCs w:val="18"/>
              </w:rPr>
            </w:pPr>
            <w:r w:rsidRPr="0083122C">
              <w:rPr>
                <w:szCs w:val="18"/>
              </w:rPr>
              <w:t>0</w:t>
            </w:r>
            <w:r w:rsidR="005D12FE" w:rsidRPr="0083122C">
              <w:rPr>
                <w:szCs w:val="18"/>
              </w:rPr>
              <w:t>.</w:t>
            </w:r>
            <w:r w:rsidRPr="0083122C">
              <w:rPr>
                <w:szCs w:val="18"/>
              </w:rPr>
              <w:t>0878</w:t>
            </w:r>
          </w:p>
        </w:tc>
        <w:tc>
          <w:tcPr>
            <w:tcW w:w="1293" w:type="dxa"/>
            <w:tcBorders>
              <w:top w:val="nil"/>
              <w:left w:val="nil"/>
              <w:bottom w:val="single" w:sz="4" w:space="0" w:color="auto"/>
              <w:right w:val="single" w:sz="4" w:space="0" w:color="auto"/>
            </w:tcBorders>
            <w:noWrap/>
            <w:hideMark/>
          </w:tcPr>
          <w:p w14:paraId="4145B698" w14:textId="77777777" w:rsidR="00312042" w:rsidRPr="00631C1C" w:rsidRDefault="00312042" w:rsidP="009A58EE">
            <w:pPr>
              <w:pStyle w:val="Normal-pool-Table"/>
              <w:jc w:val="right"/>
              <w:rPr>
                <w:szCs w:val="18"/>
              </w:rPr>
            </w:pPr>
            <w:r w:rsidRPr="00631C1C">
              <w:rPr>
                <w:szCs w:val="18"/>
              </w:rPr>
              <w:t>2 707</w:t>
            </w:r>
          </w:p>
        </w:tc>
        <w:tc>
          <w:tcPr>
            <w:tcW w:w="1293" w:type="dxa"/>
            <w:tcBorders>
              <w:top w:val="nil"/>
              <w:left w:val="nil"/>
              <w:bottom w:val="single" w:sz="4" w:space="0" w:color="auto"/>
              <w:right w:val="single" w:sz="4" w:space="0" w:color="auto"/>
            </w:tcBorders>
            <w:noWrap/>
            <w:hideMark/>
          </w:tcPr>
          <w:p w14:paraId="2A7AC727" w14:textId="77777777" w:rsidR="00312042" w:rsidRPr="00631C1C" w:rsidRDefault="00312042" w:rsidP="009A58EE">
            <w:pPr>
              <w:pStyle w:val="Normal-pool-Table"/>
              <w:jc w:val="right"/>
              <w:rPr>
                <w:szCs w:val="18"/>
              </w:rPr>
            </w:pPr>
            <w:r w:rsidRPr="00631C1C">
              <w:rPr>
                <w:szCs w:val="18"/>
              </w:rPr>
              <w:t>3 573</w:t>
            </w:r>
          </w:p>
        </w:tc>
        <w:tc>
          <w:tcPr>
            <w:tcW w:w="1313" w:type="dxa"/>
            <w:tcBorders>
              <w:top w:val="nil"/>
              <w:left w:val="nil"/>
              <w:bottom w:val="single" w:sz="4" w:space="0" w:color="auto"/>
              <w:right w:val="single" w:sz="4" w:space="0" w:color="auto"/>
            </w:tcBorders>
            <w:noWrap/>
            <w:hideMark/>
          </w:tcPr>
          <w:p w14:paraId="4336E627" w14:textId="77777777" w:rsidR="00312042" w:rsidRPr="00631C1C" w:rsidRDefault="00312042" w:rsidP="009A58EE">
            <w:pPr>
              <w:pStyle w:val="Normal-pool-Table"/>
              <w:jc w:val="right"/>
              <w:rPr>
                <w:szCs w:val="18"/>
              </w:rPr>
            </w:pPr>
            <w:r w:rsidRPr="00631C1C">
              <w:rPr>
                <w:szCs w:val="18"/>
              </w:rPr>
              <w:t>6 281</w:t>
            </w:r>
          </w:p>
        </w:tc>
      </w:tr>
      <w:tr w:rsidR="00F234CD" w:rsidRPr="00631C1C" w14:paraId="7FE871A6"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216584CB" w14:textId="77777777" w:rsidR="00312042" w:rsidRPr="00631C1C" w:rsidRDefault="00312042" w:rsidP="009A58EE">
            <w:pPr>
              <w:pStyle w:val="Normal-pool-Table"/>
              <w:rPr>
                <w:szCs w:val="18"/>
              </w:rPr>
            </w:pPr>
            <w:r w:rsidRPr="00631C1C">
              <w:rPr>
                <w:szCs w:val="18"/>
              </w:rPr>
              <w:t>2</w:t>
            </w:r>
          </w:p>
        </w:tc>
        <w:tc>
          <w:tcPr>
            <w:tcW w:w="2573" w:type="dxa"/>
            <w:tcBorders>
              <w:top w:val="nil"/>
              <w:left w:val="nil"/>
              <w:bottom w:val="single" w:sz="4" w:space="0" w:color="auto"/>
              <w:right w:val="single" w:sz="4" w:space="0" w:color="auto"/>
            </w:tcBorders>
            <w:noWrap/>
            <w:hideMark/>
          </w:tcPr>
          <w:p w14:paraId="4EA42ECB" w14:textId="77777777" w:rsidR="00312042" w:rsidRPr="00631C1C" w:rsidRDefault="00312042" w:rsidP="009A58EE">
            <w:pPr>
              <w:pStyle w:val="Normal-pool-Table"/>
              <w:rPr>
                <w:szCs w:val="18"/>
              </w:rPr>
            </w:pPr>
            <w:r w:rsidRPr="00631C1C">
              <w:rPr>
                <w:szCs w:val="18"/>
              </w:rPr>
              <w:t>Benin</w:t>
            </w:r>
          </w:p>
        </w:tc>
        <w:tc>
          <w:tcPr>
            <w:tcW w:w="1400" w:type="dxa"/>
            <w:tcBorders>
              <w:top w:val="nil"/>
              <w:left w:val="nil"/>
              <w:bottom w:val="single" w:sz="4" w:space="0" w:color="auto"/>
              <w:right w:val="single" w:sz="4" w:space="0" w:color="auto"/>
            </w:tcBorders>
            <w:noWrap/>
            <w:hideMark/>
          </w:tcPr>
          <w:p w14:paraId="0BA413CA" w14:textId="6A1526A4"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005</w:t>
            </w:r>
          </w:p>
        </w:tc>
        <w:tc>
          <w:tcPr>
            <w:tcW w:w="1073" w:type="dxa"/>
            <w:tcBorders>
              <w:top w:val="nil"/>
              <w:left w:val="nil"/>
              <w:bottom w:val="single" w:sz="4" w:space="0" w:color="auto"/>
              <w:right w:val="single" w:sz="4" w:space="0" w:color="auto"/>
            </w:tcBorders>
            <w:noWrap/>
            <w:hideMark/>
          </w:tcPr>
          <w:p w14:paraId="3097F165" w14:textId="48784FCC"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50146E55"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3AD98706"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461DCA58" w14:textId="77777777" w:rsidR="00312042" w:rsidRPr="00631C1C" w:rsidRDefault="00312042" w:rsidP="009A58EE">
            <w:pPr>
              <w:pStyle w:val="Normal-pool-Table"/>
              <w:jc w:val="right"/>
              <w:rPr>
                <w:szCs w:val="18"/>
              </w:rPr>
            </w:pPr>
            <w:r w:rsidRPr="00631C1C">
              <w:rPr>
                <w:szCs w:val="18"/>
              </w:rPr>
              <w:t>715</w:t>
            </w:r>
          </w:p>
        </w:tc>
      </w:tr>
      <w:tr w:rsidR="00F234CD" w:rsidRPr="00631C1C" w14:paraId="03003CC9"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135CEBC9" w14:textId="77777777" w:rsidR="00312042" w:rsidRPr="00631C1C" w:rsidRDefault="00312042" w:rsidP="009A58EE">
            <w:pPr>
              <w:pStyle w:val="Normal-pool-Table"/>
              <w:rPr>
                <w:szCs w:val="18"/>
              </w:rPr>
            </w:pPr>
            <w:r w:rsidRPr="00631C1C">
              <w:rPr>
                <w:szCs w:val="18"/>
              </w:rPr>
              <w:t>3</w:t>
            </w:r>
          </w:p>
        </w:tc>
        <w:tc>
          <w:tcPr>
            <w:tcW w:w="2573" w:type="dxa"/>
            <w:tcBorders>
              <w:top w:val="nil"/>
              <w:left w:val="nil"/>
              <w:bottom w:val="single" w:sz="4" w:space="0" w:color="auto"/>
              <w:right w:val="single" w:sz="4" w:space="0" w:color="auto"/>
            </w:tcBorders>
            <w:noWrap/>
            <w:hideMark/>
          </w:tcPr>
          <w:p w14:paraId="6ECE48DF" w14:textId="77777777" w:rsidR="00312042" w:rsidRPr="00631C1C" w:rsidRDefault="00312042" w:rsidP="009A58EE">
            <w:pPr>
              <w:pStyle w:val="Normal-pool-Table"/>
              <w:rPr>
                <w:szCs w:val="18"/>
              </w:rPr>
            </w:pPr>
            <w:r w:rsidRPr="00631C1C">
              <w:rPr>
                <w:szCs w:val="18"/>
              </w:rPr>
              <w:t>Botswana</w:t>
            </w:r>
          </w:p>
        </w:tc>
        <w:tc>
          <w:tcPr>
            <w:tcW w:w="1400" w:type="dxa"/>
            <w:tcBorders>
              <w:top w:val="nil"/>
              <w:left w:val="nil"/>
              <w:bottom w:val="single" w:sz="4" w:space="0" w:color="auto"/>
              <w:right w:val="single" w:sz="4" w:space="0" w:color="auto"/>
            </w:tcBorders>
            <w:noWrap/>
            <w:hideMark/>
          </w:tcPr>
          <w:p w14:paraId="7ACE7E75" w14:textId="4A9A265E"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013</w:t>
            </w:r>
          </w:p>
        </w:tc>
        <w:tc>
          <w:tcPr>
            <w:tcW w:w="1073" w:type="dxa"/>
            <w:tcBorders>
              <w:top w:val="nil"/>
              <w:left w:val="nil"/>
              <w:bottom w:val="single" w:sz="4" w:space="0" w:color="auto"/>
              <w:right w:val="single" w:sz="4" w:space="0" w:color="auto"/>
            </w:tcBorders>
            <w:noWrap/>
            <w:hideMark/>
          </w:tcPr>
          <w:p w14:paraId="5ED63AA0" w14:textId="16BEB526"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0131</w:t>
            </w:r>
          </w:p>
        </w:tc>
        <w:tc>
          <w:tcPr>
            <w:tcW w:w="1293" w:type="dxa"/>
            <w:tcBorders>
              <w:top w:val="nil"/>
              <w:left w:val="nil"/>
              <w:bottom w:val="single" w:sz="4" w:space="0" w:color="auto"/>
              <w:right w:val="single" w:sz="4" w:space="0" w:color="auto"/>
            </w:tcBorders>
            <w:noWrap/>
            <w:hideMark/>
          </w:tcPr>
          <w:p w14:paraId="5B93EA29" w14:textId="77777777" w:rsidR="00312042" w:rsidRPr="00631C1C" w:rsidRDefault="00312042" w:rsidP="009A58EE">
            <w:pPr>
              <w:pStyle w:val="Normal-pool-Table"/>
              <w:jc w:val="right"/>
              <w:rPr>
                <w:szCs w:val="18"/>
              </w:rPr>
            </w:pPr>
            <w:r w:rsidRPr="00631C1C">
              <w:rPr>
                <w:szCs w:val="18"/>
              </w:rPr>
              <w:t>405</w:t>
            </w:r>
          </w:p>
        </w:tc>
        <w:tc>
          <w:tcPr>
            <w:tcW w:w="1293" w:type="dxa"/>
            <w:tcBorders>
              <w:top w:val="nil"/>
              <w:left w:val="nil"/>
              <w:bottom w:val="single" w:sz="4" w:space="0" w:color="auto"/>
              <w:right w:val="single" w:sz="4" w:space="0" w:color="auto"/>
            </w:tcBorders>
            <w:noWrap/>
            <w:hideMark/>
          </w:tcPr>
          <w:p w14:paraId="548AFF29" w14:textId="77777777" w:rsidR="00312042" w:rsidRPr="00631C1C" w:rsidRDefault="00312042" w:rsidP="009A58EE">
            <w:pPr>
              <w:pStyle w:val="Normal-pool-Table"/>
              <w:jc w:val="right"/>
              <w:rPr>
                <w:szCs w:val="18"/>
              </w:rPr>
            </w:pPr>
            <w:r w:rsidRPr="00631C1C">
              <w:rPr>
                <w:szCs w:val="18"/>
              </w:rPr>
              <w:t>534</w:t>
            </w:r>
          </w:p>
        </w:tc>
        <w:tc>
          <w:tcPr>
            <w:tcW w:w="1313" w:type="dxa"/>
            <w:tcBorders>
              <w:top w:val="nil"/>
              <w:left w:val="nil"/>
              <w:bottom w:val="single" w:sz="4" w:space="0" w:color="auto"/>
              <w:right w:val="single" w:sz="4" w:space="0" w:color="auto"/>
            </w:tcBorders>
            <w:noWrap/>
            <w:hideMark/>
          </w:tcPr>
          <w:p w14:paraId="736BA0AF" w14:textId="77777777" w:rsidR="00312042" w:rsidRPr="00631C1C" w:rsidRDefault="00312042" w:rsidP="009A58EE">
            <w:pPr>
              <w:pStyle w:val="Normal-pool-Table"/>
              <w:jc w:val="right"/>
              <w:rPr>
                <w:szCs w:val="18"/>
              </w:rPr>
            </w:pPr>
            <w:r w:rsidRPr="00631C1C">
              <w:rPr>
                <w:szCs w:val="18"/>
              </w:rPr>
              <w:t>938</w:t>
            </w:r>
          </w:p>
        </w:tc>
      </w:tr>
      <w:tr w:rsidR="00F234CD" w:rsidRPr="00631C1C" w14:paraId="171C616C"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3B288B04" w14:textId="77777777" w:rsidR="00312042" w:rsidRPr="00631C1C" w:rsidRDefault="00312042" w:rsidP="009A58EE">
            <w:pPr>
              <w:pStyle w:val="Normal-pool-Table"/>
              <w:rPr>
                <w:szCs w:val="18"/>
              </w:rPr>
            </w:pPr>
            <w:r w:rsidRPr="00631C1C">
              <w:rPr>
                <w:szCs w:val="18"/>
              </w:rPr>
              <w:t>4</w:t>
            </w:r>
          </w:p>
        </w:tc>
        <w:tc>
          <w:tcPr>
            <w:tcW w:w="2573" w:type="dxa"/>
            <w:tcBorders>
              <w:top w:val="nil"/>
              <w:left w:val="nil"/>
              <w:bottom w:val="single" w:sz="4" w:space="0" w:color="auto"/>
              <w:right w:val="single" w:sz="4" w:space="0" w:color="auto"/>
            </w:tcBorders>
            <w:noWrap/>
            <w:hideMark/>
          </w:tcPr>
          <w:p w14:paraId="1D69E170" w14:textId="77777777" w:rsidR="00312042" w:rsidRPr="00631C1C" w:rsidRDefault="00312042" w:rsidP="009A58EE">
            <w:pPr>
              <w:pStyle w:val="Normal-pool-Table"/>
              <w:rPr>
                <w:szCs w:val="18"/>
              </w:rPr>
            </w:pPr>
            <w:r w:rsidRPr="00631C1C">
              <w:rPr>
                <w:szCs w:val="18"/>
              </w:rPr>
              <w:t>Burkina Faso</w:t>
            </w:r>
          </w:p>
        </w:tc>
        <w:tc>
          <w:tcPr>
            <w:tcW w:w="1400" w:type="dxa"/>
            <w:tcBorders>
              <w:top w:val="nil"/>
              <w:left w:val="nil"/>
              <w:bottom w:val="single" w:sz="4" w:space="0" w:color="auto"/>
              <w:right w:val="single" w:sz="4" w:space="0" w:color="auto"/>
            </w:tcBorders>
            <w:noWrap/>
            <w:hideMark/>
          </w:tcPr>
          <w:p w14:paraId="01FA4D06" w14:textId="2D3833D8"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005</w:t>
            </w:r>
          </w:p>
        </w:tc>
        <w:tc>
          <w:tcPr>
            <w:tcW w:w="1073" w:type="dxa"/>
            <w:tcBorders>
              <w:top w:val="nil"/>
              <w:left w:val="nil"/>
              <w:bottom w:val="single" w:sz="4" w:space="0" w:color="auto"/>
              <w:right w:val="single" w:sz="4" w:space="0" w:color="auto"/>
            </w:tcBorders>
            <w:noWrap/>
            <w:hideMark/>
          </w:tcPr>
          <w:p w14:paraId="7A698FA8" w14:textId="6029B26B"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3EB90DE1"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5C56463B"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74D128EF" w14:textId="77777777" w:rsidR="00312042" w:rsidRPr="00631C1C" w:rsidRDefault="00312042" w:rsidP="009A58EE">
            <w:pPr>
              <w:pStyle w:val="Normal-pool-Table"/>
              <w:jc w:val="right"/>
              <w:rPr>
                <w:szCs w:val="18"/>
              </w:rPr>
            </w:pPr>
            <w:r w:rsidRPr="00631C1C">
              <w:rPr>
                <w:szCs w:val="18"/>
              </w:rPr>
              <w:t>715</w:t>
            </w:r>
          </w:p>
        </w:tc>
      </w:tr>
      <w:tr w:rsidR="00F234CD" w:rsidRPr="00631C1C" w14:paraId="221FE02F"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36D224CE" w14:textId="77777777" w:rsidR="00312042" w:rsidRPr="00631C1C" w:rsidRDefault="00312042" w:rsidP="009A58EE">
            <w:pPr>
              <w:pStyle w:val="Normal-pool-Table"/>
              <w:rPr>
                <w:szCs w:val="18"/>
              </w:rPr>
            </w:pPr>
            <w:r w:rsidRPr="00631C1C">
              <w:rPr>
                <w:szCs w:val="18"/>
              </w:rPr>
              <w:t>5</w:t>
            </w:r>
          </w:p>
        </w:tc>
        <w:tc>
          <w:tcPr>
            <w:tcW w:w="2573" w:type="dxa"/>
            <w:tcBorders>
              <w:top w:val="nil"/>
              <w:left w:val="nil"/>
              <w:bottom w:val="single" w:sz="4" w:space="0" w:color="auto"/>
              <w:right w:val="single" w:sz="4" w:space="0" w:color="auto"/>
            </w:tcBorders>
            <w:noWrap/>
            <w:hideMark/>
          </w:tcPr>
          <w:p w14:paraId="36DAD1FF" w14:textId="77777777" w:rsidR="00312042" w:rsidRPr="00631C1C" w:rsidRDefault="00312042" w:rsidP="009A58EE">
            <w:pPr>
              <w:pStyle w:val="Normal-pool-Table"/>
              <w:rPr>
                <w:szCs w:val="18"/>
              </w:rPr>
            </w:pPr>
            <w:r w:rsidRPr="00631C1C">
              <w:rPr>
                <w:szCs w:val="18"/>
              </w:rPr>
              <w:t>Burundi</w:t>
            </w:r>
          </w:p>
        </w:tc>
        <w:tc>
          <w:tcPr>
            <w:tcW w:w="1400" w:type="dxa"/>
            <w:tcBorders>
              <w:top w:val="nil"/>
              <w:left w:val="nil"/>
              <w:bottom w:val="single" w:sz="4" w:space="0" w:color="auto"/>
              <w:right w:val="single" w:sz="4" w:space="0" w:color="auto"/>
            </w:tcBorders>
            <w:noWrap/>
            <w:hideMark/>
          </w:tcPr>
          <w:p w14:paraId="03B6F157" w14:textId="3AAEA19E"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001</w:t>
            </w:r>
          </w:p>
        </w:tc>
        <w:tc>
          <w:tcPr>
            <w:tcW w:w="1073" w:type="dxa"/>
            <w:tcBorders>
              <w:top w:val="nil"/>
              <w:left w:val="nil"/>
              <w:bottom w:val="single" w:sz="4" w:space="0" w:color="auto"/>
              <w:right w:val="single" w:sz="4" w:space="0" w:color="auto"/>
            </w:tcBorders>
            <w:noWrap/>
            <w:hideMark/>
          </w:tcPr>
          <w:p w14:paraId="1C5557F2" w14:textId="587AEFB5"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111BA161"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6C0ABE22"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732D0B85" w14:textId="77777777" w:rsidR="00312042" w:rsidRPr="00631C1C" w:rsidRDefault="00312042" w:rsidP="009A58EE">
            <w:pPr>
              <w:pStyle w:val="Normal-pool-Table"/>
              <w:jc w:val="right"/>
              <w:rPr>
                <w:szCs w:val="18"/>
              </w:rPr>
            </w:pPr>
            <w:r w:rsidRPr="00631C1C">
              <w:rPr>
                <w:szCs w:val="18"/>
              </w:rPr>
              <w:t>715</w:t>
            </w:r>
          </w:p>
        </w:tc>
      </w:tr>
      <w:tr w:rsidR="00F234CD" w:rsidRPr="00631C1C" w14:paraId="5D3C41FA"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3BE83015" w14:textId="77777777" w:rsidR="00312042" w:rsidRPr="00631C1C" w:rsidRDefault="00312042" w:rsidP="009A58EE">
            <w:pPr>
              <w:pStyle w:val="Normal-pool-Table"/>
              <w:rPr>
                <w:szCs w:val="18"/>
              </w:rPr>
            </w:pPr>
            <w:r w:rsidRPr="00631C1C">
              <w:rPr>
                <w:szCs w:val="18"/>
              </w:rPr>
              <w:t>6</w:t>
            </w:r>
          </w:p>
        </w:tc>
        <w:tc>
          <w:tcPr>
            <w:tcW w:w="2573" w:type="dxa"/>
            <w:tcBorders>
              <w:top w:val="nil"/>
              <w:left w:val="nil"/>
              <w:bottom w:val="single" w:sz="4" w:space="0" w:color="auto"/>
              <w:right w:val="single" w:sz="4" w:space="0" w:color="auto"/>
            </w:tcBorders>
            <w:noWrap/>
            <w:hideMark/>
          </w:tcPr>
          <w:p w14:paraId="55897AA2" w14:textId="77777777" w:rsidR="00312042" w:rsidRPr="00631C1C" w:rsidRDefault="00312042" w:rsidP="009A58EE">
            <w:pPr>
              <w:pStyle w:val="Normal-pool-Table"/>
              <w:rPr>
                <w:szCs w:val="18"/>
              </w:rPr>
            </w:pPr>
            <w:r w:rsidRPr="00631C1C">
              <w:rPr>
                <w:szCs w:val="18"/>
              </w:rPr>
              <w:t>Cameroon</w:t>
            </w:r>
          </w:p>
        </w:tc>
        <w:tc>
          <w:tcPr>
            <w:tcW w:w="1400" w:type="dxa"/>
            <w:tcBorders>
              <w:top w:val="nil"/>
              <w:left w:val="nil"/>
              <w:bottom w:val="single" w:sz="4" w:space="0" w:color="auto"/>
              <w:right w:val="single" w:sz="4" w:space="0" w:color="auto"/>
            </w:tcBorders>
            <w:noWrap/>
            <w:hideMark/>
          </w:tcPr>
          <w:p w14:paraId="16326D00" w14:textId="7F4ACD44"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014</w:t>
            </w:r>
          </w:p>
        </w:tc>
        <w:tc>
          <w:tcPr>
            <w:tcW w:w="1073" w:type="dxa"/>
            <w:tcBorders>
              <w:top w:val="nil"/>
              <w:left w:val="nil"/>
              <w:bottom w:val="single" w:sz="4" w:space="0" w:color="auto"/>
              <w:right w:val="single" w:sz="4" w:space="0" w:color="auto"/>
            </w:tcBorders>
            <w:noWrap/>
            <w:hideMark/>
          </w:tcPr>
          <w:p w14:paraId="278C4BCE" w14:textId="73B193B9"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0141</w:t>
            </w:r>
          </w:p>
        </w:tc>
        <w:tc>
          <w:tcPr>
            <w:tcW w:w="1293" w:type="dxa"/>
            <w:tcBorders>
              <w:top w:val="nil"/>
              <w:left w:val="nil"/>
              <w:bottom w:val="single" w:sz="4" w:space="0" w:color="auto"/>
              <w:right w:val="single" w:sz="4" w:space="0" w:color="auto"/>
            </w:tcBorders>
            <w:noWrap/>
            <w:hideMark/>
          </w:tcPr>
          <w:p w14:paraId="4C44D728" w14:textId="77777777" w:rsidR="00312042" w:rsidRPr="00631C1C" w:rsidRDefault="00312042" w:rsidP="009A58EE">
            <w:pPr>
              <w:pStyle w:val="Normal-pool-Table"/>
              <w:jc w:val="right"/>
              <w:rPr>
                <w:szCs w:val="18"/>
              </w:rPr>
            </w:pPr>
            <w:r w:rsidRPr="00631C1C">
              <w:rPr>
                <w:szCs w:val="18"/>
              </w:rPr>
              <w:t>436</w:t>
            </w:r>
          </w:p>
        </w:tc>
        <w:tc>
          <w:tcPr>
            <w:tcW w:w="1293" w:type="dxa"/>
            <w:tcBorders>
              <w:top w:val="nil"/>
              <w:left w:val="nil"/>
              <w:bottom w:val="single" w:sz="4" w:space="0" w:color="auto"/>
              <w:right w:val="single" w:sz="4" w:space="0" w:color="auto"/>
            </w:tcBorders>
            <w:noWrap/>
            <w:hideMark/>
          </w:tcPr>
          <w:p w14:paraId="07FEF1A7" w14:textId="77777777" w:rsidR="00312042" w:rsidRPr="00631C1C" w:rsidRDefault="00312042" w:rsidP="009A58EE">
            <w:pPr>
              <w:pStyle w:val="Normal-pool-Table"/>
              <w:jc w:val="right"/>
              <w:rPr>
                <w:szCs w:val="18"/>
              </w:rPr>
            </w:pPr>
            <w:r w:rsidRPr="00631C1C">
              <w:rPr>
                <w:szCs w:val="18"/>
              </w:rPr>
              <w:t>575</w:t>
            </w:r>
          </w:p>
        </w:tc>
        <w:tc>
          <w:tcPr>
            <w:tcW w:w="1313" w:type="dxa"/>
            <w:tcBorders>
              <w:top w:val="nil"/>
              <w:left w:val="nil"/>
              <w:bottom w:val="single" w:sz="4" w:space="0" w:color="auto"/>
              <w:right w:val="single" w:sz="4" w:space="0" w:color="auto"/>
            </w:tcBorders>
            <w:noWrap/>
            <w:hideMark/>
          </w:tcPr>
          <w:p w14:paraId="5A893828" w14:textId="77777777" w:rsidR="00312042" w:rsidRPr="00631C1C" w:rsidRDefault="00312042" w:rsidP="009A58EE">
            <w:pPr>
              <w:pStyle w:val="Normal-pool-Table"/>
              <w:jc w:val="right"/>
              <w:rPr>
                <w:szCs w:val="18"/>
              </w:rPr>
            </w:pPr>
            <w:r w:rsidRPr="00631C1C">
              <w:rPr>
                <w:szCs w:val="18"/>
              </w:rPr>
              <w:t>1 011</w:t>
            </w:r>
          </w:p>
        </w:tc>
      </w:tr>
      <w:tr w:rsidR="00F234CD" w:rsidRPr="00631C1C" w14:paraId="09034AB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BBBFFCA" w14:textId="77777777" w:rsidR="00312042" w:rsidRPr="00631C1C" w:rsidRDefault="00312042" w:rsidP="009A58EE">
            <w:pPr>
              <w:pStyle w:val="Normal-pool-Table"/>
              <w:rPr>
                <w:szCs w:val="18"/>
              </w:rPr>
            </w:pPr>
            <w:r w:rsidRPr="00631C1C">
              <w:rPr>
                <w:szCs w:val="18"/>
              </w:rPr>
              <w:t>7</w:t>
            </w:r>
          </w:p>
        </w:tc>
        <w:tc>
          <w:tcPr>
            <w:tcW w:w="2573" w:type="dxa"/>
            <w:tcBorders>
              <w:top w:val="nil"/>
              <w:left w:val="nil"/>
              <w:bottom w:val="single" w:sz="4" w:space="0" w:color="auto"/>
              <w:right w:val="single" w:sz="4" w:space="0" w:color="auto"/>
            </w:tcBorders>
            <w:noWrap/>
            <w:hideMark/>
          </w:tcPr>
          <w:p w14:paraId="2650DEC5" w14:textId="77777777" w:rsidR="00312042" w:rsidRPr="00631C1C" w:rsidRDefault="00312042" w:rsidP="009A58EE">
            <w:pPr>
              <w:pStyle w:val="Normal-pool-Table"/>
              <w:rPr>
                <w:szCs w:val="18"/>
              </w:rPr>
            </w:pPr>
            <w:r w:rsidRPr="00631C1C">
              <w:rPr>
                <w:szCs w:val="18"/>
              </w:rPr>
              <w:t>Central African Republic</w:t>
            </w:r>
          </w:p>
        </w:tc>
        <w:tc>
          <w:tcPr>
            <w:tcW w:w="1400" w:type="dxa"/>
            <w:tcBorders>
              <w:top w:val="nil"/>
              <w:left w:val="nil"/>
              <w:bottom w:val="single" w:sz="4" w:space="0" w:color="auto"/>
              <w:right w:val="single" w:sz="4" w:space="0" w:color="auto"/>
            </w:tcBorders>
            <w:noWrap/>
            <w:hideMark/>
          </w:tcPr>
          <w:p w14:paraId="077F051C" w14:textId="7E7D214E"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001</w:t>
            </w:r>
          </w:p>
        </w:tc>
        <w:tc>
          <w:tcPr>
            <w:tcW w:w="1073" w:type="dxa"/>
            <w:tcBorders>
              <w:top w:val="nil"/>
              <w:left w:val="nil"/>
              <w:bottom w:val="single" w:sz="4" w:space="0" w:color="auto"/>
              <w:right w:val="single" w:sz="4" w:space="0" w:color="auto"/>
            </w:tcBorders>
            <w:noWrap/>
            <w:hideMark/>
          </w:tcPr>
          <w:p w14:paraId="2EF3B8F9" w14:textId="2173AC57"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570BEBF7"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7F6855D1"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60B13320" w14:textId="77777777" w:rsidR="00312042" w:rsidRPr="00631C1C" w:rsidRDefault="00312042" w:rsidP="009A58EE">
            <w:pPr>
              <w:pStyle w:val="Normal-pool-Table"/>
              <w:jc w:val="right"/>
              <w:rPr>
                <w:szCs w:val="18"/>
              </w:rPr>
            </w:pPr>
            <w:r w:rsidRPr="00631C1C">
              <w:rPr>
                <w:szCs w:val="18"/>
              </w:rPr>
              <w:t>715</w:t>
            </w:r>
          </w:p>
        </w:tc>
      </w:tr>
      <w:tr w:rsidR="00F234CD" w:rsidRPr="00631C1C" w14:paraId="1AD419CB"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5E56EEA7" w14:textId="77777777" w:rsidR="00312042" w:rsidRPr="00631C1C" w:rsidRDefault="00312042" w:rsidP="009A58EE">
            <w:pPr>
              <w:pStyle w:val="Normal-pool-Table"/>
              <w:rPr>
                <w:szCs w:val="18"/>
              </w:rPr>
            </w:pPr>
            <w:r w:rsidRPr="00631C1C">
              <w:rPr>
                <w:szCs w:val="18"/>
              </w:rPr>
              <w:t>8</w:t>
            </w:r>
          </w:p>
        </w:tc>
        <w:tc>
          <w:tcPr>
            <w:tcW w:w="2573" w:type="dxa"/>
            <w:tcBorders>
              <w:top w:val="nil"/>
              <w:left w:val="nil"/>
              <w:bottom w:val="single" w:sz="4" w:space="0" w:color="auto"/>
              <w:right w:val="single" w:sz="4" w:space="0" w:color="auto"/>
            </w:tcBorders>
            <w:noWrap/>
            <w:hideMark/>
          </w:tcPr>
          <w:p w14:paraId="480E6D23" w14:textId="77777777" w:rsidR="00312042" w:rsidRPr="00631C1C" w:rsidRDefault="00312042" w:rsidP="009A58EE">
            <w:pPr>
              <w:pStyle w:val="Normal-pool-Table"/>
              <w:rPr>
                <w:szCs w:val="18"/>
              </w:rPr>
            </w:pPr>
            <w:r w:rsidRPr="00631C1C">
              <w:rPr>
                <w:szCs w:val="18"/>
              </w:rPr>
              <w:t>Chad</w:t>
            </w:r>
          </w:p>
        </w:tc>
        <w:tc>
          <w:tcPr>
            <w:tcW w:w="1400" w:type="dxa"/>
            <w:tcBorders>
              <w:top w:val="nil"/>
              <w:left w:val="nil"/>
              <w:bottom w:val="single" w:sz="4" w:space="0" w:color="auto"/>
              <w:right w:val="single" w:sz="4" w:space="0" w:color="auto"/>
            </w:tcBorders>
            <w:noWrap/>
            <w:hideMark/>
          </w:tcPr>
          <w:p w14:paraId="6C7DA3D7" w14:textId="6DA75AF2"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005</w:t>
            </w:r>
          </w:p>
        </w:tc>
        <w:tc>
          <w:tcPr>
            <w:tcW w:w="1073" w:type="dxa"/>
            <w:tcBorders>
              <w:top w:val="nil"/>
              <w:left w:val="nil"/>
              <w:bottom w:val="single" w:sz="4" w:space="0" w:color="auto"/>
              <w:right w:val="single" w:sz="4" w:space="0" w:color="auto"/>
            </w:tcBorders>
            <w:noWrap/>
            <w:hideMark/>
          </w:tcPr>
          <w:p w14:paraId="2B035DED" w14:textId="4858F1D8"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3B371973"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4BD82E23"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3F6EDAFE" w14:textId="77777777" w:rsidR="00312042" w:rsidRPr="00631C1C" w:rsidRDefault="00312042" w:rsidP="009A58EE">
            <w:pPr>
              <w:pStyle w:val="Normal-pool-Table"/>
              <w:jc w:val="right"/>
              <w:rPr>
                <w:szCs w:val="18"/>
              </w:rPr>
            </w:pPr>
            <w:r w:rsidRPr="00631C1C">
              <w:rPr>
                <w:szCs w:val="18"/>
              </w:rPr>
              <w:t>715</w:t>
            </w:r>
          </w:p>
        </w:tc>
      </w:tr>
      <w:tr w:rsidR="00F234CD" w:rsidRPr="00631C1C" w14:paraId="1AFE1702"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55EE3A37" w14:textId="77777777" w:rsidR="00312042" w:rsidRPr="00631C1C" w:rsidRDefault="00312042" w:rsidP="009A58EE">
            <w:pPr>
              <w:pStyle w:val="Normal-pool-Table"/>
              <w:rPr>
                <w:szCs w:val="18"/>
              </w:rPr>
            </w:pPr>
            <w:r w:rsidRPr="00631C1C">
              <w:rPr>
                <w:szCs w:val="18"/>
              </w:rPr>
              <w:t>9</w:t>
            </w:r>
          </w:p>
        </w:tc>
        <w:tc>
          <w:tcPr>
            <w:tcW w:w="2573" w:type="dxa"/>
            <w:tcBorders>
              <w:top w:val="nil"/>
              <w:left w:val="nil"/>
              <w:bottom w:val="single" w:sz="4" w:space="0" w:color="auto"/>
              <w:right w:val="single" w:sz="4" w:space="0" w:color="auto"/>
            </w:tcBorders>
            <w:noWrap/>
            <w:hideMark/>
          </w:tcPr>
          <w:p w14:paraId="2F3C3609" w14:textId="77777777" w:rsidR="00312042" w:rsidRPr="00631C1C" w:rsidRDefault="00312042" w:rsidP="009A58EE">
            <w:pPr>
              <w:pStyle w:val="Normal-pool-Table"/>
              <w:rPr>
                <w:szCs w:val="18"/>
              </w:rPr>
            </w:pPr>
            <w:r w:rsidRPr="00631C1C">
              <w:rPr>
                <w:szCs w:val="18"/>
              </w:rPr>
              <w:t>Comoros</w:t>
            </w:r>
          </w:p>
        </w:tc>
        <w:tc>
          <w:tcPr>
            <w:tcW w:w="1400" w:type="dxa"/>
            <w:tcBorders>
              <w:top w:val="nil"/>
              <w:left w:val="nil"/>
              <w:bottom w:val="single" w:sz="4" w:space="0" w:color="auto"/>
              <w:right w:val="single" w:sz="4" w:space="0" w:color="auto"/>
            </w:tcBorders>
            <w:noWrap/>
            <w:hideMark/>
          </w:tcPr>
          <w:p w14:paraId="33F1B9E2" w14:textId="1742D618"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001</w:t>
            </w:r>
          </w:p>
        </w:tc>
        <w:tc>
          <w:tcPr>
            <w:tcW w:w="1073" w:type="dxa"/>
            <w:tcBorders>
              <w:top w:val="nil"/>
              <w:left w:val="nil"/>
              <w:bottom w:val="single" w:sz="4" w:space="0" w:color="auto"/>
              <w:right w:val="single" w:sz="4" w:space="0" w:color="auto"/>
            </w:tcBorders>
            <w:noWrap/>
            <w:hideMark/>
          </w:tcPr>
          <w:p w14:paraId="5B74D8EF" w14:textId="7A1C1C66"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2CB32DC1"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70EF1249"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1E9D7E2C" w14:textId="77777777" w:rsidR="00312042" w:rsidRPr="00631C1C" w:rsidRDefault="00312042" w:rsidP="009A58EE">
            <w:pPr>
              <w:pStyle w:val="Normal-pool-Table"/>
              <w:jc w:val="right"/>
              <w:rPr>
                <w:szCs w:val="18"/>
              </w:rPr>
            </w:pPr>
            <w:r w:rsidRPr="00631C1C">
              <w:rPr>
                <w:szCs w:val="18"/>
              </w:rPr>
              <w:t>715</w:t>
            </w:r>
          </w:p>
        </w:tc>
      </w:tr>
      <w:tr w:rsidR="00F234CD" w:rsidRPr="00631C1C" w14:paraId="2D6FBCD3"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20C563F9" w14:textId="77777777" w:rsidR="00312042" w:rsidRPr="00631C1C" w:rsidRDefault="00312042" w:rsidP="009A58EE">
            <w:pPr>
              <w:pStyle w:val="Normal-pool-Table"/>
              <w:rPr>
                <w:szCs w:val="18"/>
              </w:rPr>
            </w:pPr>
            <w:r w:rsidRPr="00631C1C">
              <w:rPr>
                <w:szCs w:val="18"/>
              </w:rPr>
              <w:t>10</w:t>
            </w:r>
          </w:p>
        </w:tc>
        <w:tc>
          <w:tcPr>
            <w:tcW w:w="2573" w:type="dxa"/>
            <w:tcBorders>
              <w:top w:val="nil"/>
              <w:left w:val="nil"/>
              <w:bottom w:val="single" w:sz="4" w:space="0" w:color="auto"/>
              <w:right w:val="single" w:sz="4" w:space="0" w:color="auto"/>
            </w:tcBorders>
            <w:noWrap/>
            <w:hideMark/>
          </w:tcPr>
          <w:p w14:paraId="4F98FC6E" w14:textId="77777777" w:rsidR="00312042" w:rsidRPr="00631C1C" w:rsidRDefault="00312042" w:rsidP="009A58EE">
            <w:pPr>
              <w:pStyle w:val="Normal-pool-Table"/>
              <w:rPr>
                <w:szCs w:val="18"/>
              </w:rPr>
            </w:pPr>
            <w:r w:rsidRPr="00631C1C">
              <w:rPr>
                <w:szCs w:val="18"/>
              </w:rPr>
              <w:t>Congo</w:t>
            </w:r>
          </w:p>
        </w:tc>
        <w:tc>
          <w:tcPr>
            <w:tcW w:w="1400" w:type="dxa"/>
            <w:tcBorders>
              <w:top w:val="nil"/>
              <w:left w:val="nil"/>
              <w:bottom w:val="single" w:sz="4" w:space="0" w:color="auto"/>
              <w:right w:val="single" w:sz="4" w:space="0" w:color="auto"/>
            </w:tcBorders>
            <w:noWrap/>
            <w:hideMark/>
          </w:tcPr>
          <w:p w14:paraId="3B18F1E9" w14:textId="237A7269"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005</w:t>
            </w:r>
          </w:p>
        </w:tc>
        <w:tc>
          <w:tcPr>
            <w:tcW w:w="1073" w:type="dxa"/>
            <w:tcBorders>
              <w:top w:val="nil"/>
              <w:left w:val="nil"/>
              <w:bottom w:val="single" w:sz="4" w:space="0" w:color="auto"/>
              <w:right w:val="single" w:sz="4" w:space="0" w:color="auto"/>
            </w:tcBorders>
            <w:noWrap/>
            <w:hideMark/>
          </w:tcPr>
          <w:p w14:paraId="47054B57" w14:textId="2B83FBA4"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31281E53"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6B202832"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4BB30265" w14:textId="77777777" w:rsidR="00312042" w:rsidRPr="00631C1C" w:rsidRDefault="00312042" w:rsidP="009A58EE">
            <w:pPr>
              <w:pStyle w:val="Normal-pool-Table"/>
              <w:jc w:val="right"/>
              <w:rPr>
                <w:szCs w:val="18"/>
              </w:rPr>
            </w:pPr>
            <w:r w:rsidRPr="00631C1C">
              <w:rPr>
                <w:szCs w:val="18"/>
              </w:rPr>
              <w:t>715</w:t>
            </w:r>
          </w:p>
        </w:tc>
      </w:tr>
      <w:tr w:rsidR="00F234CD" w:rsidRPr="00631C1C" w14:paraId="2396E54D"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32ABC637" w14:textId="77777777" w:rsidR="00312042" w:rsidRPr="00631C1C" w:rsidRDefault="00312042" w:rsidP="009A58EE">
            <w:pPr>
              <w:pStyle w:val="Normal-pool-Table"/>
              <w:rPr>
                <w:szCs w:val="18"/>
              </w:rPr>
            </w:pPr>
            <w:r w:rsidRPr="00631C1C">
              <w:rPr>
                <w:szCs w:val="18"/>
              </w:rPr>
              <w:t>11</w:t>
            </w:r>
          </w:p>
        </w:tc>
        <w:tc>
          <w:tcPr>
            <w:tcW w:w="2573" w:type="dxa"/>
            <w:tcBorders>
              <w:top w:val="nil"/>
              <w:left w:val="nil"/>
              <w:bottom w:val="single" w:sz="4" w:space="0" w:color="auto"/>
              <w:right w:val="single" w:sz="4" w:space="0" w:color="auto"/>
            </w:tcBorders>
            <w:noWrap/>
            <w:hideMark/>
          </w:tcPr>
          <w:p w14:paraId="02E0047A" w14:textId="77777777" w:rsidR="00312042" w:rsidRPr="00631C1C" w:rsidRDefault="00312042" w:rsidP="009A58EE">
            <w:pPr>
              <w:pStyle w:val="Normal-pool-Table"/>
              <w:rPr>
                <w:szCs w:val="18"/>
              </w:rPr>
            </w:pPr>
            <w:r w:rsidRPr="00631C1C">
              <w:rPr>
                <w:szCs w:val="18"/>
              </w:rPr>
              <w:t>Côte d’Ivoire</w:t>
            </w:r>
          </w:p>
        </w:tc>
        <w:tc>
          <w:tcPr>
            <w:tcW w:w="1400" w:type="dxa"/>
            <w:tcBorders>
              <w:top w:val="nil"/>
              <w:left w:val="nil"/>
              <w:bottom w:val="single" w:sz="4" w:space="0" w:color="auto"/>
              <w:right w:val="single" w:sz="4" w:space="0" w:color="auto"/>
            </w:tcBorders>
            <w:noWrap/>
            <w:hideMark/>
          </w:tcPr>
          <w:p w14:paraId="67185D49" w14:textId="01597FB9"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024</w:t>
            </w:r>
          </w:p>
        </w:tc>
        <w:tc>
          <w:tcPr>
            <w:tcW w:w="1073" w:type="dxa"/>
            <w:tcBorders>
              <w:top w:val="nil"/>
              <w:left w:val="nil"/>
              <w:bottom w:val="single" w:sz="4" w:space="0" w:color="auto"/>
              <w:right w:val="single" w:sz="4" w:space="0" w:color="auto"/>
            </w:tcBorders>
            <w:noWrap/>
            <w:hideMark/>
          </w:tcPr>
          <w:p w14:paraId="2CBFB6BB" w14:textId="61859813"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0242</w:t>
            </w:r>
          </w:p>
        </w:tc>
        <w:tc>
          <w:tcPr>
            <w:tcW w:w="1293" w:type="dxa"/>
            <w:tcBorders>
              <w:top w:val="nil"/>
              <w:left w:val="nil"/>
              <w:bottom w:val="single" w:sz="4" w:space="0" w:color="auto"/>
              <w:right w:val="single" w:sz="4" w:space="0" w:color="auto"/>
            </w:tcBorders>
            <w:noWrap/>
            <w:hideMark/>
          </w:tcPr>
          <w:p w14:paraId="51D1DC0E" w14:textId="77777777" w:rsidR="00312042" w:rsidRPr="00631C1C" w:rsidRDefault="00312042" w:rsidP="009A58EE">
            <w:pPr>
              <w:pStyle w:val="Normal-pool-Table"/>
              <w:jc w:val="right"/>
              <w:rPr>
                <w:szCs w:val="18"/>
              </w:rPr>
            </w:pPr>
            <w:r w:rsidRPr="00631C1C">
              <w:rPr>
                <w:szCs w:val="18"/>
              </w:rPr>
              <w:t>747</w:t>
            </w:r>
          </w:p>
        </w:tc>
        <w:tc>
          <w:tcPr>
            <w:tcW w:w="1293" w:type="dxa"/>
            <w:tcBorders>
              <w:top w:val="nil"/>
              <w:left w:val="nil"/>
              <w:bottom w:val="single" w:sz="4" w:space="0" w:color="auto"/>
              <w:right w:val="single" w:sz="4" w:space="0" w:color="auto"/>
            </w:tcBorders>
            <w:noWrap/>
            <w:hideMark/>
          </w:tcPr>
          <w:p w14:paraId="7AF3E0CB" w14:textId="77777777" w:rsidR="00312042" w:rsidRPr="00631C1C" w:rsidRDefault="00312042" w:rsidP="009A58EE">
            <w:pPr>
              <w:pStyle w:val="Normal-pool-Table"/>
              <w:jc w:val="right"/>
              <w:rPr>
                <w:szCs w:val="18"/>
              </w:rPr>
            </w:pPr>
            <w:r w:rsidRPr="00631C1C">
              <w:rPr>
                <w:szCs w:val="18"/>
              </w:rPr>
              <w:t>986</w:t>
            </w:r>
          </w:p>
        </w:tc>
        <w:tc>
          <w:tcPr>
            <w:tcW w:w="1313" w:type="dxa"/>
            <w:tcBorders>
              <w:top w:val="nil"/>
              <w:left w:val="nil"/>
              <w:bottom w:val="single" w:sz="4" w:space="0" w:color="auto"/>
              <w:right w:val="single" w:sz="4" w:space="0" w:color="auto"/>
            </w:tcBorders>
            <w:noWrap/>
            <w:hideMark/>
          </w:tcPr>
          <w:p w14:paraId="7903D888" w14:textId="77777777" w:rsidR="00312042" w:rsidRPr="00631C1C" w:rsidRDefault="00312042" w:rsidP="009A58EE">
            <w:pPr>
              <w:pStyle w:val="Normal-pool-Table"/>
              <w:jc w:val="right"/>
              <w:rPr>
                <w:szCs w:val="18"/>
              </w:rPr>
            </w:pPr>
            <w:r w:rsidRPr="00631C1C">
              <w:rPr>
                <w:szCs w:val="18"/>
              </w:rPr>
              <w:t>1 733</w:t>
            </w:r>
          </w:p>
        </w:tc>
      </w:tr>
      <w:tr w:rsidR="00F234CD" w:rsidRPr="00631C1C" w14:paraId="5DD21B2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EE7733E" w14:textId="77777777" w:rsidR="00312042" w:rsidRPr="00631C1C" w:rsidRDefault="00312042" w:rsidP="009A58EE">
            <w:pPr>
              <w:pStyle w:val="Normal-pool-Table"/>
              <w:rPr>
                <w:szCs w:val="18"/>
              </w:rPr>
            </w:pPr>
            <w:r w:rsidRPr="00631C1C">
              <w:rPr>
                <w:szCs w:val="18"/>
              </w:rPr>
              <w:t>12</w:t>
            </w:r>
          </w:p>
        </w:tc>
        <w:tc>
          <w:tcPr>
            <w:tcW w:w="2573" w:type="dxa"/>
            <w:tcBorders>
              <w:top w:val="nil"/>
              <w:left w:val="nil"/>
              <w:bottom w:val="single" w:sz="4" w:space="0" w:color="auto"/>
              <w:right w:val="single" w:sz="4" w:space="0" w:color="auto"/>
            </w:tcBorders>
            <w:noWrap/>
            <w:hideMark/>
          </w:tcPr>
          <w:p w14:paraId="403CFB2C" w14:textId="77777777" w:rsidR="00312042" w:rsidRPr="00631C1C" w:rsidRDefault="00312042" w:rsidP="009A58EE">
            <w:pPr>
              <w:pStyle w:val="Normal-pool-Table"/>
              <w:rPr>
                <w:szCs w:val="18"/>
              </w:rPr>
            </w:pPr>
            <w:r w:rsidRPr="00631C1C">
              <w:rPr>
                <w:szCs w:val="18"/>
              </w:rPr>
              <w:t>Djibouti</w:t>
            </w:r>
          </w:p>
        </w:tc>
        <w:tc>
          <w:tcPr>
            <w:tcW w:w="1400" w:type="dxa"/>
            <w:tcBorders>
              <w:top w:val="nil"/>
              <w:left w:val="nil"/>
              <w:bottom w:val="single" w:sz="4" w:space="0" w:color="auto"/>
              <w:right w:val="single" w:sz="4" w:space="0" w:color="auto"/>
            </w:tcBorders>
            <w:noWrap/>
            <w:hideMark/>
          </w:tcPr>
          <w:p w14:paraId="7E7CA551" w14:textId="5D27EFC3"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002</w:t>
            </w:r>
          </w:p>
        </w:tc>
        <w:tc>
          <w:tcPr>
            <w:tcW w:w="1073" w:type="dxa"/>
            <w:tcBorders>
              <w:top w:val="nil"/>
              <w:left w:val="nil"/>
              <w:bottom w:val="single" w:sz="4" w:space="0" w:color="auto"/>
              <w:right w:val="single" w:sz="4" w:space="0" w:color="auto"/>
            </w:tcBorders>
            <w:noWrap/>
            <w:hideMark/>
          </w:tcPr>
          <w:p w14:paraId="0EDF0891" w14:textId="6025EF7E"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1D586B22"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6412C3A0"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3EE7CDE2" w14:textId="77777777" w:rsidR="00312042" w:rsidRPr="00631C1C" w:rsidRDefault="00312042" w:rsidP="009A58EE">
            <w:pPr>
              <w:pStyle w:val="Normal-pool-Table"/>
              <w:jc w:val="right"/>
              <w:rPr>
                <w:szCs w:val="18"/>
              </w:rPr>
            </w:pPr>
            <w:r w:rsidRPr="00631C1C">
              <w:rPr>
                <w:szCs w:val="18"/>
              </w:rPr>
              <w:t>715</w:t>
            </w:r>
          </w:p>
        </w:tc>
      </w:tr>
      <w:tr w:rsidR="00F234CD" w:rsidRPr="00631C1C" w14:paraId="37FD16B7"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6067E4DB" w14:textId="77777777" w:rsidR="00312042" w:rsidRPr="00631C1C" w:rsidRDefault="00312042" w:rsidP="009A58EE">
            <w:pPr>
              <w:pStyle w:val="Normal-pool-Table"/>
              <w:rPr>
                <w:szCs w:val="18"/>
              </w:rPr>
            </w:pPr>
            <w:r w:rsidRPr="00631C1C">
              <w:rPr>
                <w:szCs w:val="18"/>
              </w:rPr>
              <w:t>13</w:t>
            </w:r>
          </w:p>
        </w:tc>
        <w:tc>
          <w:tcPr>
            <w:tcW w:w="2573" w:type="dxa"/>
            <w:tcBorders>
              <w:top w:val="nil"/>
              <w:left w:val="nil"/>
              <w:bottom w:val="single" w:sz="4" w:space="0" w:color="auto"/>
              <w:right w:val="single" w:sz="4" w:space="0" w:color="auto"/>
            </w:tcBorders>
            <w:noWrap/>
            <w:hideMark/>
          </w:tcPr>
          <w:p w14:paraId="0CC388EB" w14:textId="77777777" w:rsidR="00312042" w:rsidRPr="00631C1C" w:rsidRDefault="00312042" w:rsidP="009A58EE">
            <w:pPr>
              <w:pStyle w:val="Normal-pool-Table"/>
              <w:rPr>
                <w:szCs w:val="18"/>
              </w:rPr>
            </w:pPr>
            <w:r w:rsidRPr="00631C1C">
              <w:rPr>
                <w:szCs w:val="18"/>
              </w:rPr>
              <w:t>Equatorial Guinea</w:t>
            </w:r>
          </w:p>
        </w:tc>
        <w:tc>
          <w:tcPr>
            <w:tcW w:w="1400" w:type="dxa"/>
            <w:tcBorders>
              <w:top w:val="nil"/>
              <w:left w:val="nil"/>
              <w:bottom w:val="single" w:sz="4" w:space="0" w:color="auto"/>
              <w:right w:val="single" w:sz="4" w:space="0" w:color="auto"/>
            </w:tcBorders>
            <w:noWrap/>
            <w:hideMark/>
          </w:tcPr>
          <w:p w14:paraId="44684D4D" w14:textId="2A61A4F1"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008</w:t>
            </w:r>
          </w:p>
        </w:tc>
        <w:tc>
          <w:tcPr>
            <w:tcW w:w="1073" w:type="dxa"/>
            <w:tcBorders>
              <w:top w:val="nil"/>
              <w:left w:val="nil"/>
              <w:bottom w:val="single" w:sz="4" w:space="0" w:color="auto"/>
              <w:right w:val="single" w:sz="4" w:space="0" w:color="auto"/>
            </w:tcBorders>
            <w:noWrap/>
            <w:hideMark/>
          </w:tcPr>
          <w:p w14:paraId="706A6A12" w14:textId="7F01882A"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3D743258"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2DBC32E9"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27F9DF6D" w14:textId="77777777" w:rsidR="00312042" w:rsidRPr="00631C1C" w:rsidRDefault="00312042" w:rsidP="009A58EE">
            <w:pPr>
              <w:pStyle w:val="Normal-pool-Table"/>
              <w:jc w:val="right"/>
              <w:rPr>
                <w:szCs w:val="18"/>
              </w:rPr>
            </w:pPr>
            <w:r w:rsidRPr="00631C1C">
              <w:rPr>
                <w:szCs w:val="18"/>
              </w:rPr>
              <w:t>715</w:t>
            </w:r>
          </w:p>
        </w:tc>
      </w:tr>
      <w:tr w:rsidR="00F234CD" w:rsidRPr="00631C1C" w14:paraId="2981DBD1"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035D3437" w14:textId="77777777" w:rsidR="00312042" w:rsidRPr="00631C1C" w:rsidRDefault="00312042" w:rsidP="009A58EE">
            <w:pPr>
              <w:pStyle w:val="Normal-pool-Table"/>
              <w:rPr>
                <w:szCs w:val="18"/>
              </w:rPr>
            </w:pPr>
            <w:r w:rsidRPr="00631C1C">
              <w:rPr>
                <w:szCs w:val="18"/>
              </w:rPr>
              <w:t>14</w:t>
            </w:r>
          </w:p>
        </w:tc>
        <w:tc>
          <w:tcPr>
            <w:tcW w:w="2573" w:type="dxa"/>
            <w:tcBorders>
              <w:top w:val="nil"/>
              <w:left w:val="nil"/>
              <w:bottom w:val="single" w:sz="4" w:space="0" w:color="auto"/>
              <w:right w:val="single" w:sz="4" w:space="0" w:color="auto"/>
            </w:tcBorders>
            <w:noWrap/>
            <w:hideMark/>
          </w:tcPr>
          <w:p w14:paraId="29A8CB45" w14:textId="77777777" w:rsidR="00312042" w:rsidRPr="00631C1C" w:rsidRDefault="00312042" w:rsidP="009A58EE">
            <w:pPr>
              <w:pStyle w:val="Normal-pool-Table"/>
              <w:rPr>
                <w:szCs w:val="18"/>
              </w:rPr>
            </w:pPr>
            <w:r w:rsidRPr="00631C1C">
              <w:rPr>
                <w:szCs w:val="18"/>
              </w:rPr>
              <w:t>Eritrea</w:t>
            </w:r>
          </w:p>
        </w:tc>
        <w:tc>
          <w:tcPr>
            <w:tcW w:w="1400" w:type="dxa"/>
            <w:tcBorders>
              <w:top w:val="nil"/>
              <w:left w:val="nil"/>
              <w:bottom w:val="single" w:sz="4" w:space="0" w:color="auto"/>
              <w:right w:val="single" w:sz="4" w:space="0" w:color="auto"/>
            </w:tcBorders>
            <w:noWrap/>
            <w:hideMark/>
          </w:tcPr>
          <w:p w14:paraId="4B8ACCC4" w14:textId="78D1B28F"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001</w:t>
            </w:r>
          </w:p>
        </w:tc>
        <w:tc>
          <w:tcPr>
            <w:tcW w:w="1073" w:type="dxa"/>
            <w:tcBorders>
              <w:top w:val="nil"/>
              <w:left w:val="nil"/>
              <w:bottom w:val="single" w:sz="4" w:space="0" w:color="auto"/>
              <w:right w:val="single" w:sz="4" w:space="0" w:color="auto"/>
            </w:tcBorders>
            <w:noWrap/>
            <w:hideMark/>
          </w:tcPr>
          <w:p w14:paraId="26DE459C" w14:textId="1FBC092B"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3821334F"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6CBA3C08"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3F9DF30C" w14:textId="77777777" w:rsidR="00312042" w:rsidRPr="00631C1C" w:rsidRDefault="00312042" w:rsidP="009A58EE">
            <w:pPr>
              <w:pStyle w:val="Normal-pool-Table"/>
              <w:jc w:val="right"/>
              <w:rPr>
                <w:szCs w:val="18"/>
              </w:rPr>
            </w:pPr>
            <w:r w:rsidRPr="00631C1C">
              <w:rPr>
                <w:szCs w:val="18"/>
              </w:rPr>
              <w:t>715</w:t>
            </w:r>
          </w:p>
        </w:tc>
      </w:tr>
      <w:tr w:rsidR="00F234CD" w:rsidRPr="00631C1C" w14:paraId="00D4FB50"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75DAAD33" w14:textId="77777777" w:rsidR="00312042" w:rsidRPr="00631C1C" w:rsidRDefault="00312042" w:rsidP="009A58EE">
            <w:pPr>
              <w:pStyle w:val="Normal-pool-Table"/>
              <w:rPr>
                <w:szCs w:val="18"/>
              </w:rPr>
            </w:pPr>
            <w:r w:rsidRPr="00631C1C">
              <w:rPr>
                <w:szCs w:val="18"/>
              </w:rPr>
              <w:t>15</w:t>
            </w:r>
          </w:p>
        </w:tc>
        <w:tc>
          <w:tcPr>
            <w:tcW w:w="2573" w:type="dxa"/>
            <w:tcBorders>
              <w:top w:val="nil"/>
              <w:left w:val="nil"/>
              <w:bottom w:val="single" w:sz="4" w:space="0" w:color="auto"/>
              <w:right w:val="single" w:sz="4" w:space="0" w:color="auto"/>
            </w:tcBorders>
            <w:noWrap/>
            <w:hideMark/>
          </w:tcPr>
          <w:p w14:paraId="61337A48" w14:textId="77777777" w:rsidR="00312042" w:rsidRPr="00631C1C" w:rsidRDefault="00312042" w:rsidP="009A58EE">
            <w:pPr>
              <w:pStyle w:val="Normal-pool-Table"/>
              <w:rPr>
                <w:szCs w:val="18"/>
              </w:rPr>
            </w:pPr>
            <w:r w:rsidRPr="00631C1C">
              <w:rPr>
                <w:szCs w:val="18"/>
              </w:rPr>
              <w:t>Eswatini</w:t>
            </w:r>
          </w:p>
        </w:tc>
        <w:tc>
          <w:tcPr>
            <w:tcW w:w="1400" w:type="dxa"/>
            <w:tcBorders>
              <w:top w:val="nil"/>
              <w:left w:val="nil"/>
              <w:bottom w:val="single" w:sz="4" w:space="0" w:color="auto"/>
              <w:right w:val="single" w:sz="4" w:space="0" w:color="auto"/>
            </w:tcBorders>
            <w:noWrap/>
            <w:hideMark/>
          </w:tcPr>
          <w:p w14:paraId="0EE706A2" w14:textId="0BB87BC9"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002</w:t>
            </w:r>
          </w:p>
        </w:tc>
        <w:tc>
          <w:tcPr>
            <w:tcW w:w="1073" w:type="dxa"/>
            <w:tcBorders>
              <w:top w:val="nil"/>
              <w:left w:val="nil"/>
              <w:bottom w:val="single" w:sz="4" w:space="0" w:color="auto"/>
              <w:right w:val="single" w:sz="4" w:space="0" w:color="auto"/>
            </w:tcBorders>
            <w:noWrap/>
            <w:hideMark/>
          </w:tcPr>
          <w:p w14:paraId="4FF62C99" w14:textId="3F71743C"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3219C8D1"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2239CE99"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1EB780CD" w14:textId="77777777" w:rsidR="00312042" w:rsidRPr="00631C1C" w:rsidRDefault="00312042" w:rsidP="009A58EE">
            <w:pPr>
              <w:pStyle w:val="Normal-pool-Table"/>
              <w:jc w:val="right"/>
              <w:rPr>
                <w:szCs w:val="18"/>
              </w:rPr>
            </w:pPr>
            <w:r w:rsidRPr="00631C1C">
              <w:rPr>
                <w:szCs w:val="18"/>
              </w:rPr>
              <w:t>715</w:t>
            </w:r>
          </w:p>
        </w:tc>
      </w:tr>
      <w:tr w:rsidR="00F234CD" w:rsidRPr="00631C1C" w14:paraId="18C4322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5B9E071" w14:textId="77777777" w:rsidR="00312042" w:rsidRPr="00631C1C" w:rsidRDefault="00312042" w:rsidP="009A58EE">
            <w:pPr>
              <w:pStyle w:val="Normal-pool-Table"/>
              <w:rPr>
                <w:szCs w:val="18"/>
              </w:rPr>
            </w:pPr>
            <w:r w:rsidRPr="00631C1C">
              <w:rPr>
                <w:szCs w:val="18"/>
              </w:rPr>
              <w:t>16</w:t>
            </w:r>
          </w:p>
        </w:tc>
        <w:tc>
          <w:tcPr>
            <w:tcW w:w="2573" w:type="dxa"/>
            <w:tcBorders>
              <w:top w:val="nil"/>
              <w:left w:val="nil"/>
              <w:bottom w:val="single" w:sz="4" w:space="0" w:color="auto"/>
              <w:right w:val="single" w:sz="4" w:space="0" w:color="auto"/>
            </w:tcBorders>
            <w:noWrap/>
            <w:hideMark/>
          </w:tcPr>
          <w:p w14:paraId="46E40141" w14:textId="77777777" w:rsidR="00312042" w:rsidRPr="00631C1C" w:rsidRDefault="00312042" w:rsidP="009A58EE">
            <w:pPr>
              <w:pStyle w:val="Normal-pool-Table"/>
              <w:rPr>
                <w:szCs w:val="18"/>
              </w:rPr>
            </w:pPr>
            <w:r w:rsidRPr="00631C1C">
              <w:rPr>
                <w:szCs w:val="18"/>
              </w:rPr>
              <w:t>Ethiopia</w:t>
            </w:r>
          </w:p>
        </w:tc>
        <w:tc>
          <w:tcPr>
            <w:tcW w:w="1400" w:type="dxa"/>
            <w:tcBorders>
              <w:top w:val="nil"/>
              <w:left w:val="nil"/>
              <w:bottom w:val="single" w:sz="4" w:space="0" w:color="auto"/>
              <w:right w:val="single" w:sz="4" w:space="0" w:color="auto"/>
            </w:tcBorders>
            <w:noWrap/>
            <w:hideMark/>
          </w:tcPr>
          <w:p w14:paraId="3410F469" w14:textId="7E84EDB2"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w:t>
            </w:r>
          </w:p>
        </w:tc>
        <w:tc>
          <w:tcPr>
            <w:tcW w:w="1073" w:type="dxa"/>
            <w:tcBorders>
              <w:top w:val="nil"/>
              <w:left w:val="nil"/>
              <w:bottom w:val="single" w:sz="4" w:space="0" w:color="auto"/>
              <w:right w:val="single" w:sz="4" w:space="0" w:color="auto"/>
            </w:tcBorders>
            <w:noWrap/>
            <w:hideMark/>
          </w:tcPr>
          <w:p w14:paraId="097D39EA" w14:textId="4C9FC5F1"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0101</w:t>
            </w:r>
          </w:p>
        </w:tc>
        <w:tc>
          <w:tcPr>
            <w:tcW w:w="1293" w:type="dxa"/>
            <w:tcBorders>
              <w:top w:val="nil"/>
              <w:left w:val="nil"/>
              <w:bottom w:val="single" w:sz="4" w:space="0" w:color="auto"/>
              <w:right w:val="single" w:sz="4" w:space="0" w:color="auto"/>
            </w:tcBorders>
            <w:noWrap/>
            <w:hideMark/>
          </w:tcPr>
          <w:p w14:paraId="24236A5A" w14:textId="77777777" w:rsidR="00312042" w:rsidRPr="00631C1C" w:rsidRDefault="00312042" w:rsidP="009A58EE">
            <w:pPr>
              <w:pStyle w:val="Normal-pool-Table"/>
              <w:jc w:val="right"/>
              <w:rPr>
                <w:szCs w:val="18"/>
              </w:rPr>
            </w:pPr>
            <w:r w:rsidRPr="00631C1C">
              <w:rPr>
                <w:szCs w:val="18"/>
              </w:rPr>
              <w:t>311</w:t>
            </w:r>
          </w:p>
        </w:tc>
        <w:tc>
          <w:tcPr>
            <w:tcW w:w="1293" w:type="dxa"/>
            <w:tcBorders>
              <w:top w:val="nil"/>
              <w:left w:val="nil"/>
              <w:bottom w:val="single" w:sz="4" w:space="0" w:color="auto"/>
              <w:right w:val="single" w:sz="4" w:space="0" w:color="auto"/>
            </w:tcBorders>
            <w:noWrap/>
            <w:hideMark/>
          </w:tcPr>
          <w:p w14:paraId="7DB3B5D7" w14:textId="77777777" w:rsidR="00312042" w:rsidRPr="00631C1C" w:rsidRDefault="00312042" w:rsidP="009A58EE">
            <w:pPr>
              <w:pStyle w:val="Normal-pool-Table"/>
              <w:jc w:val="right"/>
              <w:rPr>
                <w:szCs w:val="18"/>
              </w:rPr>
            </w:pPr>
            <w:r w:rsidRPr="00631C1C">
              <w:rPr>
                <w:szCs w:val="18"/>
              </w:rPr>
              <w:t>411</w:t>
            </w:r>
          </w:p>
        </w:tc>
        <w:tc>
          <w:tcPr>
            <w:tcW w:w="1313" w:type="dxa"/>
            <w:tcBorders>
              <w:top w:val="nil"/>
              <w:left w:val="nil"/>
              <w:bottom w:val="single" w:sz="4" w:space="0" w:color="auto"/>
              <w:right w:val="single" w:sz="4" w:space="0" w:color="auto"/>
            </w:tcBorders>
            <w:noWrap/>
            <w:hideMark/>
          </w:tcPr>
          <w:p w14:paraId="7253ED51" w14:textId="77777777" w:rsidR="00312042" w:rsidRPr="00631C1C" w:rsidRDefault="00312042" w:rsidP="009A58EE">
            <w:pPr>
              <w:pStyle w:val="Normal-pool-Table"/>
              <w:jc w:val="right"/>
              <w:rPr>
                <w:szCs w:val="18"/>
              </w:rPr>
            </w:pPr>
            <w:r w:rsidRPr="00631C1C">
              <w:rPr>
                <w:szCs w:val="18"/>
              </w:rPr>
              <w:t>722</w:t>
            </w:r>
          </w:p>
        </w:tc>
      </w:tr>
      <w:tr w:rsidR="00F234CD" w:rsidRPr="00631C1C" w14:paraId="1FDD7EA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9C45057" w14:textId="77777777" w:rsidR="00312042" w:rsidRPr="00631C1C" w:rsidRDefault="00312042" w:rsidP="009A58EE">
            <w:pPr>
              <w:pStyle w:val="Normal-pool-Table"/>
              <w:rPr>
                <w:szCs w:val="18"/>
              </w:rPr>
            </w:pPr>
            <w:r w:rsidRPr="00631C1C">
              <w:rPr>
                <w:szCs w:val="18"/>
              </w:rPr>
              <w:t>17</w:t>
            </w:r>
          </w:p>
        </w:tc>
        <w:tc>
          <w:tcPr>
            <w:tcW w:w="2573" w:type="dxa"/>
            <w:tcBorders>
              <w:top w:val="nil"/>
              <w:left w:val="nil"/>
              <w:bottom w:val="single" w:sz="4" w:space="0" w:color="auto"/>
              <w:right w:val="single" w:sz="4" w:space="0" w:color="auto"/>
            </w:tcBorders>
            <w:noWrap/>
            <w:hideMark/>
          </w:tcPr>
          <w:p w14:paraId="3B4AFB76" w14:textId="77777777" w:rsidR="00312042" w:rsidRPr="00631C1C" w:rsidRDefault="00312042" w:rsidP="009A58EE">
            <w:pPr>
              <w:pStyle w:val="Normal-pool-Table"/>
              <w:rPr>
                <w:szCs w:val="18"/>
              </w:rPr>
            </w:pPr>
            <w:r w:rsidRPr="00631C1C">
              <w:rPr>
                <w:szCs w:val="18"/>
              </w:rPr>
              <w:t>Gabon</w:t>
            </w:r>
          </w:p>
        </w:tc>
        <w:tc>
          <w:tcPr>
            <w:tcW w:w="1400" w:type="dxa"/>
            <w:tcBorders>
              <w:top w:val="nil"/>
              <w:left w:val="nil"/>
              <w:bottom w:val="single" w:sz="4" w:space="0" w:color="auto"/>
              <w:right w:val="single" w:sz="4" w:space="0" w:color="auto"/>
            </w:tcBorders>
            <w:noWrap/>
            <w:hideMark/>
          </w:tcPr>
          <w:p w14:paraId="469DC03F" w14:textId="28798731"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011</w:t>
            </w:r>
          </w:p>
        </w:tc>
        <w:tc>
          <w:tcPr>
            <w:tcW w:w="1073" w:type="dxa"/>
            <w:tcBorders>
              <w:top w:val="nil"/>
              <w:left w:val="nil"/>
              <w:bottom w:val="single" w:sz="4" w:space="0" w:color="auto"/>
              <w:right w:val="single" w:sz="4" w:space="0" w:color="auto"/>
            </w:tcBorders>
            <w:noWrap/>
            <w:hideMark/>
          </w:tcPr>
          <w:p w14:paraId="2CE51DAF" w14:textId="59443811"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0111</w:t>
            </w:r>
          </w:p>
        </w:tc>
        <w:tc>
          <w:tcPr>
            <w:tcW w:w="1293" w:type="dxa"/>
            <w:tcBorders>
              <w:top w:val="nil"/>
              <w:left w:val="nil"/>
              <w:bottom w:val="single" w:sz="4" w:space="0" w:color="auto"/>
              <w:right w:val="single" w:sz="4" w:space="0" w:color="auto"/>
            </w:tcBorders>
            <w:noWrap/>
            <w:hideMark/>
          </w:tcPr>
          <w:p w14:paraId="6CB09285" w14:textId="77777777" w:rsidR="00312042" w:rsidRPr="00631C1C" w:rsidRDefault="00312042" w:rsidP="009A58EE">
            <w:pPr>
              <w:pStyle w:val="Normal-pool-Table"/>
              <w:jc w:val="right"/>
              <w:rPr>
                <w:szCs w:val="18"/>
              </w:rPr>
            </w:pPr>
            <w:r w:rsidRPr="00631C1C">
              <w:rPr>
                <w:szCs w:val="18"/>
              </w:rPr>
              <w:t>342</w:t>
            </w:r>
          </w:p>
        </w:tc>
        <w:tc>
          <w:tcPr>
            <w:tcW w:w="1293" w:type="dxa"/>
            <w:tcBorders>
              <w:top w:val="nil"/>
              <w:left w:val="nil"/>
              <w:bottom w:val="single" w:sz="4" w:space="0" w:color="auto"/>
              <w:right w:val="single" w:sz="4" w:space="0" w:color="auto"/>
            </w:tcBorders>
            <w:noWrap/>
            <w:hideMark/>
          </w:tcPr>
          <w:p w14:paraId="4CF1F140" w14:textId="77777777" w:rsidR="00312042" w:rsidRPr="00631C1C" w:rsidRDefault="00312042" w:rsidP="009A58EE">
            <w:pPr>
              <w:pStyle w:val="Normal-pool-Table"/>
              <w:jc w:val="right"/>
              <w:rPr>
                <w:szCs w:val="18"/>
              </w:rPr>
            </w:pPr>
            <w:r w:rsidRPr="00631C1C">
              <w:rPr>
                <w:szCs w:val="18"/>
              </w:rPr>
              <w:t>452</w:t>
            </w:r>
          </w:p>
        </w:tc>
        <w:tc>
          <w:tcPr>
            <w:tcW w:w="1313" w:type="dxa"/>
            <w:tcBorders>
              <w:top w:val="nil"/>
              <w:left w:val="nil"/>
              <w:bottom w:val="single" w:sz="4" w:space="0" w:color="auto"/>
              <w:right w:val="single" w:sz="4" w:space="0" w:color="auto"/>
            </w:tcBorders>
            <w:noWrap/>
            <w:hideMark/>
          </w:tcPr>
          <w:p w14:paraId="78C104AE" w14:textId="77777777" w:rsidR="00312042" w:rsidRPr="00631C1C" w:rsidRDefault="00312042" w:rsidP="009A58EE">
            <w:pPr>
              <w:pStyle w:val="Normal-pool-Table"/>
              <w:jc w:val="right"/>
              <w:rPr>
                <w:szCs w:val="18"/>
              </w:rPr>
            </w:pPr>
            <w:r w:rsidRPr="00631C1C">
              <w:rPr>
                <w:szCs w:val="18"/>
              </w:rPr>
              <w:t>794</w:t>
            </w:r>
          </w:p>
        </w:tc>
      </w:tr>
      <w:tr w:rsidR="00F234CD" w:rsidRPr="00631C1C" w14:paraId="4028715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F506E77" w14:textId="77777777" w:rsidR="00312042" w:rsidRPr="00631C1C" w:rsidRDefault="00312042" w:rsidP="009A58EE">
            <w:pPr>
              <w:pStyle w:val="Normal-pool-Table"/>
              <w:rPr>
                <w:szCs w:val="18"/>
              </w:rPr>
            </w:pPr>
            <w:r w:rsidRPr="00631C1C">
              <w:rPr>
                <w:szCs w:val="18"/>
              </w:rPr>
              <w:t>18</w:t>
            </w:r>
          </w:p>
        </w:tc>
        <w:tc>
          <w:tcPr>
            <w:tcW w:w="2573" w:type="dxa"/>
            <w:tcBorders>
              <w:top w:val="nil"/>
              <w:left w:val="nil"/>
              <w:bottom w:val="single" w:sz="4" w:space="0" w:color="auto"/>
              <w:right w:val="single" w:sz="4" w:space="0" w:color="auto"/>
            </w:tcBorders>
            <w:noWrap/>
            <w:hideMark/>
          </w:tcPr>
          <w:p w14:paraId="1BAA7BA3" w14:textId="77777777" w:rsidR="00312042" w:rsidRPr="00631C1C" w:rsidRDefault="00312042" w:rsidP="009A58EE">
            <w:pPr>
              <w:pStyle w:val="Normal-pool-Table"/>
              <w:rPr>
                <w:szCs w:val="18"/>
              </w:rPr>
            </w:pPr>
            <w:r w:rsidRPr="00631C1C">
              <w:rPr>
                <w:szCs w:val="18"/>
              </w:rPr>
              <w:t>Gambia</w:t>
            </w:r>
          </w:p>
        </w:tc>
        <w:tc>
          <w:tcPr>
            <w:tcW w:w="1400" w:type="dxa"/>
            <w:tcBorders>
              <w:top w:val="nil"/>
              <w:left w:val="nil"/>
              <w:bottom w:val="single" w:sz="4" w:space="0" w:color="auto"/>
              <w:right w:val="single" w:sz="4" w:space="0" w:color="auto"/>
            </w:tcBorders>
            <w:noWrap/>
            <w:hideMark/>
          </w:tcPr>
          <w:p w14:paraId="7655DCBA" w14:textId="2927D924"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001</w:t>
            </w:r>
          </w:p>
        </w:tc>
        <w:tc>
          <w:tcPr>
            <w:tcW w:w="1073" w:type="dxa"/>
            <w:tcBorders>
              <w:top w:val="nil"/>
              <w:left w:val="nil"/>
              <w:bottom w:val="single" w:sz="4" w:space="0" w:color="auto"/>
              <w:right w:val="single" w:sz="4" w:space="0" w:color="auto"/>
            </w:tcBorders>
            <w:noWrap/>
            <w:hideMark/>
          </w:tcPr>
          <w:p w14:paraId="5701B478" w14:textId="78C2024E"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777544D2"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68DE1556"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2AE5778F" w14:textId="77777777" w:rsidR="00312042" w:rsidRPr="00631C1C" w:rsidRDefault="00312042" w:rsidP="009A58EE">
            <w:pPr>
              <w:pStyle w:val="Normal-pool-Table"/>
              <w:jc w:val="right"/>
              <w:rPr>
                <w:szCs w:val="18"/>
              </w:rPr>
            </w:pPr>
            <w:r w:rsidRPr="00631C1C">
              <w:rPr>
                <w:szCs w:val="18"/>
              </w:rPr>
              <w:t>715</w:t>
            </w:r>
          </w:p>
        </w:tc>
      </w:tr>
      <w:tr w:rsidR="00F234CD" w:rsidRPr="00631C1C" w14:paraId="7C2E6B9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A908F2F" w14:textId="77777777" w:rsidR="00312042" w:rsidRPr="00631C1C" w:rsidRDefault="00312042" w:rsidP="009A58EE">
            <w:pPr>
              <w:pStyle w:val="Normal-pool-Table"/>
              <w:rPr>
                <w:szCs w:val="18"/>
              </w:rPr>
            </w:pPr>
            <w:r w:rsidRPr="00631C1C">
              <w:rPr>
                <w:szCs w:val="18"/>
              </w:rPr>
              <w:t>19</w:t>
            </w:r>
          </w:p>
        </w:tc>
        <w:tc>
          <w:tcPr>
            <w:tcW w:w="2573" w:type="dxa"/>
            <w:tcBorders>
              <w:top w:val="nil"/>
              <w:left w:val="nil"/>
              <w:bottom w:val="single" w:sz="4" w:space="0" w:color="auto"/>
              <w:right w:val="single" w:sz="4" w:space="0" w:color="auto"/>
            </w:tcBorders>
            <w:noWrap/>
            <w:hideMark/>
          </w:tcPr>
          <w:p w14:paraId="46D1FEF3" w14:textId="77777777" w:rsidR="00312042" w:rsidRPr="00631C1C" w:rsidRDefault="00312042" w:rsidP="009A58EE">
            <w:pPr>
              <w:pStyle w:val="Normal-pool-Table"/>
              <w:rPr>
                <w:szCs w:val="18"/>
              </w:rPr>
            </w:pPr>
            <w:r w:rsidRPr="00631C1C">
              <w:rPr>
                <w:szCs w:val="18"/>
              </w:rPr>
              <w:t>Ghana</w:t>
            </w:r>
          </w:p>
        </w:tc>
        <w:tc>
          <w:tcPr>
            <w:tcW w:w="1400" w:type="dxa"/>
            <w:tcBorders>
              <w:top w:val="nil"/>
              <w:left w:val="nil"/>
              <w:bottom w:val="single" w:sz="4" w:space="0" w:color="auto"/>
              <w:right w:val="single" w:sz="4" w:space="0" w:color="auto"/>
            </w:tcBorders>
            <w:noWrap/>
            <w:hideMark/>
          </w:tcPr>
          <w:p w14:paraId="012E9A4E" w14:textId="45DF6E6F"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025</w:t>
            </w:r>
          </w:p>
        </w:tc>
        <w:tc>
          <w:tcPr>
            <w:tcW w:w="1073" w:type="dxa"/>
            <w:tcBorders>
              <w:top w:val="nil"/>
              <w:left w:val="nil"/>
              <w:bottom w:val="single" w:sz="4" w:space="0" w:color="auto"/>
              <w:right w:val="single" w:sz="4" w:space="0" w:color="auto"/>
            </w:tcBorders>
            <w:noWrap/>
            <w:hideMark/>
          </w:tcPr>
          <w:p w14:paraId="73E256A2" w14:textId="279C7B28"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0252</w:t>
            </w:r>
          </w:p>
        </w:tc>
        <w:tc>
          <w:tcPr>
            <w:tcW w:w="1293" w:type="dxa"/>
            <w:tcBorders>
              <w:top w:val="nil"/>
              <w:left w:val="nil"/>
              <w:bottom w:val="single" w:sz="4" w:space="0" w:color="auto"/>
              <w:right w:val="single" w:sz="4" w:space="0" w:color="auto"/>
            </w:tcBorders>
            <w:noWrap/>
            <w:hideMark/>
          </w:tcPr>
          <w:p w14:paraId="4D227CD0" w14:textId="77777777" w:rsidR="00312042" w:rsidRPr="00631C1C" w:rsidRDefault="00312042" w:rsidP="009A58EE">
            <w:pPr>
              <w:pStyle w:val="Normal-pool-Table"/>
              <w:jc w:val="right"/>
              <w:rPr>
                <w:szCs w:val="18"/>
              </w:rPr>
            </w:pPr>
            <w:r w:rsidRPr="00631C1C">
              <w:rPr>
                <w:szCs w:val="18"/>
              </w:rPr>
              <w:t>778</w:t>
            </w:r>
          </w:p>
        </w:tc>
        <w:tc>
          <w:tcPr>
            <w:tcW w:w="1293" w:type="dxa"/>
            <w:tcBorders>
              <w:top w:val="nil"/>
              <w:left w:val="nil"/>
              <w:bottom w:val="single" w:sz="4" w:space="0" w:color="auto"/>
              <w:right w:val="single" w:sz="4" w:space="0" w:color="auto"/>
            </w:tcBorders>
            <w:noWrap/>
            <w:hideMark/>
          </w:tcPr>
          <w:p w14:paraId="3F1B1599" w14:textId="77777777" w:rsidR="00312042" w:rsidRPr="00631C1C" w:rsidRDefault="00312042" w:rsidP="009A58EE">
            <w:pPr>
              <w:pStyle w:val="Normal-pool-Table"/>
              <w:jc w:val="right"/>
              <w:rPr>
                <w:szCs w:val="18"/>
              </w:rPr>
            </w:pPr>
            <w:r w:rsidRPr="00631C1C">
              <w:rPr>
                <w:szCs w:val="18"/>
              </w:rPr>
              <w:t>1 027</w:t>
            </w:r>
          </w:p>
        </w:tc>
        <w:tc>
          <w:tcPr>
            <w:tcW w:w="1313" w:type="dxa"/>
            <w:tcBorders>
              <w:top w:val="nil"/>
              <w:left w:val="nil"/>
              <w:bottom w:val="single" w:sz="4" w:space="0" w:color="auto"/>
              <w:right w:val="single" w:sz="4" w:space="0" w:color="auto"/>
            </w:tcBorders>
            <w:noWrap/>
            <w:hideMark/>
          </w:tcPr>
          <w:p w14:paraId="0D1866DA" w14:textId="77777777" w:rsidR="00312042" w:rsidRPr="00631C1C" w:rsidRDefault="00312042" w:rsidP="009A58EE">
            <w:pPr>
              <w:pStyle w:val="Normal-pool-Table"/>
              <w:jc w:val="right"/>
              <w:rPr>
                <w:szCs w:val="18"/>
              </w:rPr>
            </w:pPr>
            <w:r w:rsidRPr="00631C1C">
              <w:rPr>
                <w:szCs w:val="18"/>
              </w:rPr>
              <w:t>1 805</w:t>
            </w:r>
          </w:p>
        </w:tc>
      </w:tr>
      <w:tr w:rsidR="00F234CD" w:rsidRPr="00631C1C" w14:paraId="7CF1FBA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BE395F8" w14:textId="77777777" w:rsidR="00312042" w:rsidRPr="00631C1C" w:rsidRDefault="00312042" w:rsidP="009A58EE">
            <w:pPr>
              <w:pStyle w:val="Normal-pool-Table"/>
              <w:rPr>
                <w:szCs w:val="18"/>
              </w:rPr>
            </w:pPr>
            <w:r w:rsidRPr="00631C1C">
              <w:rPr>
                <w:szCs w:val="18"/>
              </w:rPr>
              <w:t>20</w:t>
            </w:r>
          </w:p>
        </w:tc>
        <w:tc>
          <w:tcPr>
            <w:tcW w:w="2573" w:type="dxa"/>
            <w:tcBorders>
              <w:top w:val="nil"/>
              <w:left w:val="nil"/>
              <w:bottom w:val="single" w:sz="4" w:space="0" w:color="auto"/>
              <w:right w:val="single" w:sz="4" w:space="0" w:color="auto"/>
            </w:tcBorders>
            <w:noWrap/>
            <w:hideMark/>
          </w:tcPr>
          <w:p w14:paraId="04FD1175" w14:textId="77777777" w:rsidR="00312042" w:rsidRPr="00631C1C" w:rsidRDefault="00312042" w:rsidP="009A58EE">
            <w:pPr>
              <w:pStyle w:val="Normal-pool-Table"/>
              <w:rPr>
                <w:szCs w:val="18"/>
              </w:rPr>
            </w:pPr>
            <w:r w:rsidRPr="00631C1C">
              <w:rPr>
                <w:szCs w:val="18"/>
              </w:rPr>
              <w:t>Guinea</w:t>
            </w:r>
          </w:p>
        </w:tc>
        <w:tc>
          <w:tcPr>
            <w:tcW w:w="1400" w:type="dxa"/>
            <w:tcBorders>
              <w:top w:val="nil"/>
              <w:left w:val="nil"/>
              <w:bottom w:val="single" w:sz="4" w:space="0" w:color="auto"/>
              <w:right w:val="single" w:sz="4" w:space="0" w:color="auto"/>
            </w:tcBorders>
            <w:noWrap/>
            <w:hideMark/>
          </w:tcPr>
          <w:p w14:paraId="7B93581E" w14:textId="392D7769"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004</w:t>
            </w:r>
          </w:p>
        </w:tc>
        <w:tc>
          <w:tcPr>
            <w:tcW w:w="1073" w:type="dxa"/>
            <w:tcBorders>
              <w:top w:val="nil"/>
              <w:left w:val="nil"/>
              <w:bottom w:val="single" w:sz="4" w:space="0" w:color="auto"/>
              <w:right w:val="single" w:sz="4" w:space="0" w:color="auto"/>
            </w:tcBorders>
            <w:noWrap/>
            <w:hideMark/>
          </w:tcPr>
          <w:p w14:paraId="5EA873F4" w14:textId="204AD4BB"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7F75379F"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4EE3C2C0"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12B3207C" w14:textId="77777777" w:rsidR="00312042" w:rsidRPr="00631C1C" w:rsidRDefault="00312042" w:rsidP="009A58EE">
            <w:pPr>
              <w:pStyle w:val="Normal-pool-Table"/>
              <w:jc w:val="right"/>
              <w:rPr>
                <w:szCs w:val="18"/>
              </w:rPr>
            </w:pPr>
            <w:r w:rsidRPr="00631C1C">
              <w:rPr>
                <w:szCs w:val="18"/>
              </w:rPr>
              <w:t>715</w:t>
            </w:r>
          </w:p>
        </w:tc>
      </w:tr>
      <w:tr w:rsidR="00F234CD" w:rsidRPr="00631C1C" w14:paraId="71DF078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A4F2D5F" w14:textId="77777777" w:rsidR="00312042" w:rsidRPr="00631C1C" w:rsidRDefault="00312042" w:rsidP="009A58EE">
            <w:pPr>
              <w:pStyle w:val="Normal-pool-Table"/>
              <w:rPr>
                <w:szCs w:val="18"/>
              </w:rPr>
            </w:pPr>
            <w:r w:rsidRPr="00631C1C">
              <w:rPr>
                <w:szCs w:val="18"/>
              </w:rPr>
              <w:t>21</w:t>
            </w:r>
          </w:p>
        </w:tc>
        <w:tc>
          <w:tcPr>
            <w:tcW w:w="2573" w:type="dxa"/>
            <w:tcBorders>
              <w:top w:val="nil"/>
              <w:left w:val="nil"/>
              <w:bottom w:val="single" w:sz="4" w:space="0" w:color="auto"/>
              <w:right w:val="single" w:sz="4" w:space="0" w:color="auto"/>
            </w:tcBorders>
            <w:noWrap/>
            <w:hideMark/>
          </w:tcPr>
          <w:p w14:paraId="7A8C8647" w14:textId="77777777" w:rsidR="00312042" w:rsidRPr="00631C1C" w:rsidRDefault="00312042" w:rsidP="009A58EE">
            <w:pPr>
              <w:pStyle w:val="Normal-pool-Table"/>
              <w:rPr>
                <w:szCs w:val="18"/>
              </w:rPr>
            </w:pPr>
            <w:r w:rsidRPr="00631C1C">
              <w:rPr>
                <w:szCs w:val="18"/>
              </w:rPr>
              <w:t>Guinea-Bissau</w:t>
            </w:r>
          </w:p>
        </w:tc>
        <w:tc>
          <w:tcPr>
            <w:tcW w:w="1400" w:type="dxa"/>
            <w:tcBorders>
              <w:top w:val="nil"/>
              <w:left w:val="nil"/>
              <w:bottom w:val="single" w:sz="4" w:space="0" w:color="auto"/>
              <w:right w:val="single" w:sz="4" w:space="0" w:color="auto"/>
            </w:tcBorders>
            <w:noWrap/>
            <w:hideMark/>
          </w:tcPr>
          <w:p w14:paraId="7C0839CA" w14:textId="71CFDEC0"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001</w:t>
            </w:r>
          </w:p>
        </w:tc>
        <w:tc>
          <w:tcPr>
            <w:tcW w:w="1073" w:type="dxa"/>
            <w:tcBorders>
              <w:top w:val="nil"/>
              <w:left w:val="nil"/>
              <w:bottom w:val="single" w:sz="4" w:space="0" w:color="auto"/>
              <w:right w:val="single" w:sz="4" w:space="0" w:color="auto"/>
            </w:tcBorders>
            <w:noWrap/>
            <w:hideMark/>
          </w:tcPr>
          <w:p w14:paraId="629DFF14" w14:textId="4EA15D44"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624F967A"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224CBBF6"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74D38695" w14:textId="77777777" w:rsidR="00312042" w:rsidRPr="00631C1C" w:rsidRDefault="00312042" w:rsidP="009A58EE">
            <w:pPr>
              <w:pStyle w:val="Normal-pool-Table"/>
              <w:jc w:val="right"/>
              <w:rPr>
                <w:szCs w:val="18"/>
              </w:rPr>
            </w:pPr>
            <w:r w:rsidRPr="00631C1C">
              <w:rPr>
                <w:szCs w:val="18"/>
              </w:rPr>
              <w:t>715</w:t>
            </w:r>
          </w:p>
        </w:tc>
      </w:tr>
      <w:tr w:rsidR="00F234CD" w:rsidRPr="00631C1C" w14:paraId="3EB93C3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42F9FA1" w14:textId="77777777" w:rsidR="00312042" w:rsidRPr="00631C1C" w:rsidRDefault="00312042" w:rsidP="009A58EE">
            <w:pPr>
              <w:pStyle w:val="Normal-pool-Table"/>
              <w:rPr>
                <w:szCs w:val="18"/>
              </w:rPr>
            </w:pPr>
            <w:r w:rsidRPr="00631C1C">
              <w:rPr>
                <w:szCs w:val="18"/>
              </w:rPr>
              <w:t>22</w:t>
            </w:r>
          </w:p>
        </w:tc>
        <w:tc>
          <w:tcPr>
            <w:tcW w:w="2573" w:type="dxa"/>
            <w:tcBorders>
              <w:top w:val="nil"/>
              <w:left w:val="nil"/>
              <w:bottom w:val="single" w:sz="4" w:space="0" w:color="auto"/>
              <w:right w:val="single" w:sz="4" w:space="0" w:color="auto"/>
            </w:tcBorders>
            <w:noWrap/>
            <w:hideMark/>
          </w:tcPr>
          <w:p w14:paraId="020BAD26" w14:textId="77777777" w:rsidR="00312042" w:rsidRPr="00631C1C" w:rsidRDefault="00312042" w:rsidP="009A58EE">
            <w:pPr>
              <w:pStyle w:val="Normal-pool-Table"/>
              <w:rPr>
                <w:szCs w:val="18"/>
              </w:rPr>
            </w:pPr>
            <w:r w:rsidRPr="00631C1C">
              <w:rPr>
                <w:szCs w:val="18"/>
              </w:rPr>
              <w:t>Kenya</w:t>
            </w:r>
          </w:p>
        </w:tc>
        <w:tc>
          <w:tcPr>
            <w:tcW w:w="1400" w:type="dxa"/>
            <w:tcBorders>
              <w:top w:val="nil"/>
              <w:left w:val="nil"/>
              <w:bottom w:val="single" w:sz="4" w:space="0" w:color="auto"/>
              <w:right w:val="single" w:sz="4" w:space="0" w:color="auto"/>
            </w:tcBorders>
            <w:noWrap/>
            <w:hideMark/>
          </w:tcPr>
          <w:p w14:paraId="14FE2D20" w14:textId="1F83DABD"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037</w:t>
            </w:r>
          </w:p>
        </w:tc>
        <w:tc>
          <w:tcPr>
            <w:tcW w:w="1073" w:type="dxa"/>
            <w:tcBorders>
              <w:top w:val="nil"/>
              <w:left w:val="nil"/>
              <w:bottom w:val="single" w:sz="4" w:space="0" w:color="auto"/>
              <w:right w:val="single" w:sz="4" w:space="0" w:color="auto"/>
            </w:tcBorders>
            <w:noWrap/>
            <w:hideMark/>
          </w:tcPr>
          <w:p w14:paraId="7615DF71" w14:textId="206B40C1"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0373</w:t>
            </w:r>
          </w:p>
        </w:tc>
        <w:tc>
          <w:tcPr>
            <w:tcW w:w="1293" w:type="dxa"/>
            <w:tcBorders>
              <w:top w:val="nil"/>
              <w:left w:val="nil"/>
              <w:bottom w:val="single" w:sz="4" w:space="0" w:color="auto"/>
              <w:right w:val="single" w:sz="4" w:space="0" w:color="auto"/>
            </w:tcBorders>
            <w:noWrap/>
            <w:hideMark/>
          </w:tcPr>
          <w:p w14:paraId="4029F972" w14:textId="77777777" w:rsidR="00312042" w:rsidRPr="00631C1C" w:rsidRDefault="00312042" w:rsidP="009A58EE">
            <w:pPr>
              <w:pStyle w:val="Normal-pool-Table"/>
              <w:jc w:val="right"/>
              <w:rPr>
                <w:szCs w:val="18"/>
              </w:rPr>
            </w:pPr>
            <w:r w:rsidRPr="00631C1C">
              <w:rPr>
                <w:szCs w:val="18"/>
              </w:rPr>
              <w:t>1 151</w:t>
            </w:r>
          </w:p>
        </w:tc>
        <w:tc>
          <w:tcPr>
            <w:tcW w:w="1293" w:type="dxa"/>
            <w:tcBorders>
              <w:top w:val="nil"/>
              <w:left w:val="nil"/>
              <w:bottom w:val="single" w:sz="4" w:space="0" w:color="auto"/>
              <w:right w:val="single" w:sz="4" w:space="0" w:color="auto"/>
            </w:tcBorders>
            <w:noWrap/>
            <w:hideMark/>
          </w:tcPr>
          <w:p w14:paraId="25536CF2" w14:textId="77777777" w:rsidR="00312042" w:rsidRPr="00631C1C" w:rsidRDefault="00312042" w:rsidP="009A58EE">
            <w:pPr>
              <w:pStyle w:val="Normal-pool-Table"/>
              <w:jc w:val="right"/>
              <w:rPr>
                <w:szCs w:val="18"/>
              </w:rPr>
            </w:pPr>
            <w:r w:rsidRPr="00631C1C">
              <w:rPr>
                <w:szCs w:val="18"/>
              </w:rPr>
              <w:t>1 520</w:t>
            </w:r>
          </w:p>
        </w:tc>
        <w:tc>
          <w:tcPr>
            <w:tcW w:w="1313" w:type="dxa"/>
            <w:tcBorders>
              <w:top w:val="nil"/>
              <w:left w:val="nil"/>
              <w:bottom w:val="single" w:sz="4" w:space="0" w:color="auto"/>
              <w:right w:val="single" w:sz="4" w:space="0" w:color="auto"/>
            </w:tcBorders>
            <w:noWrap/>
            <w:hideMark/>
          </w:tcPr>
          <w:p w14:paraId="0C875449" w14:textId="77777777" w:rsidR="00312042" w:rsidRPr="00631C1C" w:rsidRDefault="00312042" w:rsidP="009A58EE">
            <w:pPr>
              <w:pStyle w:val="Normal-pool-Table"/>
              <w:jc w:val="right"/>
              <w:rPr>
                <w:szCs w:val="18"/>
              </w:rPr>
            </w:pPr>
            <w:r w:rsidRPr="00631C1C">
              <w:rPr>
                <w:szCs w:val="18"/>
              </w:rPr>
              <w:t>2 671</w:t>
            </w:r>
          </w:p>
        </w:tc>
      </w:tr>
      <w:tr w:rsidR="00F234CD" w:rsidRPr="00631C1C" w14:paraId="14DD713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3485064" w14:textId="77777777" w:rsidR="00312042" w:rsidRPr="00631C1C" w:rsidRDefault="00312042" w:rsidP="009A58EE">
            <w:pPr>
              <w:pStyle w:val="Normal-pool-Table"/>
              <w:rPr>
                <w:szCs w:val="18"/>
              </w:rPr>
            </w:pPr>
            <w:r w:rsidRPr="00631C1C">
              <w:rPr>
                <w:szCs w:val="18"/>
              </w:rPr>
              <w:t>23</w:t>
            </w:r>
          </w:p>
        </w:tc>
        <w:tc>
          <w:tcPr>
            <w:tcW w:w="2573" w:type="dxa"/>
            <w:tcBorders>
              <w:top w:val="nil"/>
              <w:left w:val="nil"/>
              <w:bottom w:val="single" w:sz="4" w:space="0" w:color="auto"/>
              <w:right w:val="single" w:sz="4" w:space="0" w:color="auto"/>
            </w:tcBorders>
            <w:noWrap/>
            <w:hideMark/>
          </w:tcPr>
          <w:p w14:paraId="6840E591" w14:textId="77777777" w:rsidR="00312042" w:rsidRPr="00631C1C" w:rsidRDefault="00312042" w:rsidP="009A58EE">
            <w:pPr>
              <w:pStyle w:val="Normal-pool-Table"/>
              <w:rPr>
                <w:szCs w:val="18"/>
              </w:rPr>
            </w:pPr>
            <w:r w:rsidRPr="00631C1C">
              <w:rPr>
                <w:szCs w:val="18"/>
              </w:rPr>
              <w:t>Lesotho</w:t>
            </w:r>
          </w:p>
        </w:tc>
        <w:tc>
          <w:tcPr>
            <w:tcW w:w="1400" w:type="dxa"/>
            <w:tcBorders>
              <w:top w:val="nil"/>
              <w:left w:val="nil"/>
              <w:bottom w:val="single" w:sz="4" w:space="0" w:color="auto"/>
              <w:right w:val="single" w:sz="4" w:space="0" w:color="auto"/>
            </w:tcBorders>
            <w:noWrap/>
            <w:hideMark/>
          </w:tcPr>
          <w:p w14:paraId="1CB3D254" w14:textId="4D9FF984"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001</w:t>
            </w:r>
          </w:p>
        </w:tc>
        <w:tc>
          <w:tcPr>
            <w:tcW w:w="1073" w:type="dxa"/>
            <w:tcBorders>
              <w:top w:val="nil"/>
              <w:left w:val="nil"/>
              <w:bottom w:val="single" w:sz="4" w:space="0" w:color="auto"/>
              <w:right w:val="single" w:sz="4" w:space="0" w:color="auto"/>
            </w:tcBorders>
            <w:noWrap/>
            <w:hideMark/>
          </w:tcPr>
          <w:p w14:paraId="3998B483" w14:textId="0D3408C9"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3251D0D2"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07C4C9DB"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23808790" w14:textId="77777777" w:rsidR="00312042" w:rsidRPr="00631C1C" w:rsidRDefault="00312042" w:rsidP="009A58EE">
            <w:pPr>
              <w:pStyle w:val="Normal-pool-Table"/>
              <w:jc w:val="right"/>
              <w:rPr>
                <w:szCs w:val="18"/>
              </w:rPr>
            </w:pPr>
            <w:r w:rsidRPr="00631C1C">
              <w:rPr>
                <w:szCs w:val="18"/>
              </w:rPr>
              <w:t>715</w:t>
            </w:r>
          </w:p>
        </w:tc>
      </w:tr>
      <w:tr w:rsidR="00F234CD" w:rsidRPr="00631C1C" w14:paraId="2CA4B762"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E4CEC8D" w14:textId="77777777" w:rsidR="00312042" w:rsidRPr="00631C1C" w:rsidRDefault="00312042" w:rsidP="009A58EE">
            <w:pPr>
              <w:pStyle w:val="Normal-pool-Table"/>
              <w:rPr>
                <w:szCs w:val="18"/>
              </w:rPr>
            </w:pPr>
            <w:r w:rsidRPr="00631C1C">
              <w:rPr>
                <w:szCs w:val="18"/>
              </w:rPr>
              <w:t>24</w:t>
            </w:r>
          </w:p>
        </w:tc>
        <w:tc>
          <w:tcPr>
            <w:tcW w:w="2573" w:type="dxa"/>
            <w:tcBorders>
              <w:top w:val="nil"/>
              <w:left w:val="nil"/>
              <w:bottom w:val="single" w:sz="4" w:space="0" w:color="auto"/>
              <w:right w:val="single" w:sz="4" w:space="0" w:color="auto"/>
            </w:tcBorders>
            <w:noWrap/>
            <w:hideMark/>
          </w:tcPr>
          <w:p w14:paraId="381B9F16" w14:textId="77777777" w:rsidR="00312042" w:rsidRPr="00631C1C" w:rsidRDefault="00312042" w:rsidP="009A58EE">
            <w:pPr>
              <w:pStyle w:val="Normal-pool-Table"/>
              <w:rPr>
                <w:szCs w:val="18"/>
              </w:rPr>
            </w:pPr>
            <w:r w:rsidRPr="00631C1C">
              <w:rPr>
                <w:szCs w:val="18"/>
              </w:rPr>
              <w:t>Liberia</w:t>
            </w:r>
          </w:p>
        </w:tc>
        <w:tc>
          <w:tcPr>
            <w:tcW w:w="1400" w:type="dxa"/>
            <w:tcBorders>
              <w:top w:val="nil"/>
              <w:left w:val="nil"/>
              <w:bottom w:val="single" w:sz="4" w:space="0" w:color="auto"/>
              <w:right w:val="single" w:sz="4" w:space="0" w:color="auto"/>
            </w:tcBorders>
            <w:noWrap/>
            <w:hideMark/>
          </w:tcPr>
          <w:p w14:paraId="16B2DBDF" w14:textId="2041B39B"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001</w:t>
            </w:r>
          </w:p>
        </w:tc>
        <w:tc>
          <w:tcPr>
            <w:tcW w:w="1073" w:type="dxa"/>
            <w:tcBorders>
              <w:top w:val="nil"/>
              <w:left w:val="nil"/>
              <w:bottom w:val="single" w:sz="4" w:space="0" w:color="auto"/>
              <w:right w:val="single" w:sz="4" w:space="0" w:color="auto"/>
            </w:tcBorders>
            <w:noWrap/>
            <w:hideMark/>
          </w:tcPr>
          <w:p w14:paraId="66A9BB6C" w14:textId="1393F7B6"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18880E08"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368EFCAF"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26808CC2" w14:textId="77777777" w:rsidR="00312042" w:rsidRPr="00631C1C" w:rsidRDefault="00312042" w:rsidP="009A58EE">
            <w:pPr>
              <w:pStyle w:val="Normal-pool-Table"/>
              <w:jc w:val="right"/>
              <w:rPr>
                <w:szCs w:val="18"/>
              </w:rPr>
            </w:pPr>
            <w:r w:rsidRPr="00631C1C">
              <w:rPr>
                <w:szCs w:val="18"/>
              </w:rPr>
              <w:t>715</w:t>
            </w:r>
          </w:p>
        </w:tc>
      </w:tr>
      <w:tr w:rsidR="00F234CD" w:rsidRPr="00631C1C" w14:paraId="7F23A042"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61BFA53" w14:textId="77777777" w:rsidR="00312042" w:rsidRPr="00631C1C" w:rsidRDefault="00312042" w:rsidP="009A58EE">
            <w:pPr>
              <w:pStyle w:val="Normal-pool-Table"/>
              <w:rPr>
                <w:szCs w:val="18"/>
              </w:rPr>
            </w:pPr>
            <w:r w:rsidRPr="00631C1C">
              <w:rPr>
                <w:szCs w:val="18"/>
              </w:rPr>
              <w:t>25</w:t>
            </w:r>
          </w:p>
        </w:tc>
        <w:tc>
          <w:tcPr>
            <w:tcW w:w="2573" w:type="dxa"/>
            <w:tcBorders>
              <w:top w:val="nil"/>
              <w:left w:val="nil"/>
              <w:bottom w:val="single" w:sz="4" w:space="0" w:color="auto"/>
              <w:right w:val="single" w:sz="4" w:space="0" w:color="auto"/>
            </w:tcBorders>
            <w:noWrap/>
            <w:hideMark/>
          </w:tcPr>
          <w:p w14:paraId="3A5F262F" w14:textId="77777777" w:rsidR="00312042" w:rsidRPr="00631C1C" w:rsidRDefault="00312042" w:rsidP="009A58EE">
            <w:pPr>
              <w:pStyle w:val="Normal-pool-Table"/>
              <w:rPr>
                <w:szCs w:val="18"/>
              </w:rPr>
            </w:pPr>
            <w:r w:rsidRPr="00631C1C">
              <w:rPr>
                <w:szCs w:val="18"/>
              </w:rPr>
              <w:t>Madagascar</w:t>
            </w:r>
          </w:p>
        </w:tc>
        <w:tc>
          <w:tcPr>
            <w:tcW w:w="1400" w:type="dxa"/>
            <w:tcBorders>
              <w:top w:val="nil"/>
              <w:left w:val="nil"/>
              <w:bottom w:val="single" w:sz="4" w:space="0" w:color="auto"/>
              <w:right w:val="single" w:sz="4" w:space="0" w:color="auto"/>
            </w:tcBorders>
            <w:noWrap/>
            <w:hideMark/>
          </w:tcPr>
          <w:p w14:paraId="6F489F5B" w14:textId="2E92AFA6"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004</w:t>
            </w:r>
          </w:p>
        </w:tc>
        <w:tc>
          <w:tcPr>
            <w:tcW w:w="1073" w:type="dxa"/>
            <w:tcBorders>
              <w:top w:val="nil"/>
              <w:left w:val="nil"/>
              <w:bottom w:val="single" w:sz="4" w:space="0" w:color="auto"/>
              <w:right w:val="single" w:sz="4" w:space="0" w:color="auto"/>
            </w:tcBorders>
            <w:noWrap/>
            <w:hideMark/>
          </w:tcPr>
          <w:p w14:paraId="50164E6F" w14:textId="4C69456D"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02CBD337"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6072A51E"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29355C53" w14:textId="77777777" w:rsidR="00312042" w:rsidRPr="00631C1C" w:rsidRDefault="00312042" w:rsidP="009A58EE">
            <w:pPr>
              <w:pStyle w:val="Normal-pool-Table"/>
              <w:jc w:val="right"/>
              <w:rPr>
                <w:szCs w:val="18"/>
              </w:rPr>
            </w:pPr>
            <w:r w:rsidRPr="00631C1C">
              <w:rPr>
                <w:szCs w:val="18"/>
              </w:rPr>
              <w:t>715</w:t>
            </w:r>
          </w:p>
        </w:tc>
      </w:tr>
      <w:tr w:rsidR="00F234CD" w:rsidRPr="00631C1C" w14:paraId="732317A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4C80874" w14:textId="77777777" w:rsidR="00312042" w:rsidRPr="00631C1C" w:rsidRDefault="00312042" w:rsidP="009A58EE">
            <w:pPr>
              <w:pStyle w:val="Normal-pool-Table"/>
              <w:rPr>
                <w:szCs w:val="18"/>
              </w:rPr>
            </w:pPr>
            <w:r w:rsidRPr="00631C1C">
              <w:rPr>
                <w:szCs w:val="18"/>
              </w:rPr>
              <w:t>26</w:t>
            </w:r>
          </w:p>
        </w:tc>
        <w:tc>
          <w:tcPr>
            <w:tcW w:w="2573" w:type="dxa"/>
            <w:tcBorders>
              <w:top w:val="nil"/>
              <w:left w:val="nil"/>
              <w:bottom w:val="single" w:sz="4" w:space="0" w:color="auto"/>
              <w:right w:val="single" w:sz="4" w:space="0" w:color="auto"/>
            </w:tcBorders>
            <w:noWrap/>
            <w:hideMark/>
          </w:tcPr>
          <w:p w14:paraId="58F90303" w14:textId="77777777" w:rsidR="00312042" w:rsidRPr="00631C1C" w:rsidRDefault="00312042" w:rsidP="009A58EE">
            <w:pPr>
              <w:pStyle w:val="Normal-pool-Table"/>
              <w:rPr>
                <w:szCs w:val="18"/>
              </w:rPr>
            </w:pPr>
            <w:r w:rsidRPr="00631C1C">
              <w:rPr>
                <w:szCs w:val="18"/>
              </w:rPr>
              <w:t>Malawi</w:t>
            </w:r>
          </w:p>
        </w:tc>
        <w:tc>
          <w:tcPr>
            <w:tcW w:w="1400" w:type="dxa"/>
            <w:tcBorders>
              <w:top w:val="nil"/>
              <w:left w:val="nil"/>
              <w:bottom w:val="single" w:sz="4" w:space="0" w:color="auto"/>
              <w:right w:val="single" w:sz="4" w:space="0" w:color="auto"/>
            </w:tcBorders>
            <w:noWrap/>
            <w:hideMark/>
          </w:tcPr>
          <w:p w14:paraId="63F55EC2" w14:textId="7D99436E"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003</w:t>
            </w:r>
          </w:p>
        </w:tc>
        <w:tc>
          <w:tcPr>
            <w:tcW w:w="1073" w:type="dxa"/>
            <w:tcBorders>
              <w:top w:val="nil"/>
              <w:left w:val="nil"/>
              <w:bottom w:val="single" w:sz="4" w:space="0" w:color="auto"/>
              <w:right w:val="single" w:sz="4" w:space="0" w:color="auto"/>
            </w:tcBorders>
            <w:noWrap/>
            <w:hideMark/>
          </w:tcPr>
          <w:p w14:paraId="57411C0E" w14:textId="7BBCD52F"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77DE2E48"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21A28143"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7245999D" w14:textId="77777777" w:rsidR="00312042" w:rsidRPr="00631C1C" w:rsidRDefault="00312042" w:rsidP="009A58EE">
            <w:pPr>
              <w:pStyle w:val="Normal-pool-Table"/>
              <w:jc w:val="right"/>
              <w:rPr>
                <w:szCs w:val="18"/>
              </w:rPr>
            </w:pPr>
            <w:r w:rsidRPr="00631C1C">
              <w:rPr>
                <w:szCs w:val="18"/>
              </w:rPr>
              <w:t>715</w:t>
            </w:r>
          </w:p>
        </w:tc>
      </w:tr>
      <w:tr w:rsidR="00F234CD" w:rsidRPr="00631C1C" w14:paraId="6E39574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44FC9DF" w14:textId="77777777" w:rsidR="00312042" w:rsidRPr="00631C1C" w:rsidRDefault="00312042" w:rsidP="009A58EE">
            <w:pPr>
              <w:pStyle w:val="Normal-pool-Table"/>
              <w:rPr>
                <w:szCs w:val="18"/>
              </w:rPr>
            </w:pPr>
            <w:r w:rsidRPr="00631C1C">
              <w:rPr>
                <w:szCs w:val="18"/>
              </w:rPr>
              <w:t>27</w:t>
            </w:r>
          </w:p>
        </w:tc>
        <w:tc>
          <w:tcPr>
            <w:tcW w:w="2573" w:type="dxa"/>
            <w:tcBorders>
              <w:top w:val="nil"/>
              <w:left w:val="nil"/>
              <w:bottom w:val="single" w:sz="4" w:space="0" w:color="auto"/>
              <w:right w:val="single" w:sz="4" w:space="0" w:color="auto"/>
            </w:tcBorders>
            <w:noWrap/>
            <w:hideMark/>
          </w:tcPr>
          <w:p w14:paraId="24004642" w14:textId="77777777" w:rsidR="00312042" w:rsidRPr="00631C1C" w:rsidRDefault="00312042" w:rsidP="009A58EE">
            <w:pPr>
              <w:pStyle w:val="Normal-pool-Table"/>
              <w:rPr>
                <w:szCs w:val="18"/>
              </w:rPr>
            </w:pPr>
            <w:r w:rsidRPr="00631C1C">
              <w:rPr>
                <w:szCs w:val="18"/>
              </w:rPr>
              <w:t>Mali</w:t>
            </w:r>
          </w:p>
        </w:tc>
        <w:tc>
          <w:tcPr>
            <w:tcW w:w="1400" w:type="dxa"/>
            <w:tcBorders>
              <w:top w:val="nil"/>
              <w:left w:val="nil"/>
              <w:bottom w:val="single" w:sz="4" w:space="0" w:color="auto"/>
              <w:right w:val="single" w:sz="4" w:space="0" w:color="auto"/>
            </w:tcBorders>
            <w:noWrap/>
            <w:hideMark/>
          </w:tcPr>
          <w:p w14:paraId="39940813" w14:textId="164B6097"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005</w:t>
            </w:r>
          </w:p>
        </w:tc>
        <w:tc>
          <w:tcPr>
            <w:tcW w:w="1073" w:type="dxa"/>
            <w:tcBorders>
              <w:top w:val="nil"/>
              <w:left w:val="nil"/>
              <w:bottom w:val="single" w:sz="4" w:space="0" w:color="auto"/>
              <w:right w:val="single" w:sz="4" w:space="0" w:color="auto"/>
            </w:tcBorders>
            <w:noWrap/>
            <w:hideMark/>
          </w:tcPr>
          <w:p w14:paraId="7F06A048" w14:textId="64C545B6"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3C3FF320"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7C5EEDF6"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60DBE050" w14:textId="77777777" w:rsidR="00312042" w:rsidRPr="00631C1C" w:rsidRDefault="00312042" w:rsidP="009A58EE">
            <w:pPr>
              <w:pStyle w:val="Normal-pool-Table"/>
              <w:jc w:val="right"/>
              <w:rPr>
                <w:szCs w:val="18"/>
              </w:rPr>
            </w:pPr>
            <w:r w:rsidRPr="00631C1C">
              <w:rPr>
                <w:szCs w:val="18"/>
              </w:rPr>
              <w:t>715</w:t>
            </w:r>
          </w:p>
        </w:tc>
      </w:tr>
      <w:tr w:rsidR="00F234CD" w:rsidRPr="00631C1C" w14:paraId="28957CA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8D5D5B9" w14:textId="77777777" w:rsidR="00312042" w:rsidRPr="00631C1C" w:rsidRDefault="00312042" w:rsidP="009A58EE">
            <w:pPr>
              <w:pStyle w:val="Normal-pool-Table"/>
              <w:rPr>
                <w:szCs w:val="18"/>
              </w:rPr>
            </w:pPr>
            <w:r w:rsidRPr="00631C1C">
              <w:rPr>
                <w:szCs w:val="18"/>
              </w:rPr>
              <w:t>28</w:t>
            </w:r>
          </w:p>
        </w:tc>
        <w:tc>
          <w:tcPr>
            <w:tcW w:w="2573" w:type="dxa"/>
            <w:tcBorders>
              <w:top w:val="nil"/>
              <w:left w:val="nil"/>
              <w:bottom w:val="single" w:sz="4" w:space="0" w:color="auto"/>
              <w:right w:val="single" w:sz="4" w:space="0" w:color="auto"/>
            </w:tcBorders>
            <w:noWrap/>
            <w:hideMark/>
          </w:tcPr>
          <w:p w14:paraId="2E74E42A" w14:textId="77777777" w:rsidR="00312042" w:rsidRPr="00631C1C" w:rsidRDefault="00312042" w:rsidP="009A58EE">
            <w:pPr>
              <w:pStyle w:val="Normal-pool-Table"/>
              <w:rPr>
                <w:szCs w:val="18"/>
              </w:rPr>
            </w:pPr>
            <w:r w:rsidRPr="00631C1C">
              <w:rPr>
                <w:szCs w:val="18"/>
              </w:rPr>
              <w:t>Mauritania</w:t>
            </w:r>
          </w:p>
        </w:tc>
        <w:tc>
          <w:tcPr>
            <w:tcW w:w="1400" w:type="dxa"/>
            <w:tcBorders>
              <w:top w:val="nil"/>
              <w:left w:val="nil"/>
              <w:bottom w:val="single" w:sz="4" w:space="0" w:color="auto"/>
              <w:right w:val="single" w:sz="4" w:space="0" w:color="auto"/>
            </w:tcBorders>
            <w:noWrap/>
            <w:hideMark/>
          </w:tcPr>
          <w:p w14:paraId="5561DD73" w14:textId="7F10548B"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003</w:t>
            </w:r>
          </w:p>
        </w:tc>
        <w:tc>
          <w:tcPr>
            <w:tcW w:w="1073" w:type="dxa"/>
            <w:tcBorders>
              <w:top w:val="nil"/>
              <w:left w:val="nil"/>
              <w:bottom w:val="single" w:sz="4" w:space="0" w:color="auto"/>
              <w:right w:val="single" w:sz="4" w:space="0" w:color="auto"/>
            </w:tcBorders>
            <w:noWrap/>
            <w:hideMark/>
          </w:tcPr>
          <w:p w14:paraId="2679557A" w14:textId="30885B3F"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17D0F4DA"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464E0644"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3A534BF3" w14:textId="77777777" w:rsidR="00312042" w:rsidRPr="00631C1C" w:rsidRDefault="00312042" w:rsidP="009A58EE">
            <w:pPr>
              <w:pStyle w:val="Normal-pool-Table"/>
              <w:jc w:val="right"/>
              <w:rPr>
                <w:szCs w:val="18"/>
              </w:rPr>
            </w:pPr>
            <w:r w:rsidRPr="00631C1C">
              <w:rPr>
                <w:szCs w:val="18"/>
              </w:rPr>
              <w:t>715</w:t>
            </w:r>
          </w:p>
        </w:tc>
      </w:tr>
      <w:tr w:rsidR="00F234CD" w:rsidRPr="00631C1C" w14:paraId="0CBADA3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9DCB2B2" w14:textId="77777777" w:rsidR="00312042" w:rsidRPr="00631C1C" w:rsidRDefault="00312042" w:rsidP="009A58EE">
            <w:pPr>
              <w:pStyle w:val="Normal-pool-Table"/>
              <w:rPr>
                <w:szCs w:val="18"/>
              </w:rPr>
            </w:pPr>
            <w:r w:rsidRPr="00631C1C">
              <w:rPr>
                <w:szCs w:val="18"/>
              </w:rPr>
              <w:t>29</w:t>
            </w:r>
          </w:p>
        </w:tc>
        <w:tc>
          <w:tcPr>
            <w:tcW w:w="2573" w:type="dxa"/>
            <w:tcBorders>
              <w:top w:val="nil"/>
              <w:left w:val="nil"/>
              <w:bottom w:val="single" w:sz="4" w:space="0" w:color="auto"/>
              <w:right w:val="single" w:sz="4" w:space="0" w:color="auto"/>
            </w:tcBorders>
            <w:noWrap/>
            <w:hideMark/>
          </w:tcPr>
          <w:p w14:paraId="72C012D4" w14:textId="77777777" w:rsidR="00312042" w:rsidRPr="00631C1C" w:rsidRDefault="00312042" w:rsidP="009A58EE">
            <w:pPr>
              <w:pStyle w:val="Normal-pool-Table"/>
              <w:rPr>
                <w:szCs w:val="18"/>
              </w:rPr>
            </w:pPr>
            <w:r w:rsidRPr="00631C1C">
              <w:rPr>
                <w:szCs w:val="18"/>
              </w:rPr>
              <w:t>Mauritius</w:t>
            </w:r>
          </w:p>
        </w:tc>
        <w:tc>
          <w:tcPr>
            <w:tcW w:w="1400" w:type="dxa"/>
            <w:tcBorders>
              <w:top w:val="nil"/>
              <w:left w:val="nil"/>
              <w:bottom w:val="single" w:sz="4" w:space="0" w:color="auto"/>
              <w:right w:val="single" w:sz="4" w:space="0" w:color="auto"/>
            </w:tcBorders>
            <w:noWrap/>
            <w:hideMark/>
          </w:tcPr>
          <w:p w14:paraId="4D9F49BF" w14:textId="7A215860"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w:t>
            </w:r>
          </w:p>
        </w:tc>
        <w:tc>
          <w:tcPr>
            <w:tcW w:w="1073" w:type="dxa"/>
            <w:tcBorders>
              <w:top w:val="nil"/>
              <w:left w:val="nil"/>
              <w:bottom w:val="single" w:sz="4" w:space="0" w:color="auto"/>
              <w:right w:val="single" w:sz="4" w:space="0" w:color="auto"/>
            </w:tcBorders>
            <w:noWrap/>
            <w:hideMark/>
          </w:tcPr>
          <w:p w14:paraId="72DD129A" w14:textId="6C484891"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0101</w:t>
            </w:r>
          </w:p>
        </w:tc>
        <w:tc>
          <w:tcPr>
            <w:tcW w:w="1293" w:type="dxa"/>
            <w:tcBorders>
              <w:top w:val="nil"/>
              <w:left w:val="nil"/>
              <w:bottom w:val="single" w:sz="4" w:space="0" w:color="auto"/>
              <w:right w:val="single" w:sz="4" w:space="0" w:color="auto"/>
            </w:tcBorders>
            <w:noWrap/>
            <w:hideMark/>
          </w:tcPr>
          <w:p w14:paraId="261FA591" w14:textId="77777777" w:rsidR="00312042" w:rsidRPr="00631C1C" w:rsidRDefault="00312042" w:rsidP="009A58EE">
            <w:pPr>
              <w:pStyle w:val="Normal-pool-Table"/>
              <w:jc w:val="right"/>
              <w:rPr>
                <w:szCs w:val="18"/>
              </w:rPr>
            </w:pPr>
            <w:r w:rsidRPr="00631C1C">
              <w:rPr>
                <w:szCs w:val="18"/>
              </w:rPr>
              <w:t>311</w:t>
            </w:r>
          </w:p>
        </w:tc>
        <w:tc>
          <w:tcPr>
            <w:tcW w:w="1293" w:type="dxa"/>
            <w:tcBorders>
              <w:top w:val="nil"/>
              <w:left w:val="nil"/>
              <w:bottom w:val="single" w:sz="4" w:space="0" w:color="auto"/>
              <w:right w:val="single" w:sz="4" w:space="0" w:color="auto"/>
            </w:tcBorders>
            <w:noWrap/>
            <w:hideMark/>
          </w:tcPr>
          <w:p w14:paraId="271F7CD3" w14:textId="77777777" w:rsidR="00312042" w:rsidRPr="00631C1C" w:rsidRDefault="00312042" w:rsidP="009A58EE">
            <w:pPr>
              <w:pStyle w:val="Normal-pool-Table"/>
              <w:jc w:val="right"/>
              <w:rPr>
                <w:szCs w:val="18"/>
              </w:rPr>
            </w:pPr>
            <w:r w:rsidRPr="00631C1C">
              <w:rPr>
                <w:szCs w:val="18"/>
              </w:rPr>
              <w:t>411</w:t>
            </w:r>
          </w:p>
        </w:tc>
        <w:tc>
          <w:tcPr>
            <w:tcW w:w="1313" w:type="dxa"/>
            <w:tcBorders>
              <w:top w:val="nil"/>
              <w:left w:val="nil"/>
              <w:bottom w:val="single" w:sz="4" w:space="0" w:color="auto"/>
              <w:right w:val="single" w:sz="4" w:space="0" w:color="auto"/>
            </w:tcBorders>
            <w:noWrap/>
            <w:hideMark/>
          </w:tcPr>
          <w:p w14:paraId="7E0479A0" w14:textId="77777777" w:rsidR="00312042" w:rsidRPr="00631C1C" w:rsidRDefault="00312042" w:rsidP="009A58EE">
            <w:pPr>
              <w:pStyle w:val="Normal-pool-Table"/>
              <w:jc w:val="right"/>
              <w:rPr>
                <w:szCs w:val="18"/>
              </w:rPr>
            </w:pPr>
            <w:r w:rsidRPr="00631C1C">
              <w:rPr>
                <w:szCs w:val="18"/>
              </w:rPr>
              <w:t>722</w:t>
            </w:r>
          </w:p>
        </w:tc>
      </w:tr>
      <w:tr w:rsidR="00F234CD" w:rsidRPr="00631C1C" w14:paraId="7E78B22F"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7519FBB" w14:textId="77777777" w:rsidR="00312042" w:rsidRPr="00631C1C" w:rsidRDefault="00312042" w:rsidP="009A58EE">
            <w:pPr>
              <w:pStyle w:val="Normal-pool-Table"/>
              <w:rPr>
                <w:szCs w:val="18"/>
              </w:rPr>
            </w:pPr>
            <w:r w:rsidRPr="00631C1C">
              <w:rPr>
                <w:szCs w:val="18"/>
              </w:rPr>
              <w:t>30</w:t>
            </w:r>
          </w:p>
        </w:tc>
        <w:tc>
          <w:tcPr>
            <w:tcW w:w="2573" w:type="dxa"/>
            <w:tcBorders>
              <w:top w:val="nil"/>
              <w:left w:val="nil"/>
              <w:bottom w:val="single" w:sz="4" w:space="0" w:color="auto"/>
              <w:right w:val="single" w:sz="4" w:space="0" w:color="auto"/>
            </w:tcBorders>
            <w:noWrap/>
            <w:hideMark/>
          </w:tcPr>
          <w:p w14:paraId="1169B489" w14:textId="77777777" w:rsidR="00312042" w:rsidRPr="00631C1C" w:rsidRDefault="00312042" w:rsidP="009A58EE">
            <w:pPr>
              <w:pStyle w:val="Normal-pool-Table"/>
              <w:rPr>
                <w:szCs w:val="18"/>
              </w:rPr>
            </w:pPr>
            <w:r w:rsidRPr="00631C1C">
              <w:rPr>
                <w:szCs w:val="18"/>
              </w:rPr>
              <w:t>Mozambique</w:t>
            </w:r>
          </w:p>
        </w:tc>
        <w:tc>
          <w:tcPr>
            <w:tcW w:w="1400" w:type="dxa"/>
            <w:tcBorders>
              <w:top w:val="nil"/>
              <w:left w:val="nil"/>
              <w:bottom w:val="single" w:sz="4" w:space="0" w:color="auto"/>
              <w:right w:val="single" w:sz="4" w:space="0" w:color="auto"/>
            </w:tcBorders>
            <w:noWrap/>
            <w:hideMark/>
          </w:tcPr>
          <w:p w14:paraId="1F3F98F4" w14:textId="2C14DFE2"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002</w:t>
            </w:r>
          </w:p>
        </w:tc>
        <w:tc>
          <w:tcPr>
            <w:tcW w:w="1073" w:type="dxa"/>
            <w:tcBorders>
              <w:top w:val="nil"/>
              <w:left w:val="nil"/>
              <w:bottom w:val="single" w:sz="4" w:space="0" w:color="auto"/>
              <w:right w:val="single" w:sz="4" w:space="0" w:color="auto"/>
            </w:tcBorders>
            <w:noWrap/>
            <w:hideMark/>
          </w:tcPr>
          <w:p w14:paraId="65DB906C" w14:textId="37DDA8A9"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33405986"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46B73ECC"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7EF0FF22" w14:textId="77777777" w:rsidR="00312042" w:rsidRPr="00631C1C" w:rsidRDefault="00312042" w:rsidP="009A58EE">
            <w:pPr>
              <w:pStyle w:val="Normal-pool-Table"/>
              <w:jc w:val="right"/>
              <w:rPr>
                <w:szCs w:val="18"/>
              </w:rPr>
            </w:pPr>
            <w:r w:rsidRPr="00631C1C">
              <w:rPr>
                <w:szCs w:val="18"/>
              </w:rPr>
              <w:t>715</w:t>
            </w:r>
          </w:p>
        </w:tc>
      </w:tr>
      <w:tr w:rsidR="00F234CD" w:rsidRPr="00631C1C" w14:paraId="30D4B0E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758B892" w14:textId="77777777" w:rsidR="00312042" w:rsidRPr="00631C1C" w:rsidRDefault="00312042" w:rsidP="009A58EE">
            <w:pPr>
              <w:pStyle w:val="Normal-pool-Table"/>
              <w:rPr>
                <w:szCs w:val="18"/>
              </w:rPr>
            </w:pPr>
            <w:r w:rsidRPr="00631C1C">
              <w:rPr>
                <w:szCs w:val="18"/>
              </w:rPr>
              <w:t>31</w:t>
            </w:r>
          </w:p>
        </w:tc>
        <w:tc>
          <w:tcPr>
            <w:tcW w:w="2573" w:type="dxa"/>
            <w:tcBorders>
              <w:top w:val="nil"/>
              <w:left w:val="nil"/>
              <w:bottom w:val="single" w:sz="4" w:space="0" w:color="auto"/>
              <w:right w:val="single" w:sz="4" w:space="0" w:color="auto"/>
            </w:tcBorders>
            <w:noWrap/>
            <w:hideMark/>
          </w:tcPr>
          <w:p w14:paraId="21ADB0DA" w14:textId="77777777" w:rsidR="00312042" w:rsidRPr="00631C1C" w:rsidRDefault="00312042" w:rsidP="009A58EE">
            <w:pPr>
              <w:pStyle w:val="Normal-pool-Table"/>
              <w:rPr>
                <w:szCs w:val="18"/>
              </w:rPr>
            </w:pPr>
            <w:r w:rsidRPr="00631C1C">
              <w:rPr>
                <w:szCs w:val="18"/>
              </w:rPr>
              <w:t>Namibia</w:t>
            </w:r>
          </w:p>
        </w:tc>
        <w:tc>
          <w:tcPr>
            <w:tcW w:w="1400" w:type="dxa"/>
            <w:tcBorders>
              <w:top w:val="nil"/>
              <w:left w:val="nil"/>
              <w:bottom w:val="single" w:sz="4" w:space="0" w:color="auto"/>
              <w:right w:val="single" w:sz="4" w:space="0" w:color="auto"/>
            </w:tcBorders>
            <w:noWrap/>
            <w:hideMark/>
          </w:tcPr>
          <w:p w14:paraId="1F665FC2" w14:textId="4D9C20C7"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007</w:t>
            </w:r>
          </w:p>
        </w:tc>
        <w:tc>
          <w:tcPr>
            <w:tcW w:w="1073" w:type="dxa"/>
            <w:tcBorders>
              <w:top w:val="nil"/>
              <w:left w:val="nil"/>
              <w:bottom w:val="single" w:sz="4" w:space="0" w:color="auto"/>
              <w:right w:val="single" w:sz="4" w:space="0" w:color="auto"/>
            </w:tcBorders>
            <w:noWrap/>
            <w:hideMark/>
          </w:tcPr>
          <w:p w14:paraId="357450AC" w14:textId="79A253C5"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4A479CFE"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385E9331"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1F418D41" w14:textId="77777777" w:rsidR="00312042" w:rsidRPr="00631C1C" w:rsidRDefault="00312042" w:rsidP="009A58EE">
            <w:pPr>
              <w:pStyle w:val="Normal-pool-Table"/>
              <w:jc w:val="right"/>
              <w:rPr>
                <w:szCs w:val="18"/>
              </w:rPr>
            </w:pPr>
            <w:r w:rsidRPr="00631C1C">
              <w:rPr>
                <w:szCs w:val="18"/>
              </w:rPr>
              <w:t>715</w:t>
            </w:r>
          </w:p>
        </w:tc>
      </w:tr>
      <w:tr w:rsidR="00F234CD" w:rsidRPr="00631C1C" w14:paraId="2751D47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A939A42" w14:textId="77777777" w:rsidR="00312042" w:rsidRPr="00631C1C" w:rsidRDefault="00312042" w:rsidP="009A58EE">
            <w:pPr>
              <w:pStyle w:val="Normal-pool-Table"/>
              <w:rPr>
                <w:szCs w:val="18"/>
              </w:rPr>
            </w:pPr>
            <w:r w:rsidRPr="00631C1C">
              <w:rPr>
                <w:szCs w:val="18"/>
              </w:rPr>
              <w:t>32</w:t>
            </w:r>
          </w:p>
        </w:tc>
        <w:tc>
          <w:tcPr>
            <w:tcW w:w="2573" w:type="dxa"/>
            <w:tcBorders>
              <w:top w:val="nil"/>
              <w:left w:val="nil"/>
              <w:bottom w:val="single" w:sz="4" w:space="0" w:color="auto"/>
              <w:right w:val="single" w:sz="4" w:space="0" w:color="auto"/>
            </w:tcBorders>
            <w:noWrap/>
            <w:hideMark/>
          </w:tcPr>
          <w:p w14:paraId="3B91B7FC" w14:textId="77777777" w:rsidR="00312042" w:rsidRPr="00631C1C" w:rsidRDefault="00312042" w:rsidP="009A58EE">
            <w:pPr>
              <w:pStyle w:val="Normal-pool-Table"/>
              <w:rPr>
                <w:szCs w:val="18"/>
              </w:rPr>
            </w:pPr>
            <w:r w:rsidRPr="00631C1C">
              <w:rPr>
                <w:szCs w:val="18"/>
              </w:rPr>
              <w:t>Niger</w:t>
            </w:r>
          </w:p>
        </w:tc>
        <w:tc>
          <w:tcPr>
            <w:tcW w:w="1400" w:type="dxa"/>
            <w:tcBorders>
              <w:top w:val="nil"/>
              <w:left w:val="nil"/>
              <w:bottom w:val="single" w:sz="4" w:space="0" w:color="auto"/>
              <w:right w:val="single" w:sz="4" w:space="0" w:color="auto"/>
            </w:tcBorders>
            <w:noWrap/>
            <w:hideMark/>
          </w:tcPr>
          <w:p w14:paraId="604C0880" w14:textId="6374B8D5"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004</w:t>
            </w:r>
          </w:p>
        </w:tc>
        <w:tc>
          <w:tcPr>
            <w:tcW w:w="1073" w:type="dxa"/>
            <w:tcBorders>
              <w:top w:val="nil"/>
              <w:left w:val="nil"/>
              <w:bottom w:val="single" w:sz="4" w:space="0" w:color="auto"/>
              <w:right w:val="single" w:sz="4" w:space="0" w:color="auto"/>
            </w:tcBorders>
            <w:noWrap/>
            <w:hideMark/>
          </w:tcPr>
          <w:p w14:paraId="5FEEFB0D" w14:textId="0FE39E6C"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6E2218C8"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2D1DA28C"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64F1B24B" w14:textId="77777777" w:rsidR="00312042" w:rsidRPr="00631C1C" w:rsidRDefault="00312042" w:rsidP="009A58EE">
            <w:pPr>
              <w:pStyle w:val="Normal-pool-Table"/>
              <w:jc w:val="right"/>
              <w:rPr>
                <w:szCs w:val="18"/>
              </w:rPr>
            </w:pPr>
            <w:r w:rsidRPr="00631C1C">
              <w:rPr>
                <w:szCs w:val="18"/>
              </w:rPr>
              <w:t>715</w:t>
            </w:r>
          </w:p>
        </w:tc>
      </w:tr>
      <w:tr w:rsidR="00F234CD" w:rsidRPr="00631C1C" w14:paraId="1A9AE14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951B92C" w14:textId="77777777" w:rsidR="00312042" w:rsidRPr="00631C1C" w:rsidRDefault="00312042" w:rsidP="009A58EE">
            <w:pPr>
              <w:pStyle w:val="Normal-pool-Table"/>
              <w:rPr>
                <w:szCs w:val="18"/>
              </w:rPr>
            </w:pPr>
            <w:r w:rsidRPr="00631C1C">
              <w:rPr>
                <w:szCs w:val="18"/>
              </w:rPr>
              <w:t>33</w:t>
            </w:r>
          </w:p>
        </w:tc>
        <w:tc>
          <w:tcPr>
            <w:tcW w:w="2573" w:type="dxa"/>
            <w:tcBorders>
              <w:top w:val="nil"/>
              <w:left w:val="nil"/>
              <w:bottom w:val="single" w:sz="4" w:space="0" w:color="auto"/>
              <w:right w:val="single" w:sz="4" w:space="0" w:color="auto"/>
            </w:tcBorders>
            <w:noWrap/>
            <w:hideMark/>
          </w:tcPr>
          <w:p w14:paraId="1F3986D5" w14:textId="77777777" w:rsidR="00312042" w:rsidRPr="00631C1C" w:rsidRDefault="00312042" w:rsidP="009A58EE">
            <w:pPr>
              <w:pStyle w:val="Normal-pool-Table"/>
              <w:rPr>
                <w:szCs w:val="18"/>
              </w:rPr>
            </w:pPr>
            <w:r w:rsidRPr="00631C1C">
              <w:rPr>
                <w:szCs w:val="18"/>
              </w:rPr>
              <w:t>Nigeria</w:t>
            </w:r>
          </w:p>
        </w:tc>
        <w:tc>
          <w:tcPr>
            <w:tcW w:w="1400" w:type="dxa"/>
            <w:tcBorders>
              <w:top w:val="nil"/>
              <w:left w:val="nil"/>
              <w:bottom w:val="single" w:sz="4" w:space="0" w:color="auto"/>
              <w:right w:val="single" w:sz="4" w:space="0" w:color="auto"/>
            </w:tcBorders>
            <w:noWrap/>
            <w:hideMark/>
          </w:tcPr>
          <w:p w14:paraId="7CF6558B" w14:textId="2A413CF3"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15</w:t>
            </w:r>
          </w:p>
        </w:tc>
        <w:tc>
          <w:tcPr>
            <w:tcW w:w="1073" w:type="dxa"/>
            <w:tcBorders>
              <w:top w:val="nil"/>
              <w:left w:val="nil"/>
              <w:bottom w:val="single" w:sz="4" w:space="0" w:color="auto"/>
              <w:right w:val="single" w:sz="4" w:space="0" w:color="auto"/>
            </w:tcBorders>
            <w:noWrap/>
            <w:hideMark/>
          </w:tcPr>
          <w:p w14:paraId="113CB03B" w14:textId="23CBF418"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1514</w:t>
            </w:r>
          </w:p>
        </w:tc>
        <w:tc>
          <w:tcPr>
            <w:tcW w:w="1293" w:type="dxa"/>
            <w:tcBorders>
              <w:top w:val="nil"/>
              <w:left w:val="nil"/>
              <w:bottom w:val="single" w:sz="4" w:space="0" w:color="auto"/>
              <w:right w:val="single" w:sz="4" w:space="0" w:color="auto"/>
            </w:tcBorders>
            <w:noWrap/>
            <w:hideMark/>
          </w:tcPr>
          <w:p w14:paraId="60418F4A" w14:textId="77777777" w:rsidR="00312042" w:rsidRPr="00631C1C" w:rsidRDefault="00312042" w:rsidP="009A58EE">
            <w:pPr>
              <w:pStyle w:val="Normal-pool-Table"/>
              <w:jc w:val="right"/>
              <w:rPr>
                <w:szCs w:val="18"/>
              </w:rPr>
            </w:pPr>
            <w:r w:rsidRPr="00631C1C">
              <w:rPr>
                <w:szCs w:val="18"/>
              </w:rPr>
              <w:t>4 668</w:t>
            </w:r>
          </w:p>
        </w:tc>
        <w:tc>
          <w:tcPr>
            <w:tcW w:w="1293" w:type="dxa"/>
            <w:tcBorders>
              <w:top w:val="nil"/>
              <w:left w:val="nil"/>
              <w:bottom w:val="single" w:sz="4" w:space="0" w:color="auto"/>
              <w:right w:val="single" w:sz="4" w:space="0" w:color="auto"/>
            </w:tcBorders>
            <w:noWrap/>
            <w:hideMark/>
          </w:tcPr>
          <w:p w14:paraId="4E22EB24" w14:textId="77777777" w:rsidR="00312042" w:rsidRPr="00631C1C" w:rsidRDefault="00312042" w:rsidP="009A58EE">
            <w:pPr>
              <w:pStyle w:val="Normal-pool-Table"/>
              <w:jc w:val="right"/>
              <w:rPr>
                <w:szCs w:val="18"/>
              </w:rPr>
            </w:pPr>
            <w:r w:rsidRPr="00631C1C">
              <w:rPr>
                <w:szCs w:val="18"/>
              </w:rPr>
              <w:t>6 161</w:t>
            </w:r>
          </w:p>
        </w:tc>
        <w:tc>
          <w:tcPr>
            <w:tcW w:w="1313" w:type="dxa"/>
            <w:tcBorders>
              <w:top w:val="nil"/>
              <w:left w:val="nil"/>
              <w:bottom w:val="single" w:sz="4" w:space="0" w:color="auto"/>
              <w:right w:val="single" w:sz="4" w:space="0" w:color="auto"/>
            </w:tcBorders>
            <w:noWrap/>
            <w:hideMark/>
          </w:tcPr>
          <w:p w14:paraId="2CA39514" w14:textId="77777777" w:rsidR="00312042" w:rsidRPr="00631C1C" w:rsidRDefault="00312042" w:rsidP="009A58EE">
            <w:pPr>
              <w:pStyle w:val="Normal-pool-Table"/>
              <w:jc w:val="right"/>
              <w:rPr>
                <w:szCs w:val="18"/>
              </w:rPr>
            </w:pPr>
            <w:r w:rsidRPr="00631C1C">
              <w:rPr>
                <w:szCs w:val="18"/>
              </w:rPr>
              <w:t>10 829</w:t>
            </w:r>
          </w:p>
        </w:tc>
      </w:tr>
      <w:tr w:rsidR="00F234CD" w:rsidRPr="00631C1C" w14:paraId="1315223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2C23A4A" w14:textId="77777777" w:rsidR="00312042" w:rsidRPr="00631C1C" w:rsidRDefault="00312042" w:rsidP="009A58EE">
            <w:pPr>
              <w:pStyle w:val="Normal-pool-Table"/>
              <w:rPr>
                <w:szCs w:val="18"/>
              </w:rPr>
            </w:pPr>
            <w:r w:rsidRPr="00631C1C">
              <w:rPr>
                <w:szCs w:val="18"/>
              </w:rPr>
              <w:t>34</w:t>
            </w:r>
          </w:p>
        </w:tc>
        <w:tc>
          <w:tcPr>
            <w:tcW w:w="2573" w:type="dxa"/>
            <w:tcBorders>
              <w:top w:val="nil"/>
              <w:left w:val="nil"/>
              <w:bottom w:val="single" w:sz="4" w:space="0" w:color="auto"/>
              <w:right w:val="single" w:sz="4" w:space="0" w:color="auto"/>
            </w:tcBorders>
            <w:noWrap/>
            <w:hideMark/>
          </w:tcPr>
          <w:p w14:paraId="3042F144" w14:textId="77777777" w:rsidR="00312042" w:rsidRPr="00631C1C" w:rsidRDefault="00312042" w:rsidP="009A58EE">
            <w:pPr>
              <w:pStyle w:val="Normal-pool-Table"/>
              <w:rPr>
                <w:szCs w:val="18"/>
              </w:rPr>
            </w:pPr>
            <w:r w:rsidRPr="00631C1C">
              <w:rPr>
                <w:szCs w:val="18"/>
              </w:rPr>
              <w:t>Rwanda</w:t>
            </w:r>
          </w:p>
        </w:tc>
        <w:tc>
          <w:tcPr>
            <w:tcW w:w="1400" w:type="dxa"/>
            <w:tcBorders>
              <w:top w:val="nil"/>
              <w:left w:val="nil"/>
              <w:bottom w:val="single" w:sz="4" w:space="0" w:color="auto"/>
              <w:right w:val="single" w:sz="4" w:space="0" w:color="auto"/>
            </w:tcBorders>
            <w:noWrap/>
            <w:hideMark/>
          </w:tcPr>
          <w:p w14:paraId="132E8304" w14:textId="626010F0"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003</w:t>
            </w:r>
          </w:p>
        </w:tc>
        <w:tc>
          <w:tcPr>
            <w:tcW w:w="1073" w:type="dxa"/>
            <w:tcBorders>
              <w:top w:val="nil"/>
              <w:left w:val="nil"/>
              <w:bottom w:val="single" w:sz="4" w:space="0" w:color="auto"/>
              <w:right w:val="single" w:sz="4" w:space="0" w:color="auto"/>
            </w:tcBorders>
            <w:noWrap/>
            <w:hideMark/>
          </w:tcPr>
          <w:p w14:paraId="7A64E49A" w14:textId="1A76A753"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0BA2D1F9"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005DF1D6"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2F1350F2" w14:textId="77777777" w:rsidR="00312042" w:rsidRPr="00631C1C" w:rsidRDefault="00312042" w:rsidP="009A58EE">
            <w:pPr>
              <w:pStyle w:val="Normal-pool-Table"/>
              <w:jc w:val="right"/>
              <w:rPr>
                <w:szCs w:val="18"/>
              </w:rPr>
            </w:pPr>
            <w:r w:rsidRPr="00631C1C">
              <w:rPr>
                <w:szCs w:val="18"/>
              </w:rPr>
              <w:t>715</w:t>
            </w:r>
          </w:p>
        </w:tc>
      </w:tr>
      <w:tr w:rsidR="00F234CD" w:rsidRPr="00631C1C" w14:paraId="37EFD72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CCE7917" w14:textId="77777777" w:rsidR="00312042" w:rsidRPr="00631C1C" w:rsidRDefault="00312042" w:rsidP="009A58EE">
            <w:pPr>
              <w:pStyle w:val="Normal-pool-Table"/>
              <w:rPr>
                <w:szCs w:val="18"/>
              </w:rPr>
            </w:pPr>
            <w:r w:rsidRPr="00631C1C">
              <w:rPr>
                <w:szCs w:val="18"/>
              </w:rPr>
              <w:t>35</w:t>
            </w:r>
          </w:p>
        </w:tc>
        <w:tc>
          <w:tcPr>
            <w:tcW w:w="2573" w:type="dxa"/>
            <w:tcBorders>
              <w:top w:val="nil"/>
              <w:left w:val="nil"/>
              <w:bottom w:val="single" w:sz="4" w:space="0" w:color="auto"/>
              <w:right w:val="single" w:sz="4" w:space="0" w:color="auto"/>
            </w:tcBorders>
            <w:noWrap/>
            <w:hideMark/>
          </w:tcPr>
          <w:p w14:paraId="08082A6C" w14:textId="77777777" w:rsidR="00312042" w:rsidRPr="00631C1C" w:rsidRDefault="00312042" w:rsidP="009A58EE">
            <w:pPr>
              <w:pStyle w:val="Normal-pool-Table"/>
              <w:rPr>
                <w:szCs w:val="18"/>
              </w:rPr>
            </w:pPr>
            <w:r w:rsidRPr="00631C1C">
              <w:rPr>
                <w:szCs w:val="18"/>
              </w:rPr>
              <w:t>Sao Tome and Principe</w:t>
            </w:r>
          </w:p>
        </w:tc>
        <w:tc>
          <w:tcPr>
            <w:tcW w:w="1400" w:type="dxa"/>
            <w:tcBorders>
              <w:top w:val="nil"/>
              <w:left w:val="nil"/>
              <w:bottom w:val="single" w:sz="4" w:space="0" w:color="auto"/>
              <w:right w:val="single" w:sz="4" w:space="0" w:color="auto"/>
            </w:tcBorders>
            <w:noWrap/>
            <w:hideMark/>
          </w:tcPr>
          <w:p w14:paraId="3C501427" w14:textId="54FDD05A"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001</w:t>
            </w:r>
          </w:p>
        </w:tc>
        <w:tc>
          <w:tcPr>
            <w:tcW w:w="1073" w:type="dxa"/>
            <w:tcBorders>
              <w:top w:val="nil"/>
              <w:left w:val="nil"/>
              <w:bottom w:val="single" w:sz="4" w:space="0" w:color="auto"/>
              <w:right w:val="single" w:sz="4" w:space="0" w:color="auto"/>
            </w:tcBorders>
            <w:noWrap/>
            <w:hideMark/>
          </w:tcPr>
          <w:p w14:paraId="6721E85E" w14:textId="282EE530"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1ADC53F0"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118CE659"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656D94BC" w14:textId="77777777" w:rsidR="00312042" w:rsidRPr="00631C1C" w:rsidRDefault="00312042" w:rsidP="009A58EE">
            <w:pPr>
              <w:pStyle w:val="Normal-pool-Table"/>
              <w:jc w:val="right"/>
              <w:rPr>
                <w:szCs w:val="18"/>
              </w:rPr>
            </w:pPr>
            <w:r w:rsidRPr="00631C1C">
              <w:rPr>
                <w:szCs w:val="18"/>
              </w:rPr>
              <w:t>715</w:t>
            </w:r>
          </w:p>
        </w:tc>
      </w:tr>
      <w:tr w:rsidR="00F234CD" w:rsidRPr="00631C1C" w14:paraId="00B59D4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71E9BE3" w14:textId="77777777" w:rsidR="00312042" w:rsidRPr="00631C1C" w:rsidRDefault="00312042" w:rsidP="009A58EE">
            <w:pPr>
              <w:pStyle w:val="Normal-pool-Table"/>
              <w:rPr>
                <w:szCs w:val="18"/>
              </w:rPr>
            </w:pPr>
            <w:r w:rsidRPr="00631C1C">
              <w:rPr>
                <w:szCs w:val="18"/>
              </w:rPr>
              <w:t>36</w:t>
            </w:r>
          </w:p>
        </w:tc>
        <w:tc>
          <w:tcPr>
            <w:tcW w:w="2573" w:type="dxa"/>
            <w:tcBorders>
              <w:top w:val="nil"/>
              <w:left w:val="nil"/>
              <w:bottom w:val="single" w:sz="4" w:space="0" w:color="auto"/>
              <w:right w:val="single" w:sz="4" w:space="0" w:color="auto"/>
            </w:tcBorders>
            <w:noWrap/>
            <w:hideMark/>
          </w:tcPr>
          <w:p w14:paraId="3C4F1255" w14:textId="77777777" w:rsidR="00312042" w:rsidRPr="00631C1C" w:rsidRDefault="00312042" w:rsidP="009A58EE">
            <w:pPr>
              <w:pStyle w:val="Normal-pool-Table"/>
              <w:rPr>
                <w:szCs w:val="18"/>
              </w:rPr>
            </w:pPr>
            <w:r w:rsidRPr="00631C1C">
              <w:rPr>
                <w:szCs w:val="18"/>
              </w:rPr>
              <w:t>Senegal</w:t>
            </w:r>
          </w:p>
        </w:tc>
        <w:tc>
          <w:tcPr>
            <w:tcW w:w="1400" w:type="dxa"/>
            <w:tcBorders>
              <w:top w:val="nil"/>
              <w:left w:val="nil"/>
              <w:bottom w:val="single" w:sz="4" w:space="0" w:color="auto"/>
              <w:right w:val="single" w:sz="4" w:space="0" w:color="auto"/>
            </w:tcBorders>
            <w:noWrap/>
            <w:hideMark/>
          </w:tcPr>
          <w:p w14:paraId="407F0991" w14:textId="2A1B29C5"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007</w:t>
            </w:r>
          </w:p>
        </w:tc>
        <w:tc>
          <w:tcPr>
            <w:tcW w:w="1073" w:type="dxa"/>
            <w:tcBorders>
              <w:top w:val="nil"/>
              <w:left w:val="nil"/>
              <w:bottom w:val="single" w:sz="4" w:space="0" w:color="auto"/>
              <w:right w:val="single" w:sz="4" w:space="0" w:color="auto"/>
            </w:tcBorders>
            <w:noWrap/>
            <w:hideMark/>
          </w:tcPr>
          <w:p w14:paraId="649ECC7A" w14:textId="6F1E4168"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3B174521"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06C3D08B"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212417E6" w14:textId="77777777" w:rsidR="00312042" w:rsidRPr="00631C1C" w:rsidRDefault="00312042" w:rsidP="009A58EE">
            <w:pPr>
              <w:pStyle w:val="Normal-pool-Table"/>
              <w:jc w:val="right"/>
              <w:rPr>
                <w:szCs w:val="18"/>
              </w:rPr>
            </w:pPr>
            <w:r w:rsidRPr="00631C1C">
              <w:rPr>
                <w:szCs w:val="18"/>
              </w:rPr>
              <w:t>715</w:t>
            </w:r>
          </w:p>
        </w:tc>
      </w:tr>
      <w:tr w:rsidR="00F234CD" w:rsidRPr="00631C1C" w14:paraId="47C45AB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25ECA7C" w14:textId="77777777" w:rsidR="00312042" w:rsidRPr="00631C1C" w:rsidRDefault="00312042" w:rsidP="009A58EE">
            <w:pPr>
              <w:pStyle w:val="Normal-pool-Table"/>
              <w:rPr>
                <w:szCs w:val="18"/>
              </w:rPr>
            </w:pPr>
            <w:r w:rsidRPr="00631C1C">
              <w:rPr>
                <w:szCs w:val="18"/>
              </w:rPr>
              <w:t>37</w:t>
            </w:r>
          </w:p>
        </w:tc>
        <w:tc>
          <w:tcPr>
            <w:tcW w:w="2573" w:type="dxa"/>
            <w:tcBorders>
              <w:top w:val="nil"/>
              <w:left w:val="nil"/>
              <w:bottom w:val="single" w:sz="4" w:space="0" w:color="auto"/>
              <w:right w:val="single" w:sz="4" w:space="0" w:color="auto"/>
            </w:tcBorders>
            <w:noWrap/>
            <w:hideMark/>
          </w:tcPr>
          <w:p w14:paraId="198AEB44" w14:textId="77777777" w:rsidR="00312042" w:rsidRPr="00631C1C" w:rsidRDefault="00312042" w:rsidP="009A58EE">
            <w:pPr>
              <w:pStyle w:val="Normal-pool-Table"/>
              <w:rPr>
                <w:szCs w:val="18"/>
              </w:rPr>
            </w:pPr>
            <w:r w:rsidRPr="00631C1C">
              <w:rPr>
                <w:szCs w:val="18"/>
              </w:rPr>
              <w:t>Seychelles</w:t>
            </w:r>
          </w:p>
        </w:tc>
        <w:tc>
          <w:tcPr>
            <w:tcW w:w="1400" w:type="dxa"/>
            <w:tcBorders>
              <w:top w:val="nil"/>
              <w:left w:val="nil"/>
              <w:bottom w:val="single" w:sz="4" w:space="0" w:color="auto"/>
              <w:right w:val="single" w:sz="4" w:space="0" w:color="auto"/>
            </w:tcBorders>
            <w:noWrap/>
            <w:hideMark/>
          </w:tcPr>
          <w:p w14:paraId="01704415" w14:textId="76C020A0"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002</w:t>
            </w:r>
          </w:p>
        </w:tc>
        <w:tc>
          <w:tcPr>
            <w:tcW w:w="1073" w:type="dxa"/>
            <w:tcBorders>
              <w:top w:val="nil"/>
              <w:left w:val="nil"/>
              <w:bottom w:val="single" w:sz="4" w:space="0" w:color="auto"/>
              <w:right w:val="single" w:sz="4" w:space="0" w:color="auto"/>
            </w:tcBorders>
            <w:noWrap/>
            <w:hideMark/>
          </w:tcPr>
          <w:p w14:paraId="4AF08BD5" w14:textId="43B07F0E"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093138AF"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40584965"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16048DE5" w14:textId="77777777" w:rsidR="00312042" w:rsidRPr="00631C1C" w:rsidRDefault="00312042" w:rsidP="009A58EE">
            <w:pPr>
              <w:pStyle w:val="Normal-pool-Table"/>
              <w:jc w:val="right"/>
              <w:rPr>
                <w:szCs w:val="18"/>
              </w:rPr>
            </w:pPr>
            <w:r w:rsidRPr="00631C1C">
              <w:rPr>
                <w:szCs w:val="18"/>
              </w:rPr>
              <w:t>715</w:t>
            </w:r>
          </w:p>
        </w:tc>
      </w:tr>
      <w:tr w:rsidR="00F234CD" w:rsidRPr="00631C1C" w14:paraId="36BFFE7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2D9E89D" w14:textId="77777777" w:rsidR="00312042" w:rsidRPr="00631C1C" w:rsidRDefault="00312042" w:rsidP="009A58EE">
            <w:pPr>
              <w:pStyle w:val="Normal-pool-Table"/>
              <w:rPr>
                <w:szCs w:val="18"/>
              </w:rPr>
            </w:pPr>
            <w:r w:rsidRPr="00631C1C">
              <w:rPr>
                <w:szCs w:val="18"/>
              </w:rPr>
              <w:t>38</w:t>
            </w:r>
          </w:p>
        </w:tc>
        <w:tc>
          <w:tcPr>
            <w:tcW w:w="2573" w:type="dxa"/>
            <w:tcBorders>
              <w:top w:val="nil"/>
              <w:left w:val="nil"/>
              <w:bottom w:val="single" w:sz="4" w:space="0" w:color="auto"/>
              <w:right w:val="single" w:sz="4" w:space="0" w:color="auto"/>
            </w:tcBorders>
            <w:noWrap/>
            <w:hideMark/>
          </w:tcPr>
          <w:p w14:paraId="0CBDB4B7" w14:textId="77777777" w:rsidR="00312042" w:rsidRPr="00631C1C" w:rsidRDefault="00312042" w:rsidP="009A58EE">
            <w:pPr>
              <w:pStyle w:val="Normal-pool-Table"/>
              <w:rPr>
                <w:szCs w:val="18"/>
              </w:rPr>
            </w:pPr>
            <w:r w:rsidRPr="00631C1C">
              <w:rPr>
                <w:szCs w:val="18"/>
              </w:rPr>
              <w:t>Sierra Leone</w:t>
            </w:r>
          </w:p>
        </w:tc>
        <w:tc>
          <w:tcPr>
            <w:tcW w:w="1400" w:type="dxa"/>
            <w:tcBorders>
              <w:top w:val="nil"/>
              <w:left w:val="nil"/>
              <w:bottom w:val="single" w:sz="4" w:space="0" w:color="auto"/>
              <w:right w:val="single" w:sz="4" w:space="0" w:color="auto"/>
            </w:tcBorders>
            <w:noWrap/>
            <w:hideMark/>
          </w:tcPr>
          <w:p w14:paraId="64CA969D" w14:textId="65070956"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001</w:t>
            </w:r>
          </w:p>
        </w:tc>
        <w:tc>
          <w:tcPr>
            <w:tcW w:w="1073" w:type="dxa"/>
            <w:tcBorders>
              <w:top w:val="nil"/>
              <w:left w:val="nil"/>
              <w:bottom w:val="single" w:sz="4" w:space="0" w:color="auto"/>
              <w:right w:val="single" w:sz="4" w:space="0" w:color="auto"/>
            </w:tcBorders>
            <w:noWrap/>
            <w:hideMark/>
          </w:tcPr>
          <w:p w14:paraId="4B00DF79" w14:textId="59FE0C7F"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7B8A0802"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796239DF"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485317AC" w14:textId="77777777" w:rsidR="00312042" w:rsidRPr="00631C1C" w:rsidRDefault="00312042" w:rsidP="009A58EE">
            <w:pPr>
              <w:pStyle w:val="Normal-pool-Table"/>
              <w:jc w:val="right"/>
              <w:rPr>
                <w:szCs w:val="18"/>
              </w:rPr>
            </w:pPr>
            <w:r w:rsidRPr="00631C1C">
              <w:rPr>
                <w:szCs w:val="18"/>
              </w:rPr>
              <w:t>715</w:t>
            </w:r>
          </w:p>
        </w:tc>
      </w:tr>
      <w:tr w:rsidR="00F234CD" w:rsidRPr="00631C1C" w14:paraId="13ED728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E922B64" w14:textId="77777777" w:rsidR="00312042" w:rsidRPr="00631C1C" w:rsidRDefault="00312042" w:rsidP="009A58EE">
            <w:pPr>
              <w:pStyle w:val="Normal-pool-Table"/>
              <w:rPr>
                <w:szCs w:val="18"/>
              </w:rPr>
            </w:pPr>
            <w:r w:rsidRPr="00631C1C">
              <w:rPr>
                <w:szCs w:val="18"/>
              </w:rPr>
              <w:t>39</w:t>
            </w:r>
          </w:p>
        </w:tc>
        <w:tc>
          <w:tcPr>
            <w:tcW w:w="2573" w:type="dxa"/>
            <w:tcBorders>
              <w:top w:val="nil"/>
              <w:left w:val="nil"/>
              <w:bottom w:val="single" w:sz="4" w:space="0" w:color="auto"/>
              <w:right w:val="single" w:sz="4" w:space="0" w:color="auto"/>
            </w:tcBorders>
            <w:noWrap/>
            <w:hideMark/>
          </w:tcPr>
          <w:p w14:paraId="48978773" w14:textId="77777777" w:rsidR="00312042" w:rsidRPr="00631C1C" w:rsidRDefault="00312042" w:rsidP="009A58EE">
            <w:pPr>
              <w:pStyle w:val="Normal-pool-Table"/>
              <w:rPr>
                <w:szCs w:val="18"/>
              </w:rPr>
            </w:pPr>
            <w:r w:rsidRPr="00631C1C">
              <w:rPr>
                <w:szCs w:val="18"/>
              </w:rPr>
              <w:t>South Africa</w:t>
            </w:r>
          </w:p>
        </w:tc>
        <w:tc>
          <w:tcPr>
            <w:tcW w:w="1400" w:type="dxa"/>
            <w:tcBorders>
              <w:top w:val="nil"/>
              <w:left w:val="nil"/>
              <w:bottom w:val="single" w:sz="4" w:space="0" w:color="auto"/>
              <w:right w:val="single" w:sz="4" w:space="0" w:color="auto"/>
            </w:tcBorders>
            <w:noWrap/>
            <w:hideMark/>
          </w:tcPr>
          <w:p w14:paraId="783424CF" w14:textId="02323F54"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251</w:t>
            </w:r>
          </w:p>
        </w:tc>
        <w:tc>
          <w:tcPr>
            <w:tcW w:w="1073" w:type="dxa"/>
            <w:tcBorders>
              <w:top w:val="nil"/>
              <w:left w:val="nil"/>
              <w:bottom w:val="single" w:sz="4" w:space="0" w:color="auto"/>
              <w:right w:val="single" w:sz="4" w:space="0" w:color="auto"/>
            </w:tcBorders>
            <w:noWrap/>
            <w:hideMark/>
          </w:tcPr>
          <w:p w14:paraId="037517D5" w14:textId="5CB42F2A"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2533</w:t>
            </w:r>
          </w:p>
        </w:tc>
        <w:tc>
          <w:tcPr>
            <w:tcW w:w="1293" w:type="dxa"/>
            <w:tcBorders>
              <w:top w:val="nil"/>
              <w:left w:val="nil"/>
              <w:bottom w:val="single" w:sz="4" w:space="0" w:color="auto"/>
              <w:right w:val="single" w:sz="4" w:space="0" w:color="auto"/>
            </w:tcBorders>
            <w:noWrap/>
            <w:hideMark/>
          </w:tcPr>
          <w:p w14:paraId="3E1FF8F5" w14:textId="77777777" w:rsidR="00312042" w:rsidRPr="00631C1C" w:rsidRDefault="00312042" w:rsidP="009A58EE">
            <w:pPr>
              <w:pStyle w:val="Normal-pool-Table"/>
              <w:jc w:val="right"/>
              <w:rPr>
                <w:szCs w:val="18"/>
              </w:rPr>
            </w:pPr>
            <w:r w:rsidRPr="00631C1C">
              <w:rPr>
                <w:szCs w:val="18"/>
              </w:rPr>
              <w:t>7 811</w:t>
            </w:r>
          </w:p>
        </w:tc>
        <w:tc>
          <w:tcPr>
            <w:tcW w:w="1293" w:type="dxa"/>
            <w:tcBorders>
              <w:top w:val="nil"/>
              <w:left w:val="nil"/>
              <w:bottom w:val="single" w:sz="4" w:space="0" w:color="auto"/>
              <w:right w:val="single" w:sz="4" w:space="0" w:color="auto"/>
            </w:tcBorders>
            <w:noWrap/>
            <w:hideMark/>
          </w:tcPr>
          <w:p w14:paraId="6B9E99C8" w14:textId="77777777" w:rsidR="00312042" w:rsidRPr="00631C1C" w:rsidRDefault="00312042" w:rsidP="009A58EE">
            <w:pPr>
              <w:pStyle w:val="Normal-pool-Table"/>
              <w:jc w:val="right"/>
              <w:rPr>
                <w:szCs w:val="18"/>
              </w:rPr>
            </w:pPr>
            <w:r w:rsidRPr="00631C1C">
              <w:rPr>
                <w:szCs w:val="18"/>
              </w:rPr>
              <w:t>10 309</w:t>
            </w:r>
          </w:p>
        </w:tc>
        <w:tc>
          <w:tcPr>
            <w:tcW w:w="1313" w:type="dxa"/>
            <w:tcBorders>
              <w:top w:val="nil"/>
              <w:left w:val="nil"/>
              <w:bottom w:val="single" w:sz="4" w:space="0" w:color="auto"/>
              <w:right w:val="single" w:sz="4" w:space="0" w:color="auto"/>
            </w:tcBorders>
            <w:noWrap/>
            <w:hideMark/>
          </w:tcPr>
          <w:p w14:paraId="3E7E7223" w14:textId="77777777" w:rsidR="00312042" w:rsidRPr="00631C1C" w:rsidRDefault="00312042" w:rsidP="009A58EE">
            <w:pPr>
              <w:pStyle w:val="Normal-pool-Table"/>
              <w:jc w:val="right"/>
              <w:rPr>
                <w:szCs w:val="18"/>
              </w:rPr>
            </w:pPr>
            <w:r w:rsidRPr="00631C1C">
              <w:rPr>
                <w:szCs w:val="18"/>
              </w:rPr>
              <w:t>18 120</w:t>
            </w:r>
          </w:p>
        </w:tc>
      </w:tr>
      <w:tr w:rsidR="00F234CD" w:rsidRPr="00631C1C" w14:paraId="1447A28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74F2EF0" w14:textId="77777777" w:rsidR="00312042" w:rsidRPr="00631C1C" w:rsidRDefault="00312042" w:rsidP="009A58EE">
            <w:pPr>
              <w:pStyle w:val="Normal-pool-Table"/>
              <w:rPr>
                <w:szCs w:val="18"/>
              </w:rPr>
            </w:pPr>
            <w:r w:rsidRPr="00631C1C">
              <w:rPr>
                <w:szCs w:val="18"/>
              </w:rPr>
              <w:lastRenderedPageBreak/>
              <w:t>40</w:t>
            </w:r>
          </w:p>
        </w:tc>
        <w:tc>
          <w:tcPr>
            <w:tcW w:w="2573" w:type="dxa"/>
            <w:tcBorders>
              <w:top w:val="nil"/>
              <w:left w:val="nil"/>
              <w:bottom w:val="single" w:sz="4" w:space="0" w:color="auto"/>
              <w:right w:val="single" w:sz="4" w:space="0" w:color="auto"/>
            </w:tcBorders>
            <w:noWrap/>
            <w:hideMark/>
          </w:tcPr>
          <w:p w14:paraId="53C85FC3" w14:textId="77777777" w:rsidR="00312042" w:rsidRPr="00631C1C" w:rsidRDefault="00312042" w:rsidP="009A58EE">
            <w:pPr>
              <w:pStyle w:val="Normal-pool-Table"/>
              <w:rPr>
                <w:szCs w:val="18"/>
              </w:rPr>
            </w:pPr>
            <w:r w:rsidRPr="00631C1C">
              <w:rPr>
                <w:szCs w:val="18"/>
              </w:rPr>
              <w:t>Togo</w:t>
            </w:r>
          </w:p>
        </w:tc>
        <w:tc>
          <w:tcPr>
            <w:tcW w:w="1400" w:type="dxa"/>
            <w:tcBorders>
              <w:top w:val="nil"/>
              <w:left w:val="nil"/>
              <w:bottom w:val="single" w:sz="4" w:space="0" w:color="auto"/>
              <w:right w:val="single" w:sz="4" w:space="0" w:color="auto"/>
            </w:tcBorders>
            <w:noWrap/>
            <w:hideMark/>
          </w:tcPr>
          <w:p w14:paraId="490EACFB" w14:textId="07823A33"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002</w:t>
            </w:r>
          </w:p>
        </w:tc>
        <w:tc>
          <w:tcPr>
            <w:tcW w:w="1073" w:type="dxa"/>
            <w:tcBorders>
              <w:top w:val="nil"/>
              <w:left w:val="nil"/>
              <w:bottom w:val="single" w:sz="4" w:space="0" w:color="auto"/>
              <w:right w:val="single" w:sz="4" w:space="0" w:color="auto"/>
            </w:tcBorders>
            <w:noWrap/>
            <w:hideMark/>
          </w:tcPr>
          <w:p w14:paraId="530EFDA9" w14:textId="29FF7C23"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01262C7E"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3085870F"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0D9B2784" w14:textId="77777777" w:rsidR="00312042" w:rsidRPr="00631C1C" w:rsidRDefault="00312042" w:rsidP="009A58EE">
            <w:pPr>
              <w:pStyle w:val="Normal-pool-Table"/>
              <w:jc w:val="right"/>
              <w:rPr>
                <w:szCs w:val="18"/>
              </w:rPr>
            </w:pPr>
            <w:r w:rsidRPr="00631C1C">
              <w:rPr>
                <w:szCs w:val="18"/>
              </w:rPr>
              <w:t>715</w:t>
            </w:r>
          </w:p>
        </w:tc>
      </w:tr>
      <w:tr w:rsidR="00F234CD" w:rsidRPr="00631C1C" w14:paraId="3DB0FD4C"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B31B26D" w14:textId="77777777" w:rsidR="00312042" w:rsidRPr="00631C1C" w:rsidRDefault="00312042" w:rsidP="009A58EE">
            <w:pPr>
              <w:pStyle w:val="Normal-pool-Table"/>
              <w:rPr>
                <w:szCs w:val="18"/>
              </w:rPr>
            </w:pPr>
            <w:r w:rsidRPr="00631C1C">
              <w:rPr>
                <w:szCs w:val="18"/>
              </w:rPr>
              <w:t>41</w:t>
            </w:r>
          </w:p>
        </w:tc>
        <w:tc>
          <w:tcPr>
            <w:tcW w:w="2573" w:type="dxa"/>
            <w:tcBorders>
              <w:top w:val="nil"/>
              <w:left w:val="nil"/>
              <w:bottom w:val="single" w:sz="4" w:space="0" w:color="auto"/>
              <w:right w:val="single" w:sz="4" w:space="0" w:color="auto"/>
            </w:tcBorders>
            <w:noWrap/>
            <w:hideMark/>
          </w:tcPr>
          <w:p w14:paraId="5C96B7FB" w14:textId="77777777" w:rsidR="00312042" w:rsidRPr="00631C1C" w:rsidRDefault="00312042" w:rsidP="009A58EE">
            <w:pPr>
              <w:pStyle w:val="Normal-pool-Table"/>
              <w:rPr>
                <w:szCs w:val="18"/>
              </w:rPr>
            </w:pPr>
            <w:r w:rsidRPr="00631C1C">
              <w:rPr>
                <w:szCs w:val="18"/>
              </w:rPr>
              <w:t>Uganda</w:t>
            </w:r>
          </w:p>
        </w:tc>
        <w:tc>
          <w:tcPr>
            <w:tcW w:w="1400" w:type="dxa"/>
            <w:tcBorders>
              <w:top w:val="nil"/>
              <w:left w:val="nil"/>
              <w:bottom w:val="single" w:sz="4" w:space="0" w:color="auto"/>
              <w:right w:val="single" w:sz="4" w:space="0" w:color="auto"/>
            </w:tcBorders>
            <w:noWrap/>
            <w:hideMark/>
          </w:tcPr>
          <w:p w14:paraId="1D1CF91B" w14:textId="494A1ABD"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w:t>
            </w:r>
          </w:p>
        </w:tc>
        <w:tc>
          <w:tcPr>
            <w:tcW w:w="1073" w:type="dxa"/>
            <w:tcBorders>
              <w:top w:val="nil"/>
              <w:left w:val="nil"/>
              <w:bottom w:val="single" w:sz="4" w:space="0" w:color="auto"/>
              <w:right w:val="single" w:sz="4" w:space="0" w:color="auto"/>
            </w:tcBorders>
            <w:noWrap/>
            <w:hideMark/>
          </w:tcPr>
          <w:p w14:paraId="7B8D4597" w14:textId="3AF09E33"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0101</w:t>
            </w:r>
          </w:p>
        </w:tc>
        <w:tc>
          <w:tcPr>
            <w:tcW w:w="1293" w:type="dxa"/>
            <w:tcBorders>
              <w:top w:val="nil"/>
              <w:left w:val="nil"/>
              <w:bottom w:val="single" w:sz="4" w:space="0" w:color="auto"/>
              <w:right w:val="single" w:sz="4" w:space="0" w:color="auto"/>
            </w:tcBorders>
            <w:noWrap/>
            <w:hideMark/>
          </w:tcPr>
          <w:p w14:paraId="75B3A850" w14:textId="77777777" w:rsidR="00312042" w:rsidRPr="00631C1C" w:rsidRDefault="00312042" w:rsidP="009A58EE">
            <w:pPr>
              <w:pStyle w:val="Normal-pool-Table"/>
              <w:jc w:val="right"/>
              <w:rPr>
                <w:szCs w:val="18"/>
              </w:rPr>
            </w:pPr>
            <w:r w:rsidRPr="00631C1C">
              <w:rPr>
                <w:szCs w:val="18"/>
              </w:rPr>
              <w:t>311</w:t>
            </w:r>
          </w:p>
        </w:tc>
        <w:tc>
          <w:tcPr>
            <w:tcW w:w="1293" w:type="dxa"/>
            <w:tcBorders>
              <w:top w:val="nil"/>
              <w:left w:val="nil"/>
              <w:bottom w:val="single" w:sz="4" w:space="0" w:color="auto"/>
              <w:right w:val="single" w:sz="4" w:space="0" w:color="auto"/>
            </w:tcBorders>
            <w:noWrap/>
            <w:hideMark/>
          </w:tcPr>
          <w:p w14:paraId="084D0C03" w14:textId="77777777" w:rsidR="00312042" w:rsidRPr="00631C1C" w:rsidRDefault="00312042" w:rsidP="009A58EE">
            <w:pPr>
              <w:pStyle w:val="Normal-pool-Table"/>
              <w:jc w:val="right"/>
              <w:rPr>
                <w:szCs w:val="18"/>
              </w:rPr>
            </w:pPr>
            <w:r w:rsidRPr="00631C1C">
              <w:rPr>
                <w:szCs w:val="18"/>
              </w:rPr>
              <w:t>411</w:t>
            </w:r>
          </w:p>
        </w:tc>
        <w:tc>
          <w:tcPr>
            <w:tcW w:w="1313" w:type="dxa"/>
            <w:tcBorders>
              <w:top w:val="nil"/>
              <w:left w:val="nil"/>
              <w:bottom w:val="single" w:sz="4" w:space="0" w:color="auto"/>
              <w:right w:val="single" w:sz="4" w:space="0" w:color="auto"/>
            </w:tcBorders>
            <w:noWrap/>
            <w:hideMark/>
          </w:tcPr>
          <w:p w14:paraId="0ED287D0" w14:textId="77777777" w:rsidR="00312042" w:rsidRPr="00631C1C" w:rsidRDefault="00312042" w:rsidP="009A58EE">
            <w:pPr>
              <w:pStyle w:val="Normal-pool-Table"/>
              <w:jc w:val="right"/>
              <w:rPr>
                <w:szCs w:val="18"/>
              </w:rPr>
            </w:pPr>
            <w:r w:rsidRPr="00631C1C">
              <w:rPr>
                <w:szCs w:val="18"/>
              </w:rPr>
              <w:t>722</w:t>
            </w:r>
          </w:p>
        </w:tc>
      </w:tr>
      <w:tr w:rsidR="00F234CD" w:rsidRPr="00631C1C" w14:paraId="088316C2"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9F21211" w14:textId="77777777" w:rsidR="00312042" w:rsidRPr="00631C1C" w:rsidRDefault="00312042" w:rsidP="009A58EE">
            <w:pPr>
              <w:pStyle w:val="Normal-pool-Table"/>
              <w:rPr>
                <w:szCs w:val="18"/>
              </w:rPr>
            </w:pPr>
            <w:r w:rsidRPr="00631C1C">
              <w:rPr>
                <w:szCs w:val="18"/>
              </w:rPr>
              <w:t>42</w:t>
            </w:r>
          </w:p>
        </w:tc>
        <w:tc>
          <w:tcPr>
            <w:tcW w:w="2573" w:type="dxa"/>
            <w:tcBorders>
              <w:top w:val="nil"/>
              <w:left w:val="nil"/>
              <w:bottom w:val="single" w:sz="4" w:space="0" w:color="auto"/>
              <w:right w:val="single" w:sz="4" w:space="0" w:color="auto"/>
            </w:tcBorders>
            <w:noWrap/>
            <w:hideMark/>
          </w:tcPr>
          <w:p w14:paraId="66ABFEA0" w14:textId="77777777" w:rsidR="00312042" w:rsidRPr="00631C1C" w:rsidRDefault="00312042" w:rsidP="009A58EE">
            <w:pPr>
              <w:pStyle w:val="Normal-pool-Table"/>
              <w:rPr>
                <w:szCs w:val="18"/>
              </w:rPr>
            </w:pPr>
            <w:r w:rsidRPr="00631C1C">
              <w:rPr>
                <w:szCs w:val="18"/>
              </w:rPr>
              <w:t>United Republic of Tanzania</w:t>
            </w:r>
          </w:p>
        </w:tc>
        <w:tc>
          <w:tcPr>
            <w:tcW w:w="1400" w:type="dxa"/>
            <w:tcBorders>
              <w:top w:val="nil"/>
              <w:left w:val="nil"/>
              <w:bottom w:val="single" w:sz="4" w:space="0" w:color="auto"/>
              <w:right w:val="single" w:sz="4" w:space="0" w:color="auto"/>
            </w:tcBorders>
            <w:noWrap/>
            <w:hideMark/>
          </w:tcPr>
          <w:p w14:paraId="6F5421E7" w14:textId="3BF1E6B1"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w:t>
            </w:r>
          </w:p>
        </w:tc>
        <w:tc>
          <w:tcPr>
            <w:tcW w:w="1073" w:type="dxa"/>
            <w:tcBorders>
              <w:top w:val="nil"/>
              <w:left w:val="nil"/>
              <w:bottom w:val="single" w:sz="4" w:space="0" w:color="auto"/>
              <w:right w:val="single" w:sz="4" w:space="0" w:color="auto"/>
            </w:tcBorders>
            <w:noWrap/>
            <w:hideMark/>
          </w:tcPr>
          <w:p w14:paraId="09A59CB3" w14:textId="4A2BD7D0"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0101</w:t>
            </w:r>
          </w:p>
        </w:tc>
        <w:tc>
          <w:tcPr>
            <w:tcW w:w="1293" w:type="dxa"/>
            <w:tcBorders>
              <w:top w:val="nil"/>
              <w:left w:val="nil"/>
              <w:bottom w:val="single" w:sz="4" w:space="0" w:color="auto"/>
              <w:right w:val="single" w:sz="4" w:space="0" w:color="auto"/>
            </w:tcBorders>
            <w:noWrap/>
            <w:hideMark/>
          </w:tcPr>
          <w:p w14:paraId="31792338" w14:textId="77777777" w:rsidR="00312042" w:rsidRPr="00631C1C" w:rsidRDefault="00312042" w:rsidP="009A58EE">
            <w:pPr>
              <w:pStyle w:val="Normal-pool-Table"/>
              <w:jc w:val="right"/>
              <w:rPr>
                <w:szCs w:val="18"/>
              </w:rPr>
            </w:pPr>
            <w:r w:rsidRPr="00631C1C">
              <w:rPr>
                <w:szCs w:val="18"/>
              </w:rPr>
              <w:t>311</w:t>
            </w:r>
          </w:p>
        </w:tc>
        <w:tc>
          <w:tcPr>
            <w:tcW w:w="1293" w:type="dxa"/>
            <w:tcBorders>
              <w:top w:val="nil"/>
              <w:left w:val="nil"/>
              <w:bottom w:val="single" w:sz="4" w:space="0" w:color="auto"/>
              <w:right w:val="single" w:sz="4" w:space="0" w:color="auto"/>
            </w:tcBorders>
            <w:noWrap/>
            <w:hideMark/>
          </w:tcPr>
          <w:p w14:paraId="0F48EAEC" w14:textId="77777777" w:rsidR="00312042" w:rsidRPr="00631C1C" w:rsidRDefault="00312042" w:rsidP="009A58EE">
            <w:pPr>
              <w:pStyle w:val="Normal-pool-Table"/>
              <w:jc w:val="right"/>
              <w:rPr>
                <w:szCs w:val="18"/>
              </w:rPr>
            </w:pPr>
            <w:r w:rsidRPr="00631C1C">
              <w:rPr>
                <w:szCs w:val="18"/>
              </w:rPr>
              <w:t>411</w:t>
            </w:r>
          </w:p>
        </w:tc>
        <w:tc>
          <w:tcPr>
            <w:tcW w:w="1313" w:type="dxa"/>
            <w:tcBorders>
              <w:top w:val="nil"/>
              <w:left w:val="nil"/>
              <w:bottom w:val="single" w:sz="4" w:space="0" w:color="auto"/>
              <w:right w:val="single" w:sz="4" w:space="0" w:color="auto"/>
            </w:tcBorders>
            <w:noWrap/>
            <w:hideMark/>
          </w:tcPr>
          <w:p w14:paraId="7B690F76" w14:textId="77777777" w:rsidR="00312042" w:rsidRPr="00631C1C" w:rsidRDefault="00312042" w:rsidP="009A58EE">
            <w:pPr>
              <w:pStyle w:val="Normal-pool-Table"/>
              <w:jc w:val="right"/>
              <w:rPr>
                <w:szCs w:val="18"/>
              </w:rPr>
            </w:pPr>
            <w:r w:rsidRPr="00631C1C">
              <w:rPr>
                <w:szCs w:val="18"/>
              </w:rPr>
              <w:t>722</w:t>
            </w:r>
          </w:p>
        </w:tc>
      </w:tr>
      <w:tr w:rsidR="00F234CD" w:rsidRPr="00631C1C" w14:paraId="14B8D65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80CD1BE" w14:textId="77777777" w:rsidR="00312042" w:rsidRPr="00631C1C" w:rsidRDefault="00312042" w:rsidP="009A58EE">
            <w:pPr>
              <w:pStyle w:val="Normal-pool-Table"/>
              <w:rPr>
                <w:szCs w:val="18"/>
              </w:rPr>
            </w:pPr>
            <w:r w:rsidRPr="00631C1C">
              <w:rPr>
                <w:szCs w:val="18"/>
              </w:rPr>
              <w:t>43</w:t>
            </w:r>
          </w:p>
        </w:tc>
        <w:tc>
          <w:tcPr>
            <w:tcW w:w="2573" w:type="dxa"/>
            <w:tcBorders>
              <w:top w:val="nil"/>
              <w:left w:val="nil"/>
              <w:bottom w:val="single" w:sz="4" w:space="0" w:color="auto"/>
              <w:right w:val="single" w:sz="4" w:space="0" w:color="auto"/>
            </w:tcBorders>
            <w:noWrap/>
            <w:hideMark/>
          </w:tcPr>
          <w:p w14:paraId="0ED72185" w14:textId="77777777" w:rsidR="00312042" w:rsidRPr="00631C1C" w:rsidRDefault="00312042" w:rsidP="009A58EE">
            <w:pPr>
              <w:pStyle w:val="Normal-pool-Table"/>
              <w:rPr>
                <w:szCs w:val="18"/>
              </w:rPr>
            </w:pPr>
            <w:r w:rsidRPr="00631C1C">
              <w:rPr>
                <w:szCs w:val="18"/>
              </w:rPr>
              <w:t>Zambia</w:t>
            </w:r>
          </w:p>
        </w:tc>
        <w:tc>
          <w:tcPr>
            <w:tcW w:w="1400" w:type="dxa"/>
            <w:tcBorders>
              <w:top w:val="nil"/>
              <w:left w:val="nil"/>
              <w:bottom w:val="single" w:sz="4" w:space="0" w:color="auto"/>
              <w:right w:val="single" w:sz="4" w:space="0" w:color="auto"/>
            </w:tcBorders>
            <w:noWrap/>
            <w:hideMark/>
          </w:tcPr>
          <w:p w14:paraId="6E2DA755" w14:textId="0F03134B"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006</w:t>
            </w:r>
          </w:p>
        </w:tc>
        <w:tc>
          <w:tcPr>
            <w:tcW w:w="1073" w:type="dxa"/>
            <w:tcBorders>
              <w:top w:val="nil"/>
              <w:left w:val="nil"/>
              <w:bottom w:val="single" w:sz="4" w:space="0" w:color="auto"/>
              <w:right w:val="single" w:sz="4" w:space="0" w:color="auto"/>
            </w:tcBorders>
            <w:noWrap/>
            <w:hideMark/>
          </w:tcPr>
          <w:p w14:paraId="687954AC" w14:textId="0407D7BA"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11B240CD"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7E6CA4AD"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28F6877F" w14:textId="77777777" w:rsidR="00312042" w:rsidRPr="00631C1C" w:rsidRDefault="00312042" w:rsidP="009A58EE">
            <w:pPr>
              <w:pStyle w:val="Normal-pool-Table"/>
              <w:jc w:val="right"/>
              <w:rPr>
                <w:szCs w:val="18"/>
              </w:rPr>
            </w:pPr>
            <w:r w:rsidRPr="00631C1C">
              <w:rPr>
                <w:szCs w:val="18"/>
              </w:rPr>
              <w:t>715</w:t>
            </w:r>
          </w:p>
        </w:tc>
      </w:tr>
      <w:tr w:rsidR="00F234CD" w:rsidRPr="00631C1C" w14:paraId="69A0869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203EB8D" w14:textId="77777777" w:rsidR="00312042" w:rsidRPr="00631C1C" w:rsidRDefault="00312042" w:rsidP="009A58EE">
            <w:pPr>
              <w:pStyle w:val="Normal-pool-Table"/>
              <w:rPr>
                <w:szCs w:val="18"/>
              </w:rPr>
            </w:pPr>
            <w:r w:rsidRPr="00631C1C">
              <w:rPr>
                <w:szCs w:val="18"/>
              </w:rPr>
              <w:t>44</w:t>
            </w:r>
          </w:p>
        </w:tc>
        <w:tc>
          <w:tcPr>
            <w:tcW w:w="2573" w:type="dxa"/>
            <w:tcBorders>
              <w:top w:val="nil"/>
              <w:left w:val="nil"/>
              <w:bottom w:val="single" w:sz="4" w:space="0" w:color="auto"/>
              <w:right w:val="single" w:sz="4" w:space="0" w:color="auto"/>
            </w:tcBorders>
            <w:noWrap/>
            <w:hideMark/>
          </w:tcPr>
          <w:p w14:paraId="3B70442F" w14:textId="77777777" w:rsidR="00312042" w:rsidRPr="00631C1C" w:rsidRDefault="00312042" w:rsidP="009A58EE">
            <w:pPr>
              <w:pStyle w:val="Normal-pool-Table"/>
              <w:rPr>
                <w:szCs w:val="18"/>
              </w:rPr>
            </w:pPr>
            <w:r w:rsidRPr="00631C1C">
              <w:rPr>
                <w:szCs w:val="18"/>
              </w:rPr>
              <w:t>Zimbabwe</w:t>
            </w:r>
          </w:p>
        </w:tc>
        <w:tc>
          <w:tcPr>
            <w:tcW w:w="1400" w:type="dxa"/>
            <w:tcBorders>
              <w:top w:val="nil"/>
              <w:left w:val="nil"/>
              <w:bottom w:val="single" w:sz="4" w:space="0" w:color="auto"/>
              <w:right w:val="single" w:sz="4" w:space="0" w:color="auto"/>
            </w:tcBorders>
            <w:noWrap/>
            <w:hideMark/>
          </w:tcPr>
          <w:p w14:paraId="5CF48F3F" w14:textId="3BEBA5E1"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007</w:t>
            </w:r>
          </w:p>
        </w:tc>
        <w:tc>
          <w:tcPr>
            <w:tcW w:w="1073" w:type="dxa"/>
            <w:tcBorders>
              <w:top w:val="nil"/>
              <w:left w:val="nil"/>
              <w:bottom w:val="single" w:sz="4" w:space="0" w:color="auto"/>
              <w:right w:val="single" w:sz="4" w:space="0" w:color="auto"/>
            </w:tcBorders>
            <w:noWrap/>
            <w:hideMark/>
          </w:tcPr>
          <w:p w14:paraId="2D284B5D" w14:textId="5A478220"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7DE002B4"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15D49E04"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18BEC537" w14:textId="77777777" w:rsidR="00312042" w:rsidRPr="00631C1C" w:rsidRDefault="00312042" w:rsidP="009A58EE">
            <w:pPr>
              <w:pStyle w:val="Normal-pool-Table"/>
              <w:jc w:val="right"/>
              <w:rPr>
                <w:szCs w:val="18"/>
              </w:rPr>
            </w:pPr>
            <w:r w:rsidRPr="00631C1C">
              <w:rPr>
                <w:szCs w:val="18"/>
              </w:rPr>
              <w:t>715</w:t>
            </w:r>
          </w:p>
        </w:tc>
      </w:tr>
      <w:tr w:rsidR="00F234CD" w:rsidRPr="00631C1C" w14:paraId="14971BBA" w14:textId="77777777" w:rsidTr="009A58EE">
        <w:trPr>
          <w:trHeight w:val="300"/>
          <w:jc w:val="right"/>
        </w:trPr>
        <w:tc>
          <w:tcPr>
            <w:tcW w:w="9486" w:type="dxa"/>
            <w:gridSpan w:val="7"/>
            <w:tcBorders>
              <w:top w:val="single" w:sz="4" w:space="0" w:color="auto"/>
              <w:left w:val="single" w:sz="4" w:space="0" w:color="auto"/>
              <w:bottom w:val="single" w:sz="4" w:space="0" w:color="auto"/>
              <w:right w:val="single" w:sz="4" w:space="0" w:color="000000"/>
            </w:tcBorders>
            <w:shd w:val="clear" w:color="000000" w:fill="C5D9F1"/>
            <w:noWrap/>
            <w:hideMark/>
          </w:tcPr>
          <w:p w14:paraId="4E57AD10" w14:textId="77777777" w:rsidR="00312042" w:rsidRPr="00631C1C" w:rsidRDefault="00312042" w:rsidP="009A58EE">
            <w:pPr>
              <w:pStyle w:val="Normal-pool-Table"/>
              <w:rPr>
                <w:b/>
                <w:bCs/>
                <w:szCs w:val="18"/>
              </w:rPr>
            </w:pPr>
            <w:r w:rsidRPr="00631C1C">
              <w:rPr>
                <w:b/>
                <w:bCs/>
                <w:szCs w:val="18"/>
              </w:rPr>
              <w:t>Asia-Pacific States (38)</w:t>
            </w:r>
          </w:p>
        </w:tc>
      </w:tr>
      <w:tr w:rsidR="00F234CD" w:rsidRPr="00631C1C" w14:paraId="0FCDFB2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40F6B0B" w14:textId="77777777" w:rsidR="00312042" w:rsidRPr="00631C1C" w:rsidRDefault="00312042" w:rsidP="009A58EE">
            <w:pPr>
              <w:pStyle w:val="Normal-pool-Table"/>
              <w:rPr>
                <w:szCs w:val="18"/>
              </w:rPr>
            </w:pPr>
            <w:r w:rsidRPr="00631C1C">
              <w:rPr>
                <w:szCs w:val="18"/>
              </w:rPr>
              <w:t>45</w:t>
            </w:r>
          </w:p>
        </w:tc>
        <w:tc>
          <w:tcPr>
            <w:tcW w:w="2573" w:type="dxa"/>
            <w:tcBorders>
              <w:top w:val="nil"/>
              <w:left w:val="nil"/>
              <w:bottom w:val="single" w:sz="4" w:space="0" w:color="auto"/>
              <w:right w:val="single" w:sz="4" w:space="0" w:color="auto"/>
            </w:tcBorders>
            <w:noWrap/>
            <w:hideMark/>
          </w:tcPr>
          <w:p w14:paraId="5E8A2883" w14:textId="77777777" w:rsidR="00312042" w:rsidRPr="00631C1C" w:rsidRDefault="00312042" w:rsidP="009A58EE">
            <w:pPr>
              <w:pStyle w:val="Normal-pool-Table"/>
              <w:rPr>
                <w:szCs w:val="18"/>
              </w:rPr>
            </w:pPr>
            <w:r w:rsidRPr="00631C1C">
              <w:rPr>
                <w:szCs w:val="18"/>
              </w:rPr>
              <w:t>Afghanistan</w:t>
            </w:r>
          </w:p>
        </w:tc>
        <w:tc>
          <w:tcPr>
            <w:tcW w:w="1400" w:type="dxa"/>
            <w:tcBorders>
              <w:top w:val="nil"/>
              <w:left w:val="nil"/>
              <w:bottom w:val="single" w:sz="4" w:space="0" w:color="auto"/>
              <w:right w:val="single" w:sz="4" w:space="0" w:color="auto"/>
            </w:tcBorders>
            <w:noWrap/>
            <w:hideMark/>
          </w:tcPr>
          <w:p w14:paraId="7541072C" w14:textId="0457FA38"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005</w:t>
            </w:r>
          </w:p>
        </w:tc>
        <w:tc>
          <w:tcPr>
            <w:tcW w:w="1073" w:type="dxa"/>
            <w:tcBorders>
              <w:top w:val="nil"/>
              <w:left w:val="nil"/>
              <w:bottom w:val="single" w:sz="4" w:space="0" w:color="auto"/>
              <w:right w:val="single" w:sz="4" w:space="0" w:color="auto"/>
            </w:tcBorders>
            <w:noWrap/>
            <w:hideMark/>
          </w:tcPr>
          <w:p w14:paraId="5ABD1E2A" w14:textId="3E26DBBC"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243B22C7"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0BB1E6E4"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42F36DF4" w14:textId="77777777" w:rsidR="00312042" w:rsidRPr="00631C1C" w:rsidRDefault="00312042" w:rsidP="009A58EE">
            <w:pPr>
              <w:pStyle w:val="Normal-pool-Table"/>
              <w:jc w:val="right"/>
              <w:rPr>
                <w:szCs w:val="18"/>
              </w:rPr>
            </w:pPr>
            <w:r w:rsidRPr="00631C1C">
              <w:rPr>
                <w:szCs w:val="18"/>
              </w:rPr>
              <w:t>715</w:t>
            </w:r>
          </w:p>
        </w:tc>
      </w:tr>
      <w:tr w:rsidR="00F234CD" w:rsidRPr="00631C1C" w14:paraId="4CD29F0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C2945B5" w14:textId="77777777" w:rsidR="00312042" w:rsidRPr="00631C1C" w:rsidRDefault="00312042" w:rsidP="009A58EE">
            <w:pPr>
              <w:pStyle w:val="Normal-pool-Table"/>
              <w:rPr>
                <w:szCs w:val="18"/>
              </w:rPr>
            </w:pPr>
            <w:r w:rsidRPr="00631C1C">
              <w:rPr>
                <w:szCs w:val="18"/>
              </w:rPr>
              <w:t>46</w:t>
            </w:r>
          </w:p>
        </w:tc>
        <w:tc>
          <w:tcPr>
            <w:tcW w:w="2573" w:type="dxa"/>
            <w:tcBorders>
              <w:top w:val="nil"/>
              <w:left w:val="nil"/>
              <w:bottom w:val="single" w:sz="4" w:space="0" w:color="auto"/>
              <w:right w:val="single" w:sz="4" w:space="0" w:color="auto"/>
            </w:tcBorders>
            <w:noWrap/>
            <w:hideMark/>
          </w:tcPr>
          <w:p w14:paraId="06642D97" w14:textId="77777777" w:rsidR="00312042" w:rsidRPr="00631C1C" w:rsidRDefault="00312042" w:rsidP="009A58EE">
            <w:pPr>
              <w:pStyle w:val="Normal-pool-Table"/>
              <w:rPr>
                <w:szCs w:val="18"/>
              </w:rPr>
            </w:pPr>
            <w:r w:rsidRPr="00631C1C">
              <w:rPr>
                <w:szCs w:val="18"/>
              </w:rPr>
              <w:t>Bahrain</w:t>
            </w:r>
          </w:p>
        </w:tc>
        <w:tc>
          <w:tcPr>
            <w:tcW w:w="1400" w:type="dxa"/>
            <w:tcBorders>
              <w:top w:val="nil"/>
              <w:left w:val="nil"/>
              <w:bottom w:val="single" w:sz="4" w:space="0" w:color="auto"/>
              <w:right w:val="single" w:sz="4" w:space="0" w:color="auto"/>
            </w:tcBorders>
            <w:noWrap/>
            <w:hideMark/>
          </w:tcPr>
          <w:p w14:paraId="4C359EA5" w14:textId="73C88745"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05</w:t>
            </w:r>
          </w:p>
        </w:tc>
        <w:tc>
          <w:tcPr>
            <w:tcW w:w="1073" w:type="dxa"/>
            <w:tcBorders>
              <w:top w:val="nil"/>
              <w:left w:val="nil"/>
              <w:bottom w:val="single" w:sz="4" w:space="0" w:color="auto"/>
              <w:right w:val="single" w:sz="4" w:space="0" w:color="auto"/>
            </w:tcBorders>
            <w:noWrap/>
            <w:hideMark/>
          </w:tcPr>
          <w:p w14:paraId="401400E6" w14:textId="6EFA694F"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0505</w:t>
            </w:r>
          </w:p>
        </w:tc>
        <w:tc>
          <w:tcPr>
            <w:tcW w:w="1293" w:type="dxa"/>
            <w:tcBorders>
              <w:top w:val="nil"/>
              <w:left w:val="nil"/>
              <w:bottom w:val="single" w:sz="4" w:space="0" w:color="auto"/>
              <w:right w:val="single" w:sz="4" w:space="0" w:color="auto"/>
            </w:tcBorders>
            <w:noWrap/>
            <w:hideMark/>
          </w:tcPr>
          <w:p w14:paraId="5A73530A" w14:textId="77777777" w:rsidR="00312042" w:rsidRPr="00631C1C" w:rsidRDefault="00312042" w:rsidP="009A58EE">
            <w:pPr>
              <w:pStyle w:val="Normal-pool-Table"/>
              <w:jc w:val="right"/>
              <w:rPr>
                <w:szCs w:val="18"/>
              </w:rPr>
            </w:pPr>
            <w:r w:rsidRPr="00631C1C">
              <w:rPr>
                <w:szCs w:val="18"/>
              </w:rPr>
              <w:t>1 556</w:t>
            </w:r>
          </w:p>
        </w:tc>
        <w:tc>
          <w:tcPr>
            <w:tcW w:w="1293" w:type="dxa"/>
            <w:tcBorders>
              <w:top w:val="nil"/>
              <w:left w:val="nil"/>
              <w:bottom w:val="single" w:sz="4" w:space="0" w:color="auto"/>
              <w:right w:val="single" w:sz="4" w:space="0" w:color="auto"/>
            </w:tcBorders>
            <w:noWrap/>
            <w:hideMark/>
          </w:tcPr>
          <w:p w14:paraId="15459E85" w14:textId="77777777" w:rsidR="00312042" w:rsidRPr="00631C1C" w:rsidRDefault="00312042" w:rsidP="009A58EE">
            <w:pPr>
              <w:pStyle w:val="Normal-pool-Table"/>
              <w:jc w:val="right"/>
              <w:rPr>
                <w:szCs w:val="18"/>
              </w:rPr>
            </w:pPr>
            <w:r w:rsidRPr="00631C1C">
              <w:rPr>
                <w:szCs w:val="18"/>
              </w:rPr>
              <w:t>2 054</w:t>
            </w:r>
          </w:p>
        </w:tc>
        <w:tc>
          <w:tcPr>
            <w:tcW w:w="1313" w:type="dxa"/>
            <w:tcBorders>
              <w:top w:val="nil"/>
              <w:left w:val="nil"/>
              <w:bottom w:val="single" w:sz="4" w:space="0" w:color="auto"/>
              <w:right w:val="single" w:sz="4" w:space="0" w:color="auto"/>
            </w:tcBorders>
            <w:noWrap/>
            <w:hideMark/>
          </w:tcPr>
          <w:p w14:paraId="2ADF1FC5" w14:textId="77777777" w:rsidR="00312042" w:rsidRPr="00631C1C" w:rsidRDefault="00312042" w:rsidP="009A58EE">
            <w:pPr>
              <w:pStyle w:val="Normal-pool-Table"/>
              <w:jc w:val="right"/>
              <w:rPr>
                <w:szCs w:val="18"/>
              </w:rPr>
            </w:pPr>
            <w:r w:rsidRPr="00631C1C">
              <w:rPr>
                <w:szCs w:val="18"/>
              </w:rPr>
              <w:t>3 610</w:t>
            </w:r>
          </w:p>
        </w:tc>
      </w:tr>
      <w:tr w:rsidR="00F234CD" w:rsidRPr="00631C1C" w14:paraId="43FF1A4C"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72BE746" w14:textId="77777777" w:rsidR="00312042" w:rsidRPr="00631C1C" w:rsidRDefault="00312042" w:rsidP="009A58EE">
            <w:pPr>
              <w:pStyle w:val="Normal-pool-Table"/>
              <w:rPr>
                <w:szCs w:val="18"/>
              </w:rPr>
            </w:pPr>
            <w:r w:rsidRPr="00631C1C">
              <w:rPr>
                <w:szCs w:val="18"/>
              </w:rPr>
              <w:t>47</w:t>
            </w:r>
          </w:p>
        </w:tc>
        <w:tc>
          <w:tcPr>
            <w:tcW w:w="2573" w:type="dxa"/>
            <w:tcBorders>
              <w:top w:val="nil"/>
              <w:left w:val="nil"/>
              <w:bottom w:val="single" w:sz="4" w:space="0" w:color="auto"/>
              <w:right w:val="single" w:sz="4" w:space="0" w:color="auto"/>
            </w:tcBorders>
            <w:noWrap/>
            <w:hideMark/>
          </w:tcPr>
          <w:p w14:paraId="7A543B72" w14:textId="77777777" w:rsidR="00312042" w:rsidRPr="00631C1C" w:rsidRDefault="00312042" w:rsidP="009A58EE">
            <w:pPr>
              <w:pStyle w:val="Normal-pool-Table"/>
              <w:rPr>
                <w:szCs w:val="18"/>
              </w:rPr>
            </w:pPr>
            <w:r w:rsidRPr="00631C1C">
              <w:rPr>
                <w:szCs w:val="18"/>
              </w:rPr>
              <w:t>Bangladesh</w:t>
            </w:r>
          </w:p>
        </w:tc>
        <w:tc>
          <w:tcPr>
            <w:tcW w:w="1400" w:type="dxa"/>
            <w:tcBorders>
              <w:top w:val="nil"/>
              <w:left w:val="nil"/>
              <w:bottom w:val="single" w:sz="4" w:space="0" w:color="auto"/>
              <w:right w:val="single" w:sz="4" w:space="0" w:color="auto"/>
            </w:tcBorders>
            <w:noWrap/>
            <w:hideMark/>
          </w:tcPr>
          <w:p w14:paraId="0C798E83" w14:textId="17A6F6A9"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w:t>
            </w:r>
          </w:p>
        </w:tc>
        <w:tc>
          <w:tcPr>
            <w:tcW w:w="1073" w:type="dxa"/>
            <w:tcBorders>
              <w:top w:val="nil"/>
              <w:left w:val="nil"/>
              <w:bottom w:val="single" w:sz="4" w:space="0" w:color="auto"/>
              <w:right w:val="single" w:sz="4" w:space="0" w:color="auto"/>
            </w:tcBorders>
            <w:noWrap/>
            <w:hideMark/>
          </w:tcPr>
          <w:p w14:paraId="2E5CE213" w14:textId="7B5167B7"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0101</w:t>
            </w:r>
          </w:p>
        </w:tc>
        <w:tc>
          <w:tcPr>
            <w:tcW w:w="1293" w:type="dxa"/>
            <w:tcBorders>
              <w:top w:val="nil"/>
              <w:left w:val="nil"/>
              <w:bottom w:val="single" w:sz="4" w:space="0" w:color="auto"/>
              <w:right w:val="single" w:sz="4" w:space="0" w:color="auto"/>
            </w:tcBorders>
            <w:noWrap/>
            <w:hideMark/>
          </w:tcPr>
          <w:p w14:paraId="3C59CC5E" w14:textId="77777777" w:rsidR="00312042" w:rsidRPr="00631C1C" w:rsidRDefault="00312042" w:rsidP="009A58EE">
            <w:pPr>
              <w:pStyle w:val="Normal-pool-Table"/>
              <w:jc w:val="right"/>
              <w:rPr>
                <w:szCs w:val="18"/>
              </w:rPr>
            </w:pPr>
            <w:r w:rsidRPr="00631C1C">
              <w:rPr>
                <w:szCs w:val="18"/>
              </w:rPr>
              <w:t>311</w:t>
            </w:r>
          </w:p>
        </w:tc>
        <w:tc>
          <w:tcPr>
            <w:tcW w:w="1293" w:type="dxa"/>
            <w:tcBorders>
              <w:top w:val="nil"/>
              <w:left w:val="nil"/>
              <w:bottom w:val="single" w:sz="4" w:space="0" w:color="auto"/>
              <w:right w:val="single" w:sz="4" w:space="0" w:color="auto"/>
            </w:tcBorders>
            <w:noWrap/>
            <w:hideMark/>
          </w:tcPr>
          <w:p w14:paraId="5C020757" w14:textId="77777777" w:rsidR="00312042" w:rsidRPr="00631C1C" w:rsidRDefault="00312042" w:rsidP="009A58EE">
            <w:pPr>
              <w:pStyle w:val="Normal-pool-Table"/>
              <w:jc w:val="right"/>
              <w:rPr>
                <w:szCs w:val="18"/>
              </w:rPr>
            </w:pPr>
            <w:r w:rsidRPr="00631C1C">
              <w:rPr>
                <w:szCs w:val="18"/>
              </w:rPr>
              <w:t>411</w:t>
            </w:r>
          </w:p>
        </w:tc>
        <w:tc>
          <w:tcPr>
            <w:tcW w:w="1313" w:type="dxa"/>
            <w:tcBorders>
              <w:top w:val="nil"/>
              <w:left w:val="nil"/>
              <w:bottom w:val="single" w:sz="4" w:space="0" w:color="auto"/>
              <w:right w:val="single" w:sz="4" w:space="0" w:color="auto"/>
            </w:tcBorders>
            <w:noWrap/>
            <w:hideMark/>
          </w:tcPr>
          <w:p w14:paraId="54E08299" w14:textId="77777777" w:rsidR="00312042" w:rsidRPr="00631C1C" w:rsidRDefault="00312042" w:rsidP="009A58EE">
            <w:pPr>
              <w:pStyle w:val="Normal-pool-Table"/>
              <w:jc w:val="right"/>
              <w:rPr>
                <w:szCs w:val="18"/>
              </w:rPr>
            </w:pPr>
            <w:r w:rsidRPr="00631C1C">
              <w:rPr>
                <w:szCs w:val="18"/>
              </w:rPr>
              <w:t>722</w:t>
            </w:r>
          </w:p>
        </w:tc>
      </w:tr>
      <w:tr w:rsidR="00F234CD" w:rsidRPr="00631C1C" w14:paraId="05A3CE3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CA0B2F9" w14:textId="77777777" w:rsidR="00312042" w:rsidRPr="00631C1C" w:rsidRDefault="00312042" w:rsidP="009A58EE">
            <w:pPr>
              <w:pStyle w:val="Normal-pool-Table"/>
              <w:rPr>
                <w:szCs w:val="18"/>
              </w:rPr>
            </w:pPr>
            <w:r w:rsidRPr="00631C1C">
              <w:rPr>
                <w:szCs w:val="18"/>
              </w:rPr>
              <w:t>48</w:t>
            </w:r>
          </w:p>
        </w:tc>
        <w:tc>
          <w:tcPr>
            <w:tcW w:w="2573" w:type="dxa"/>
            <w:tcBorders>
              <w:top w:val="nil"/>
              <w:left w:val="nil"/>
              <w:bottom w:val="single" w:sz="4" w:space="0" w:color="auto"/>
              <w:right w:val="single" w:sz="4" w:space="0" w:color="auto"/>
            </w:tcBorders>
            <w:noWrap/>
            <w:hideMark/>
          </w:tcPr>
          <w:p w14:paraId="2BFEBA5F" w14:textId="77777777" w:rsidR="00312042" w:rsidRPr="00631C1C" w:rsidRDefault="00312042" w:rsidP="009A58EE">
            <w:pPr>
              <w:pStyle w:val="Normal-pool-Table"/>
              <w:rPr>
                <w:szCs w:val="18"/>
              </w:rPr>
            </w:pPr>
            <w:r w:rsidRPr="00631C1C">
              <w:rPr>
                <w:szCs w:val="18"/>
              </w:rPr>
              <w:t>Cambodia</w:t>
            </w:r>
          </w:p>
        </w:tc>
        <w:tc>
          <w:tcPr>
            <w:tcW w:w="1400" w:type="dxa"/>
            <w:tcBorders>
              <w:top w:val="nil"/>
              <w:left w:val="nil"/>
              <w:bottom w:val="single" w:sz="4" w:space="0" w:color="auto"/>
              <w:right w:val="single" w:sz="4" w:space="0" w:color="auto"/>
            </w:tcBorders>
            <w:noWrap/>
            <w:hideMark/>
          </w:tcPr>
          <w:p w14:paraId="6640A607" w14:textId="7D04CBC4"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008</w:t>
            </w:r>
          </w:p>
        </w:tc>
        <w:tc>
          <w:tcPr>
            <w:tcW w:w="1073" w:type="dxa"/>
            <w:tcBorders>
              <w:top w:val="nil"/>
              <w:left w:val="nil"/>
              <w:bottom w:val="single" w:sz="4" w:space="0" w:color="auto"/>
              <w:right w:val="single" w:sz="4" w:space="0" w:color="auto"/>
            </w:tcBorders>
            <w:noWrap/>
            <w:hideMark/>
          </w:tcPr>
          <w:p w14:paraId="592E3A60" w14:textId="3C0A1ACF"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5D825AED"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6CE71F12"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799FE1BB" w14:textId="77777777" w:rsidR="00312042" w:rsidRPr="00631C1C" w:rsidRDefault="00312042" w:rsidP="009A58EE">
            <w:pPr>
              <w:pStyle w:val="Normal-pool-Table"/>
              <w:jc w:val="right"/>
              <w:rPr>
                <w:szCs w:val="18"/>
              </w:rPr>
            </w:pPr>
            <w:r w:rsidRPr="00631C1C">
              <w:rPr>
                <w:szCs w:val="18"/>
              </w:rPr>
              <w:t>715</w:t>
            </w:r>
          </w:p>
        </w:tc>
      </w:tr>
      <w:tr w:rsidR="00F234CD" w:rsidRPr="00631C1C" w14:paraId="2C6A124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82B5451" w14:textId="77777777" w:rsidR="00312042" w:rsidRPr="00631C1C" w:rsidRDefault="00312042" w:rsidP="009A58EE">
            <w:pPr>
              <w:pStyle w:val="Normal-pool-Table"/>
              <w:rPr>
                <w:szCs w:val="18"/>
              </w:rPr>
            </w:pPr>
            <w:r w:rsidRPr="00631C1C">
              <w:rPr>
                <w:szCs w:val="18"/>
              </w:rPr>
              <w:t>49</w:t>
            </w:r>
          </w:p>
        </w:tc>
        <w:tc>
          <w:tcPr>
            <w:tcW w:w="2573" w:type="dxa"/>
            <w:tcBorders>
              <w:top w:val="nil"/>
              <w:left w:val="nil"/>
              <w:bottom w:val="single" w:sz="4" w:space="0" w:color="auto"/>
              <w:right w:val="single" w:sz="4" w:space="0" w:color="auto"/>
            </w:tcBorders>
            <w:noWrap/>
            <w:hideMark/>
          </w:tcPr>
          <w:p w14:paraId="314EB20B" w14:textId="77777777" w:rsidR="00312042" w:rsidRPr="00631C1C" w:rsidRDefault="00312042" w:rsidP="009A58EE">
            <w:pPr>
              <w:pStyle w:val="Normal-pool-Table"/>
              <w:rPr>
                <w:szCs w:val="18"/>
              </w:rPr>
            </w:pPr>
            <w:r w:rsidRPr="00631C1C">
              <w:rPr>
                <w:szCs w:val="18"/>
              </w:rPr>
              <w:t>China</w:t>
            </w:r>
          </w:p>
        </w:tc>
        <w:tc>
          <w:tcPr>
            <w:tcW w:w="1400" w:type="dxa"/>
            <w:tcBorders>
              <w:top w:val="nil"/>
              <w:left w:val="nil"/>
              <w:bottom w:val="single" w:sz="4" w:space="0" w:color="auto"/>
              <w:right w:val="single" w:sz="4" w:space="0" w:color="auto"/>
            </w:tcBorders>
            <w:noWrap/>
            <w:hideMark/>
          </w:tcPr>
          <w:p w14:paraId="33112B56" w14:textId="6AB353BC" w:rsidR="00312042" w:rsidRPr="00631C1C" w:rsidRDefault="00312042" w:rsidP="009A58EE">
            <w:pPr>
              <w:pStyle w:val="Normal-pool-Table"/>
              <w:jc w:val="right"/>
              <w:rPr>
                <w:szCs w:val="18"/>
              </w:rPr>
            </w:pPr>
            <w:r w:rsidRPr="00631C1C">
              <w:rPr>
                <w:szCs w:val="18"/>
              </w:rPr>
              <w:t>20</w:t>
            </w:r>
            <w:r w:rsidR="005D12FE">
              <w:rPr>
                <w:szCs w:val="18"/>
              </w:rPr>
              <w:t>.</w:t>
            </w:r>
            <w:r w:rsidRPr="00631C1C">
              <w:rPr>
                <w:szCs w:val="18"/>
              </w:rPr>
              <w:t>004</w:t>
            </w:r>
          </w:p>
        </w:tc>
        <w:tc>
          <w:tcPr>
            <w:tcW w:w="1073" w:type="dxa"/>
            <w:tcBorders>
              <w:top w:val="nil"/>
              <w:left w:val="nil"/>
              <w:bottom w:val="single" w:sz="4" w:space="0" w:color="auto"/>
              <w:right w:val="single" w:sz="4" w:space="0" w:color="auto"/>
            </w:tcBorders>
            <w:noWrap/>
            <w:hideMark/>
          </w:tcPr>
          <w:p w14:paraId="34B845D4" w14:textId="7CA039A5" w:rsidR="00312042" w:rsidRPr="00631C1C" w:rsidRDefault="00312042" w:rsidP="009A58EE">
            <w:pPr>
              <w:pStyle w:val="Normal-pool-Table"/>
              <w:jc w:val="right"/>
              <w:rPr>
                <w:szCs w:val="18"/>
              </w:rPr>
            </w:pPr>
            <w:r w:rsidRPr="00631C1C">
              <w:rPr>
                <w:szCs w:val="18"/>
              </w:rPr>
              <w:t>20</w:t>
            </w:r>
            <w:r w:rsidR="005D12FE">
              <w:rPr>
                <w:szCs w:val="18"/>
              </w:rPr>
              <w:t>.</w:t>
            </w:r>
            <w:r w:rsidRPr="00631C1C">
              <w:rPr>
                <w:szCs w:val="18"/>
              </w:rPr>
              <w:t>1902</w:t>
            </w:r>
          </w:p>
        </w:tc>
        <w:tc>
          <w:tcPr>
            <w:tcW w:w="1293" w:type="dxa"/>
            <w:tcBorders>
              <w:top w:val="nil"/>
              <w:left w:val="nil"/>
              <w:bottom w:val="single" w:sz="4" w:space="0" w:color="auto"/>
              <w:right w:val="single" w:sz="4" w:space="0" w:color="auto"/>
            </w:tcBorders>
            <w:noWrap/>
            <w:hideMark/>
          </w:tcPr>
          <w:p w14:paraId="1C5BA9B7" w14:textId="77777777" w:rsidR="00312042" w:rsidRPr="00631C1C" w:rsidRDefault="00312042" w:rsidP="009A58EE">
            <w:pPr>
              <w:pStyle w:val="Normal-pool-Table"/>
              <w:jc w:val="right"/>
              <w:rPr>
                <w:szCs w:val="18"/>
              </w:rPr>
            </w:pPr>
            <w:r w:rsidRPr="00631C1C">
              <w:rPr>
                <w:szCs w:val="18"/>
              </w:rPr>
              <w:t>622 535</w:t>
            </w:r>
          </w:p>
        </w:tc>
        <w:tc>
          <w:tcPr>
            <w:tcW w:w="1293" w:type="dxa"/>
            <w:tcBorders>
              <w:top w:val="nil"/>
              <w:left w:val="nil"/>
              <w:bottom w:val="single" w:sz="4" w:space="0" w:color="auto"/>
              <w:right w:val="single" w:sz="4" w:space="0" w:color="auto"/>
            </w:tcBorders>
            <w:noWrap/>
            <w:hideMark/>
          </w:tcPr>
          <w:p w14:paraId="038A80D7" w14:textId="77777777" w:rsidR="00312042" w:rsidRPr="00631C1C" w:rsidRDefault="00312042" w:rsidP="009A58EE">
            <w:pPr>
              <w:pStyle w:val="Normal-pool-Table"/>
              <w:jc w:val="right"/>
              <w:rPr>
                <w:szCs w:val="18"/>
              </w:rPr>
            </w:pPr>
            <w:r w:rsidRPr="00631C1C">
              <w:rPr>
                <w:szCs w:val="18"/>
              </w:rPr>
              <w:t>821 595</w:t>
            </w:r>
          </w:p>
        </w:tc>
        <w:tc>
          <w:tcPr>
            <w:tcW w:w="1313" w:type="dxa"/>
            <w:tcBorders>
              <w:top w:val="nil"/>
              <w:left w:val="nil"/>
              <w:bottom w:val="single" w:sz="4" w:space="0" w:color="auto"/>
              <w:right w:val="single" w:sz="4" w:space="0" w:color="auto"/>
            </w:tcBorders>
            <w:noWrap/>
            <w:hideMark/>
          </w:tcPr>
          <w:p w14:paraId="737D63C9" w14:textId="77777777" w:rsidR="00312042" w:rsidRPr="00631C1C" w:rsidRDefault="00312042" w:rsidP="009A58EE">
            <w:pPr>
              <w:pStyle w:val="Normal-pool-Table"/>
              <w:jc w:val="right"/>
              <w:rPr>
                <w:szCs w:val="18"/>
              </w:rPr>
            </w:pPr>
            <w:r w:rsidRPr="00631C1C">
              <w:rPr>
                <w:szCs w:val="18"/>
              </w:rPr>
              <w:t>1 444 131</w:t>
            </w:r>
          </w:p>
        </w:tc>
      </w:tr>
      <w:tr w:rsidR="00F234CD" w:rsidRPr="00631C1C" w14:paraId="0A4A8C8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C4B0161" w14:textId="77777777" w:rsidR="00312042" w:rsidRPr="00631C1C" w:rsidRDefault="00312042" w:rsidP="009A58EE">
            <w:pPr>
              <w:pStyle w:val="Normal-pool-Table"/>
              <w:rPr>
                <w:szCs w:val="18"/>
              </w:rPr>
            </w:pPr>
            <w:r w:rsidRPr="00631C1C">
              <w:rPr>
                <w:szCs w:val="18"/>
              </w:rPr>
              <w:t>50</w:t>
            </w:r>
          </w:p>
        </w:tc>
        <w:tc>
          <w:tcPr>
            <w:tcW w:w="2573" w:type="dxa"/>
            <w:tcBorders>
              <w:top w:val="nil"/>
              <w:left w:val="nil"/>
              <w:bottom w:val="single" w:sz="4" w:space="0" w:color="auto"/>
              <w:right w:val="single" w:sz="4" w:space="0" w:color="auto"/>
            </w:tcBorders>
            <w:noWrap/>
            <w:hideMark/>
          </w:tcPr>
          <w:p w14:paraId="6480E829" w14:textId="77777777" w:rsidR="00312042" w:rsidRPr="00631C1C" w:rsidRDefault="00312042" w:rsidP="009A58EE">
            <w:pPr>
              <w:pStyle w:val="Normal-pool-Table"/>
              <w:rPr>
                <w:szCs w:val="18"/>
              </w:rPr>
            </w:pPr>
            <w:r w:rsidRPr="00631C1C">
              <w:rPr>
                <w:szCs w:val="18"/>
              </w:rPr>
              <w:t>Cyprus</w:t>
            </w:r>
          </w:p>
        </w:tc>
        <w:tc>
          <w:tcPr>
            <w:tcW w:w="1400" w:type="dxa"/>
            <w:tcBorders>
              <w:top w:val="nil"/>
              <w:left w:val="nil"/>
              <w:bottom w:val="single" w:sz="4" w:space="0" w:color="auto"/>
              <w:right w:val="single" w:sz="4" w:space="0" w:color="auto"/>
            </w:tcBorders>
            <w:noWrap/>
            <w:hideMark/>
          </w:tcPr>
          <w:p w14:paraId="40576BE6" w14:textId="29D073CA"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035</w:t>
            </w:r>
          </w:p>
        </w:tc>
        <w:tc>
          <w:tcPr>
            <w:tcW w:w="1073" w:type="dxa"/>
            <w:tcBorders>
              <w:top w:val="nil"/>
              <w:left w:val="nil"/>
              <w:bottom w:val="single" w:sz="4" w:space="0" w:color="auto"/>
              <w:right w:val="single" w:sz="4" w:space="0" w:color="auto"/>
            </w:tcBorders>
            <w:noWrap/>
            <w:hideMark/>
          </w:tcPr>
          <w:p w14:paraId="74D32BD2" w14:textId="3CF6E82C"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0353</w:t>
            </w:r>
          </w:p>
        </w:tc>
        <w:tc>
          <w:tcPr>
            <w:tcW w:w="1293" w:type="dxa"/>
            <w:tcBorders>
              <w:top w:val="nil"/>
              <w:left w:val="nil"/>
              <w:bottom w:val="single" w:sz="4" w:space="0" w:color="auto"/>
              <w:right w:val="single" w:sz="4" w:space="0" w:color="auto"/>
            </w:tcBorders>
            <w:noWrap/>
            <w:hideMark/>
          </w:tcPr>
          <w:p w14:paraId="64450C40" w14:textId="77777777" w:rsidR="00312042" w:rsidRPr="00631C1C" w:rsidRDefault="00312042" w:rsidP="009A58EE">
            <w:pPr>
              <w:pStyle w:val="Normal-pool-Table"/>
              <w:jc w:val="right"/>
              <w:rPr>
                <w:szCs w:val="18"/>
              </w:rPr>
            </w:pPr>
            <w:r w:rsidRPr="00631C1C">
              <w:rPr>
                <w:szCs w:val="18"/>
              </w:rPr>
              <w:t>1 089</w:t>
            </w:r>
          </w:p>
        </w:tc>
        <w:tc>
          <w:tcPr>
            <w:tcW w:w="1293" w:type="dxa"/>
            <w:tcBorders>
              <w:top w:val="nil"/>
              <w:left w:val="nil"/>
              <w:bottom w:val="single" w:sz="4" w:space="0" w:color="auto"/>
              <w:right w:val="single" w:sz="4" w:space="0" w:color="auto"/>
            </w:tcBorders>
            <w:noWrap/>
            <w:hideMark/>
          </w:tcPr>
          <w:p w14:paraId="47F3E1EB" w14:textId="77777777" w:rsidR="00312042" w:rsidRPr="00631C1C" w:rsidRDefault="00312042" w:rsidP="009A58EE">
            <w:pPr>
              <w:pStyle w:val="Normal-pool-Table"/>
              <w:jc w:val="right"/>
              <w:rPr>
                <w:szCs w:val="18"/>
              </w:rPr>
            </w:pPr>
            <w:r w:rsidRPr="00631C1C">
              <w:rPr>
                <w:szCs w:val="18"/>
              </w:rPr>
              <w:t>1 438</w:t>
            </w:r>
          </w:p>
        </w:tc>
        <w:tc>
          <w:tcPr>
            <w:tcW w:w="1313" w:type="dxa"/>
            <w:tcBorders>
              <w:top w:val="nil"/>
              <w:left w:val="nil"/>
              <w:bottom w:val="single" w:sz="4" w:space="0" w:color="auto"/>
              <w:right w:val="single" w:sz="4" w:space="0" w:color="auto"/>
            </w:tcBorders>
            <w:noWrap/>
            <w:hideMark/>
          </w:tcPr>
          <w:p w14:paraId="722ED912" w14:textId="77777777" w:rsidR="00312042" w:rsidRPr="00631C1C" w:rsidRDefault="00312042" w:rsidP="009A58EE">
            <w:pPr>
              <w:pStyle w:val="Normal-pool-Table"/>
              <w:jc w:val="right"/>
              <w:rPr>
                <w:szCs w:val="18"/>
              </w:rPr>
            </w:pPr>
            <w:r w:rsidRPr="00631C1C">
              <w:rPr>
                <w:szCs w:val="18"/>
              </w:rPr>
              <w:t>2 527</w:t>
            </w:r>
          </w:p>
        </w:tc>
      </w:tr>
      <w:tr w:rsidR="00F234CD" w:rsidRPr="00631C1C" w14:paraId="656A6A4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8FE4D7E" w14:textId="77777777" w:rsidR="00312042" w:rsidRPr="00631C1C" w:rsidRDefault="00312042" w:rsidP="009A58EE">
            <w:pPr>
              <w:pStyle w:val="Normal-pool-Table"/>
              <w:rPr>
                <w:szCs w:val="18"/>
              </w:rPr>
            </w:pPr>
            <w:r w:rsidRPr="00631C1C">
              <w:rPr>
                <w:szCs w:val="18"/>
              </w:rPr>
              <w:t>51</w:t>
            </w:r>
          </w:p>
        </w:tc>
        <w:tc>
          <w:tcPr>
            <w:tcW w:w="2573" w:type="dxa"/>
            <w:tcBorders>
              <w:top w:val="nil"/>
              <w:left w:val="nil"/>
              <w:bottom w:val="single" w:sz="4" w:space="0" w:color="auto"/>
              <w:right w:val="single" w:sz="4" w:space="0" w:color="auto"/>
            </w:tcBorders>
            <w:noWrap/>
            <w:hideMark/>
          </w:tcPr>
          <w:p w14:paraId="7EEFBFEC" w14:textId="77777777" w:rsidR="00312042" w:rsidRPr="00631C1C" w:rsidRDefault="00312042" w:rsidP="009A58EE">
            <w:pPr>
              <w:pStyle w:val="Normal-pool-Table"/>
              <w:rPr>
                <w:szCs w:val="18"/>
              </w:rPr>
            </w:pPr>
            <w:r w:rsidRPr="00631C1C">
              <w:rPr>
                <w:szCs w:val="18"/>
              </w:rPr>
              <w:t>India</w:t>
            </w:r>
          </w:p>
        </w:tc>
        <w:tc>
          <w:tcPr>
            <w:tcW w:w="1400" w:type="dxa"/>
            <w:tcBorders>
              <w:top w:val="nil"/>
              <w:left w:val="nil"/>
              <w:bottom w:val="single" w:sz="4" w:space="0" w:color="auto"/>
              <w:right w:val="single" w:sz="4" w:space="0" w:color="auto"/>
            </w:tcBorders>
            <w:noWrap/>
            <w:hideMark/>
          </w:tcPr>
          <w:p w14:paraId="4EA2C92E" w14:textId="6735A704" w:rsidR="00312042" w:rsidRPr="00631C1C" w:rsidRDefault="00312042" w:rsidP="009A58EE">
            <w:pPr>
              <w:pStyle w:val="Normal-pool-Table"/>
              <w:jc w:val="right"/>
              <w:rPr>
                <w:szCs w:val="18"/>
              </w:rPr>
            </w:pPr>
            <w:r w:rsidRPr="00631C1C">
              <w:rPr>
                <w:szCs w:val="18"/>
              </w:rPr>
              <w:t>1</w:t>
            </w:r>
            <w:r w:rsidR="005D12FE">
              <w:rPr>
                <w:szCs w:val="18"/>
              </w:rPr>
              <w:t>.</w:t>
            </w:r>
            <w:r w:rsidRPr="00631C1C">
              <w:rPr>
                <w:szCs w:val="18"/>
              </w:rPr>
              <w:t>106</w:t>
            </w:r>
          </w:p>
        </w:tc>
        <w:tc>
          <w:tcPr>
            <w:tcW w:w="1073" w:type="dxa"/>
            <w:tcBorders>
              <w:top w:val="nil"/>
              <w:left w:val="nil"/>
              <w:bottom w:val="single" w:sz="4" w:space="0" w:color="auto"/>
              <w:right w:val="single" w:sz="4" w:space="0" w:color="auto"/>
            </w:tcBorders>
            <w:noWrap/>
            <w:hideMark/>
          </w:tcPr>
          <w:p w14:paraId="560CBAB5" w14:textId="105525CA" w:rsidR="00312042" w:rsidRPr="00631C1C" w:rsidRDefault="00312042" w:rsidP="009A58EE">
            <w:pPr>
              <w:pStyle w:val="Normal-pool-Table"/>
              <w:jc w:val="right"/>
              <w:rPr>
                <w:szCs w:val="18"/>
              </w:rPr>
            </w:pPr>
            <w:r w:rsidRPr="00631C1C">
              <w:rPr>
                <w:szCs w:val="18"/>
              </w:rPr>
              <w:t>1</w:t>
            </w:r>
            <w:r w:rsidR="005D12FE">
              <w:rPr>
                <w:szCs w:val="18"/>
              </w:rPr>
              <w:t>.</w:t>
            </w:r>
            <w:r w:rsidRPr="00631C1C">
              <w:rPr>
                <w:szCs w:val="18"/>
              </w:rPr>
              <w:t>1163</w:t>
            </w:r>
          </w:p>
        </w:tc>
        <w:tc>
          <w:tcPr>
            <w:tcW w:w="1293" w:type="dxa"/>
            <w:tcBorders>
              <w:top w:val="nil"/>
              <w:left w:val="nil"/>
              <w:bottom w:val="single" w:sz="4" w:space="0" w:color="auto"/>
              <w:right w:val="single" w:sz="4" w:space="0" w:color="auto"/>
            </w:tcBorders>
            <w:noWrap/>
            <w:hideMark/>
          </w:tcPr>
          <w:p w14:paraId="41639928" w14:textId="77777777" w:rsidR="00312042" w:rsidRPr="00631C1C" w:rsidRDefault="00312042" w:rsidP="009A58EE">
            <w:pPr>
              <w:pStyle w:val="Normal-pool-Table"/>
              <w:jc w:val="right"/>
              <w:rPr>
                <w:szCs w:val="18"/>
              </w:rPr>
            </w:pPr>
            <w:r w:rsidRPr="00631C1C">
              <w:rPr>
                <w:szCs w:val="18"/>
              </w:rPr>
              <w:t>34 419</w:t>
            </w:r>
          </w:p>
        </w:tc>
        <w:tc>
          <w:tcPr>
            <w:tcW w:w="1293" w:type="dxa"/>
            <w:tcBorders>
              <w:top w:val="nil"/>
              <w:left w:val="nil"/>
              <w:bottom w:val="single" w:sz="4" w:space="0" w:color="auto"/>
              <w:right w:val="single" w:sz="4" w:space="0" w:color="auto"/>
            </w:tcBorders>
            <w:noWrap/>
            <w:hideMark/>
          </w:tcPr>
          <w:p w14:paraId="24F7607C" w14:textId="77777777" w:rsidR="00312042" w:rsidRPr="00631C1C" w:rsidRDefault="00312042" w:rsidP="009A58EE">
            <w:pPr>
              <w:pStyle w:val="Normal-pool-Table"/>
              <w:jc w:val="right"/>
              <w:rPr>
                <w:szCs w:val="18"/>
              </w:rPr>
            </w:pPr>
            <w:r w:rsidRPr="00631C1C">
              <w:rPr>
                <w:szCs w:val="18"/>
              </w:rPr>
              <w:t>45 425</w:t>
            </w:r>
          </w:p>
        </w:tc>
        <w:tc>
          <w:tcPr>
            <w:tcW w:w="1313" w:type="dxa"/>
            <w:tcBorders>
              <w:top w:val="nil"/>
              <w:left w:val="nil"/>
              <w:bottom w:val="single" w:sz="4" w:space="0" w:color="auto"/>
              <w:right w:val="single" w:sz="4" w:space="0" w:color="auto"/>
            </w:tcBorders>
            <w:noWrap/>
            <w:hideMark/>
          </w:tcPr>
          <w:p w14:paraId="413D3D6E" w14:textId="77777777" w:rsidR="00312042" w:rsidRPr="00631C1C" w:rsidRDefault="00312042" w:rsidP="009A58EE">
            <w:pPr>
              <w:pStyle w:val="Normal-pool-Table"/>
              <w:jc w:val="right"/>
              <w:rPr>
                <w:szCs w:val="18"/>
              </w:rPr>
            </w:pPr>
            <w:r w:rsidRPr="00631C1C">
              <w:rPr>
                <w:szCs w:val="18"/>
              </w:rPr>
              <w:t>79 844</w:t>
            </w:r>
          </w:p>
        </w:tc>
      </w:tr>
      <w:tr w:rsidR="00F234CD" w:rsidRPr="00631C1C" w14:paraId="65D886B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E7BB395" w14:textId="77777777" w:rsidR="00312042" w:rsidRPr="00631C1C" w:rsidRDefault="00312042" w:rsidP="009A58EE">
            <w:pPr>
              <w:pStyle w:val="Normal-pool-Table"/>
              <w:rPr>
                <w:szCs w:val="18"/>
              </w:rPr>
            </w:pPr>
            <w:r w:rsidRPr="00631C1C">
              <w:rPr>
                <w:szCs w:val="18"/>
              </w:rPr>
              <w:t>52</w:t>
            </w:r>
          </w:p>
        </w:tc>
        <w:tc>
          <w:tcPr>
            <w:tcW w:w="2573" w:type="dxa"/>
            <w:tcBorders>
              <w:top w:val="nil"/>
              <w:left w:val="nil"/>
              <w:bottom w:val="single" w:sz="4" w:space="0" w:color="auto"/>
              <w:right w:val="single" w:sz="4" w:space="0" w:color="auto"/>
            </w:tcBorders>
            <w:noWrap/>
            <w:hideMark/>
          </w:tcPr>
          <w:p w14:paraId="2AA51ECA" w14:textId="77777777" w:rsidR="00312042" w:rsidRPr="00631C1C" w:rsidRDefault="00312042" w:rsidP="009A58EE">
            <w:pPr>
              <w:pStyle w:val="Normal-pool-Table"/>
              <w:rPr>
                <w:szCs w:val="18"/>
              </w:rPr>
            </w:pPr>
            <w:r w:rsidRPr="00631C1C">
              <w:rPr>
                <w:szCs w:val="18"/>
              </w:rPr>
              <w:t>Indonesia</w:t>
            </w:r>
          </w:p>
        </w:tc>
        <w:tc>
          <w:tcPr>
            <w:tcW w:w="1400" w:type="dxa"/>
            <w:tcBorders>
              <w:top w:val="nil"/>
              <w:left w:val="nil"/>
              <w:bottom w:val="single" w:sz="4" w:space="0" w:color="auto"/>
              <w:right w:val="single" w:sz="4" w:space="0" w:color="auto"/>
            </w:tcBorders>
            <w:noWrap/>
            <w:hideMark/>
          </w:tcPr>
          <w:p w14:paraId="1B9B060C" w14:textId="2D9767FD"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579</w:t>
            </w:r>
          </w:p>
        </w:tc>
        <w:tc>
          <w:tcPr>
            <w:tcW w:w="1073" w:type="dxa"/>
            <w:tcBorders>
              <w:top w:val="nil"/>
              <w:left w:val="nil"/>
              <w:bottom w:val="single" w:sz="4" w:space="0" w:color="auto"/>
              <w:right w:val="single" w:sz="4" w:space="0" w:color="auto"/>
            </w:tcBorders>
            <w:noWrap/>
            <w:hideMark/>
          </w:tcPr>
          <w:p w14:paraId="2543CBF5" w14:textId="247D11D4"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5844</w:t>
            </w:r>
          </w:p>
        </w:tc>
        <w:tc>
          <w:tcPr>
            <w:tcW w:w="1293" w:type="dxa"/>
            <w:tcBorders>
              <w:top w:val="nil"/>
              <w:left w:val="nil"/>
              <w:bottom w:val="single" w:sz="4" w:space="0" w:color="auto"/>
              <w:right w:val="single" w:sz="4" w:space="0" w:color="auto"/>
            </w:tcBorders>
            <w:noWrap/>
            <w:hideMark/>
          </w:tcPr>
          <w:p w14:paraId="34F4486D" w14:textId="77777777" w:rsidR="00312042" w:rsidRPr="00631C1C" w:rsidRDefault="00312042" w:rsidP="009A58EE">
            <w:pPr>
              <w:pStyle w:val="Normal-pool-Table"/>
              <w:jc w:val="right"/>
              <w:rPr>
                <w:szCs w:val="18"/>
              </w:rPr>
            </w:pPr>
            <w:r w:rsidRPr="00631C1C">
              <w:rPr>
                <w:szCs w:val="18"/>
              </w:rPr>
              <w:t>18 019</w:t>
            </w:r>
          </w:p>
        </w:tc>
        <w:tc>
          <w:tcPr>
            <w:tcW w:w="1293" w:type="dxa"/>
            <w:tcBorders>
              <w:top w:val="nil"/>
              <w:left w:val="nil"/>
              <w:bottom w:val="single" w:sz="4" w:space="0" w:color="auto"/>
              <w:right w:val="single" w:sz="4" w:space="0" w:color="auto"/>
            </w:tcBorders>
            <w:noWrap/>
            <w:hideMark/>
          </w:tcPr>
          <w:p w14:paraId="1A8B4FF2" w14:textId="77777777" w:rsidR="00312042" w:rsidRPr="00631C1C" w:rsidRDefault="00312042" w:rsidP="009A58EE">
            <w:pPr>
              <w:pStyle w:val="Normal-pool-Table"/>
              <w:jc w:val="right"/>
              <w:rPr>
                <w:szCs w:val="18"/>
              </w:rPr>
            </w:pPr>
            <w:r w:rsidRPr="00631C1C">
              <w:rPr>
                <w:szCs w:val="18"/>
              </w:rPr>
              <w:t>23 780</w:t>
            </w:r>
          </w:p>
        </w:tc>
        <w:tc>
          <w:tcPr>
            <w:tcW w:w="1313" w:type="dxa"/>
            <w:tcBorders>
              <w:top w:val="nil"/>
              <w:left w:val="nil"/>
              <w:bottom w:val="single" w:sz="4" w:space="0" w:color="auto"/>
              <w:right w:val="single" w:sz="4" w:space="0" w:color="auto"/>
            </w:tcBorders>
            <w:noWrap/>
            <w:hideMark/>
          </w:tcPr>
          <w:p w14:paraId="6D86C24A" w14:textId="77777777" w:rsidR="00312042" w:rsidRPr="00631C1C" w:rsidRDefault="00312042" w:rsidP="009A58EE">
            <w:pPr>
              <w:pStyle w:val="Normal-pool-Table"/>
              <w:jc w:val="right"/>
              <w:rPr>
                <w:szCs w:val="18"/>
              </w:rPr>
            </w:pPr>
            <w:r w:rsidRPr="00631C1C">
              <w:rPr>
                <w:szCs w:val="18"/>
              </w:rPr>
              <w:t>41 799</w:t>
            </w:r>
          </w:p>
        </w:tc>
      </w:tr>
      <w:tr w:rsidR="00F234CD" w:rsidRPr="00631C1C" w14:paraId="7FEB377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EB61C96" w14:textId="77777777" w:rsidR="00312042" w:rsidRPr="00631C1C" w:rsidRDefault="00312042" w:rsidP="009A58EE">
            <w:pPr>
              <w:pStyle w:val="Normal-pool-Table"/>
              <w:rPr>
                <w:szCs w:val="18"/>
              </w:rPr>
            </w:pPr>
            <w:r w:rsidRPr="00631C1C">
              <w:rPr>
                <w:szCs w:val="18"/>
              </w:rPr>
              <w:t>53</w:t>
            </w:r>
          </w:p>
        </w:tc>
        <w:tc>
          <w:tcPr>
            <w:tcW w:w="2573" w:type="dxa"/>
            <w:tcBorders>
              <w:top w:val="nil"/>
              <w:left w:val="nil"/>
              <w:bottom w:val="single" w:sz="4" w:space="0" w:color="auto"/>
              <w:right w:val="single" w:sz="4" w:space="0" w:color="auto"/>
            </w:tcBorders>
            <w:noWrap/>
            <w:hideMark/>
          </w:tcPr>
          <w:p w14:paraId="6B73801B" w14:textId="77777777" w:rsidR="00312042" w:rsidRPr="00631C1C" w:rsidRDefault="00312042" w:rsidP="009A58EE">
            <w:pPr>
              <w:pStyle w:val="Normal-pool-Table"/>
              <w:rPr>
                <w:szCs w:val="18"/>
              </w:rPr>
            </w:pPr>
            <w:r w:rsidRPr="00631C1C">
              <w:rPr>
                <w:szCs w:val="18"/>
              </w:rPr>
              <w:t>Iran (Islamic Republic of)</w:t>
            </w:r>
          </w:p>
        </w:tc>
        <w:tc>
          <w:tcPr>
            <w:tcW w:w="1400" w:type="dxa"/>
            <w:tcBorders>
              <w:top w:val="nil"/>
              <w:left w:val="nil"/>
              <w:bottom w:val="single" w:sz="4" w:space="0" w:color="auto"/>
              <w:right w:val="single" w:sz="4" w:space="0" w:color="auto"/>
            </w:tcBorders>
            <w:noWrap/>
            <w:hideMark/>
          </w:tcPr>
          <w:p w14:paraId="49066EF0" w14:textId="6D21BF57"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386</w:t>
            </w:r>
          </w:p>
        </w:tc>
        <w:tc>
          <w:tcPr>
            <w:tcW w:w="1073" w:type="dxa"/>
            <w:tcBorders>
              <w:top w:val="nil"/>
              <w:left w:val="nil"/>
              <w:bottom w:val="single" w:sz="4" w:space="0" w:color="auto"/>
              <w:right w:val="single" w:sz="4" w:space="0" w:color="auto"/>
            </w:tcBorders>
            <w:noWrap/>
            <w:hideMark/>
          </w:tcPr>
          <w:p w14:paraId="16DAD305" w14:textId="42B657D4"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3896</w:t>
            </w:r>
          </w:p>
        </w:tc>
        <w:tc>
          <w:tcPr>
            <w:tcW w:w="1293" w:type="dxa"/>
            <w:tcBorders>
              <w:top w:val="nil"/>
              <w:left w:val="nil"/>
              <w:bottom w:val="single" w:sz="4" w:space="0" w:color="auto"/>
              <w:right w:val="single" w:sz="4" w:space="0" w:color="auto"/>
            </w:tcBorders>
            <w:noWrap/>
            <w:hideMark/>
          </w:tcPr>
          <w:p w14:paraId="63DE1485" w14:textId="77777777" w:rsidR="00312042" w:rsidRPr="00631C1C" w:rsidRDefault="00312042" w:rsidP="009A58EE">
            <w:pPr>
              <w:pStyle w:val="Normal-pool-Table"/>
              <w:jc w:val="right"/>
              <w:rPr>
                <w:szCs w:val="18"/>
              </w:rPr>
            </w:pPr>
            <w:r w:rsidRPr="00631C1C">
              <w:rPr>
                <w:szCs w:val="18"/>
              </w:rPr>
              <w:t>12 013</w:t>
            </w:r>
          </w:p>
        </w:tc>
        <w:tc>
          <w:tcPr>
            <w:tcW w:w="1293" w:type="dxa"/>
            <w:tcBorders>
              <w:top w:val="nil"/>
              <w:left w:val="nil"/>
              <w:bottom w:val="single" w:sz="4" w:space="0" w:color="auto"/>
              <w:right w:val="single" w:sz="4" w:space="0" w:color="auto"/>
            </w:tcBorders>
            <w:noWrap/>
            <w:hideMark/>
          </w:tcPr>
          <w:p w14:paraId="59C62AE0" w14:textId="77777777" w:rsidR="00312042" w:rsidRPr="00631C1C" w:rsidRDefault="00312042" w:rsidP="009A58EE">
            <w:pPr>
              <w:pStyle w:val="Normal-pool-Table"/>
              <w:jc w:val="right"/>
              <w:rPr>
                <w:szCs w:val="18"/>
              </w:rPr>
            </w:pPr>
            <w:r w:rsidRPr="00631C1C">
              <w:rPr>
                <w:szCs w:val="18"/>
              </w:rPr>
              <w:t>15 854</w:t>
            </w:r>
          </w:p>
        </w:tc>
        <w:tc>
          <w:tcPr>
            <w:tcW w:w="1313" w:type="dxa"/>
            <w:tcBorders>
              <w:top w:val="nil"/>
              <w:left w:val="nil"/>
              <w:bottom w:val="single" w:sz="4" w:space="0" w:color="auto"/>
              <w:right w:val="single" w:sz="4" w:space="0" w:color="auto"/>
            </w:tcBorders>
            <w:noWrap/>
            <w:hideMark/>
          </w:tcPr>
          <w:p w14:paraId="2267B72E" w14:textId="77777777" w:rsidR="00312042" w:rsidRPr="00631C1C" w:rsidRDefault="00312042" w:rsidP="009A58EE">
            <w:pPr>
              <w:pStyle w:val="Normal-pool-Table"/>
              <w:jc w:val="right"/>
              <w:rPr>
                <w:szCs w:val="18"/>
              </w:rPr>
            </w:pPr>
            <w:r w:rsidRPr="00631C1C">
              <w:rPr>
                <w:szCs w:val="18"/>
              </w:rPr>
              <w:t>27 866</w:t>
            </w:r>
          </w:p>
        </w:tc>
      </w:tr>
      <w:tr w:rsidR="00F234CD" w:rsidRPr="00631C1C" w14:paraId="02F48EF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DBB2B83" w14:textId="77777777" w:rsidR="00312042" w:rsidRPr="00631C1C" w:rsidRDefault="00312042" w:rsidP="009A58EE">
            <w:pPr>
              <w:pStyle w:val="Normal-pool-Table"/>
              <w:rPr>
                <w:szCs w:val="18"/>
              </w:rPr>
            </w:pPr>
            <w:r w:rsidRPr="00631C1C">
              <w:rPr>
                <w:szCs w:val="18"/>
              </w:rPr>
              <w:t>54</w:t>
            </w:r>
          </w:p>
        </w:tc>
        <w:tc>
          <w:tcPr>
            <w:tcW w:w="2573" w:type="dxa"/>
            <w:tcBorders>
              <w:top w:val="nil"/>
              <w:left w:val="nil"/>
              <w:bottom w:val="single" w:sz="4" w:space="0" w:color="auto"/>
              <w:right w:val="single" w:sz="4" w:space="0" w:color="auto"/>
            </w:tcBorders>
            <w:noWrap/>
            <w:hideMark/>
          </w:tcPr>
          <w:p w14:paraId="108140CC" w14:textId="77777777" w:rsidR="00312042" w:rsidRPr="00631C1C" w:rsidRDefault="00312042" w:rsidP="009A58EE">
            <w:pPr>
              <w:pStyle w:val="Normal-pool-Table"/>
              <w:rPr>
                <w:szCs w:val="18"/>
              </w:rPr>
            </w:pPr>
            <w:r w:rsidRPr="00631C1C">
              <w:rPr>
                <w:szCs w:val="18"/>
              </w:rPr>
              <w:t>Iraq</w:t>
            </w:r>
          </w:p>
        </w:tc>
        <w:tc>
          <w:tcPr>
            <w:tcW w:w="1400" w:type="dxa"/>
            <w:tcBorders>
              <w:top w:val="nil"/>
              <w:left w:val="nil"/>
              <w:bottom w:val="single" w:sz="4" w:space="0" w:color="auto"/>
              <w:right w:val="single" w:sz="4" w:space="0" w:color="auto"/>
            </w:tcBorders>
            <w:noWrap/>
            <w:hideMark/>
          </w:tcPr>
          <w:p w14:paraId="499F7D7E" w14:textId="68543728"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131</w:t>
            </w:r>
          </w:p>
        </w:tc>
        <w:tc>
          <w:tcPr>
            <w:tcW w:w="1073" w:type="dxa"/>
            <w:tcBorders>
              <w:top w:val="nil"/>
              <w:left w:val="nil"/>
              <w:bottom w:val="single" w:sz="4" w:space="0" w:color="auto"/>
              <w:right w:val="single" w:sz="4" w:space="0" w:color="auto"/>
            </w:tcBorders>
            <w:noWrap/>
            <w:hideMark/>
          </w:tcPr>
          <w:p w14:paraId="069E2B23" w14:textId="01D4DCE4"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1322</w:t>
            </w:r>
          </w:p>
        </w:tc>
        <w:tc>
          <w:tcPr>
            <w:tcW w:w="1293" w:type="dxa"/>
            <w:tcBorders>
              <w:top w:val="nil"/>
              <w:left w:val="nil"/>
              <w:bottom w:val="single" w:sz="4" w:space="0" w:color="auto"/>
              <w:right w:val="single" w:sz="4" w:space="0" w:color="auto"/>
            </w:tcBorders>
            <w:noWrap/>
            <w:hideMark/>
          </w:tcPr>
          <w:p w14:paraId="7CE98174" w14:textId="77777777" w:rsidR="00312042" w:rsidRPr="00631C1C" w:rsidRDefault="00312042" w:rsidP="009A58EE">
            <w:pPr>
              <w:pStyle w:val="Normal-pool-Table"/>
              <w:jc w:val="right"/>
              <w:rPr>
                <w:szCs w:val="18"/>
              </w:rPr>
            </w:pPr>
            <w:r w:rsidRPr="00631C1C">
              <w:rPr>
                <w:szCs w:val="18"/>
              </w:rPr>
              <w:t>4 077</w:t>
            </w:r>
          </w:p>
        </w:tc>
        <w:tc>
          <w:tcPr>
            <w:tcW w:w="1293" w:type="dxa"/>
            <w:tcBorders>
              <w:top w:val="nil"/>
              <w:left w:val="nil"/>
              <w:bottom w:val="single" w:sz="4" w:space="0" w:color="auto"/>
              <w:right w:val="single" w:sz="4" w:space="0" w:color="auto"/>
            </w:tcBorders>
            <w:noWrap/>
            <w:hideMark/>
          </w:tcPr>
          <w:p w14:paraId="251831A2" w14:textId="77777777" w:rsidR="00312042" w:rsidRPr="00631C1C" w:rsidRDefault="00312042" w:rsidP="009A58EE">
            <w:pPr>
              <w:pStyle w:val="Normal-pool-Table"/>
              <w:jc w:val="right"/>
              <w:rPr>
                <w:szCs w:val="18"/>
              </w:rPr>
            </w:pPr>
            <w:r w:rsidRPr="00631C1C">
              <w:rPr>
                <w:szCs w:val="18"/>
              </w:rPr>
              <w:t>5 380</w:t>
            </w:r>
          </w:p>
        </w:tc>
        <w:tc>
          <w:tcPr>
            <w:tcW w:w="1313" w:type="dxa"/>
            <w:tcBorders>
              <w:top w:val="nil"/>
              <w:left w:val="nil"/>
              <w:bottom w:val="single" w:sz="4" w:space="0" w:color="auto"/>
              <w:right w:val="single" w:sz="4" w:space="0" w:color="auto"/>
            </w:tcBorders>
            <w:noWrap/>
            <w:hideMark/>
          </w:tcPr>
          <w:p w14:paraId="2C34DC4F" w14:textId="77777777" w:rsidR="00312042" w:rsidRPr="00631C1C" w:rsidRDefault="00312042" w:rsidP="009A58EE">
            <w:pPr>
              <w:pStyle w:val="Normal-pool-Table"/>
              <w:jc w:val="right"/>
              <w:rPr>
                <w:szCs w:val="18"/>
              </w:rPr>
            </w:pPr>
            <w:r w:rsidRPr="00631C1C">
              <w:rPr>
                <w:szCs w:val="18"/>
              </w:rPr>
              <w:t>9 457</w:t>
            </w:r>
          </w:p>
        </w:tc>
      </w:tr>
      <w:tr w:rsidR="00F234CD" w:rsidRPr="00631C1C" w14:paraId="3149AD1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B1DE336" w14:textId="77777777" w:rsidR="00312042" w:rsidRPr="00631C1C" w:rsidRDefault="00312042" w:rsidP="009A58EE">
            <w:pPr>
              <w:pStyle w:val="Normal-pool-Table"/>
              <w:rPr>
                <w:szCs w:val="18"/>
              </w:rPr>
            </w:pPr>
            <w:r w:rsidRPr="00631C1C">
              <w:rPr>
                <w:szCs w:val="18"/>
              </w:rPr>
              <w:t>55</w:t>
            </w:r>
          </w:p>
        </w:tc>
        <w:tc>
          <w:tcPr>
            <w:tcW w:w="2573" w:type="dxa"/>
            <w:tcBorders>
              <w:top w:val="nil"/>
              <w:left w:val="nil"/>
              <w:bottom w:val="single" w:sz="4" w:space="0" w:color="auto"/>
              <w:right w:val="single" w:sz="4" w:space="0" w:color="auto"/>
            </w:tcBorders>
            <w:noWrap/>
            <w:hideMark/>
          </w:tcPr>
          <w:p w14:paraId="44A27905" w14:textId="77777777" w:rsidR="00312042" w:rsidRPr="00631C1C" w:rsidRDefault="00312042" w:rsidP="009A58EE">
            <w:pPr>
              <w:pStyle w:val="Normal-pool-Table"/>
              <w:rPr>
                <w:szCs w:val="18"/>
              </w:rPr>
            </w:pPr>
            <w:r w:rsidRPr="00631C1C">
              <w:rPr>
                <w:szCs w:val="18"/>
              </w:rPr>
              <w:t>Israel</w:t>
            </w:r>
          </w:p>
        </w:tc>
        <w:tc>
          <w:tcPr>
            <w:tcW w:w="1400" w:type="dxa"/>
            <w:tcBorders>
              <w:top w:val="nil"/>
              <w:left w:val="nil"/>
              <w:bottom w:val="single" w:sz="4" w:space="0" w:color="auto"/>
              <w:right w:val="single" w:sz="4" w:space="0" w:color="auto"/>
            </w:tcBorders>
            <w:noWrap/>
            <w:hideMark/>
          </w:tcPr>
          <w:p w14:paraId="28097CAD" w14:textId="5E2AC4C2"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609</w:t>
            </w:r>
          </w:p>
        </w:tc>
        <w:tc>
          <w:tcPr>
            <w:tcW w:w="1073" w:type="dxa"/>
            <w:tcBorders>
              <w:top w:val="nil"/>
              <w:left w:val="nil"/>
              <w:bottom w:val="single" w:sz="4" w:space="0" w:color="auto"/>
              <w:right w:val="single" w:sz="4" w:space="0" w:color="auto"/>
            </w:tcBorders>
            <w:noWrap/>
            <w:hideMark/>
          </w:tcPr>
          <w:p w14:paraId="0F00B3BF" w14:textId="29CB2D95"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6147</w:t>
            </w:r>
          </w:p>
        </w:tc>
        <w:tc>
          <w:tcPr>
            <w:tcW w:w="1293" w:type="dxa"/>
            <w:tcBorders>
              <w:top w:val="nil"/>
              <w:left w:val="nil"/>
              <w:bottom w:val="single" w:sz="4" w:space="0" w:color="auto"/>
              <w:right w:val="single" w:sz="4" w:space="0" w:color="auto"/>
            </w:tcBorders>
            <w:noWrap/>
            <w:hideMark/>
          </w:tcPr>
          <w:p w14:paraId="28FC5106" w14:textId="77777777" w:rsidR="00312042" w:rsidRPr="00631C1C" w:rsidRDefault="00312042" w:rsidP="009A58EE">
            <w:pPr>
              <w:pStyle w:val="Normal-pool-Table"/>
              <w:jc w:val="right"/>
              <w:rPr>
                <w:szCs w:val="18"/>
              </w:rPr>
            </w:pPr>
            <w:r w:rsidRPr="00631C1C">
              <w:rPr>
                <w:szCs w:val="18"/>
              </w:rPr>
              <w:t>18 952</w:t>
            </w:r>
          </w:p>
        </w:tc>
        <w:tc>
          <w:tcPr>
            <w:tcW w:w="1293" w:type="dxa"/>
            <w:tcBorders>
              <w:top w:val="nil"/>
              <w:left w:val="nil"/>
              <w:bottom w:val="single" w:sz="4" w:space="0" w:color="auto"/>
              <w:right w:val="single" w:sz="4" w:space="0" w:color="auto"/>
            </w:tcBorders>
            <w:noWrap/>
            <w:hideMark/>
          </w:tcPr>
          <w:p w14:paraId="72BD1437" w14:textId="77777777" w:rsidR="00312042" w:rsidRPr="00631C1C" w:rsidRDefault="00312042" w:rsidP="009A58EE">
            <w:pPr>
              <w:pStyle w:val="Normal-pool-Table"/>
              <w:jc w:val="right"/>
              <w:rPr>
                <w:szCs w:val="18"/>
              </w:rPr>
            </w:pPr>
            <w:r w:rsidRPr="00631C1C">
              <w:rPr>
                <w:szCs w:val="18"/>
              </w:rPr>
              <w:t>25 013</w:t>
            </w:r>
          </w:p>
        </w:tc>
        <w:tc>
          <w:tcPr>
            <w:tcW w:w="1313" w:type="dxa"/>
            <w:tcBorders>
              <w:top w:val="nil"/>
              <w:left w:val="nil"/>
              <w:bottom w:val="single" w:sz="4" w:space="0" w:color="auto"/>
              <w:right w:val="single" w:sz="4" w:space="0" w:color="auto"/>
            </w:tcBorders>
            <w:noWrap/>
            <w:hideMark/>
          </w:tcPr>
          <w:p w14:paraId="5ABD754B" w14:textId="77777777" w:rsidR="00312042" w:rsidRPr="00631C1C" w:rsidRDefault="00312042" w:rsidP="009A58EE">
            <w:pPr>
              <w:pStyle w:val="Normal-pool-Table"/>
              <w:jc w:val="right"/>
              <w:rPr>
                <w:szCs w:val="18"/>
              </w:rPr>
            </w:pPr>
            <w:r w:rsidRPr="00631C1C">
              <w:rPr>
                <w:szCs w:val="18"/>
              </w:rPr>
              <w:t>43 965</w:t>
            </w:r>
          </w:p>
        </w:tc>
      </w:tr>
      <w:tr w:rsidR="00F234CD" w:rsidRPr="00631C1C" w14:paraId="7D4D94A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2813173" w14:textId="77777777" w:rsidR="00312042" w:rsidRPr="00631C1C" w:rsidRDefault="00312042" w:rsidP="009A58EE">
            <w:pPr>
              <w:pStyle w:val="Normal-pool-Table"/>
              <w:rPr>
                <w:szCs w:val="18"/>
              </w:rPr>
            </w:pPr>
            <w:r w:rsidRPr="00631C1C">
              <w:rPr>
                <w:szCs w:val="18"/>
              </w:rPr>
              <w:t>56</w:t>
            </w:r>
          </w:p>
        </w:tc>
        <w:tc>
          <w:tcPr>
            <w:tcW w:w="2573" w:type="dxa"/>
            <w:tcBorders>
              <w:top w:val="nil"/>
              <w:left w:val="nil"/>
              <w:bottom w:val="single" w:sz="4" w:space="0" w:color="auto"/>
              <w:right w:val="single" w:sz="4" w:space="0" w:color="auto"/>
            </w:tcBorders>
            <w:noWrap/>
            <w:hideMark/>
          </w:tcPr>
          <w:p w14:paraId="61530588" w14:textId="77777777" w:rsidR="00312042" w:rsidRPr="00631C1C" w:rsidRDefault="00312042" w:rsidP="009A58EE">
            <w:pPr>
              <w:pStyle w:val="Normal-pool-Table"/>
              <w:rPr>
                <w:szCs w:val="18"/>
              </w:rPr>
            </w:pPr>
            <w:r w:rsidRPr="00631C1C">
              <w:rPr>
                <w:szCs w:val="18"/>
              </w:rPr>
              <w:t>Japan</w:t>
            </w:r>
          </w:p>
        </w:tc>
        <w:tc>
          <w:tcPr>
            <w:tcW w:w="1400" w:type="dxa"/>
            <w:tcBorders>
              <w:top w:val="nil"/>
              <w:left w:val="nil"/>
              <w:bottom w:val="single" w:sz="4" w:space="0" w:color="auto"/>
              <w:right w:val="single" w:sz="4" w:space="0" w:color="auto"/>
            </w:tcBorders>
            <w:noWrap/>
            <w:hideMark/>
          </w:tcPr>
          <w:p w14:paraId="49081CE1" w14:textId="72A07535" w:rsidR="00312042" w:rsidRPr="00631C1C" w:rsidRDefault="00312042" w:rsidP="009A58EE">
            <w:pPr>
              <w:pStyle w:val="Normal-pool-Table"/>
              <w:jc w:val="right"/>
              <w:rPr>
                <w:szCs w:val="18"/>
              </w:rPr>
            </w:pPr>
            <w:r w:rsidRPr="00631C1C">
              <w:rPr>
                <w:szCs w:val="18"/>
              </w:rPr>
              <w:t>6</w:t>
            </w:r>
            <w:r w:rsidR="005D12FE">
              <w:rPr>
                <w:szCs w:val="18"/>
              </w:rPr>
              <w:t>.</w:t>
            </w:r>
            <w:r w:rsidRPr="00631C1C">
              <w:rPr>
                <w:szCs w:val="18"/>
              </w:rPr>
              <w:t>93</w:t>
            </w:r>
          </w:p>
        </w:tc>
        <w:tc>
          <w:tcPr>
            <w:tcW w:w="1073" w:type="dxa"/>
            <w:tcBorders>
              <w:top w:val="nil"/>
              <w:left w:val="nil"/>
              <w:bottom w:val="single" w:sz="4" w:space="0" w:color="auto"/>
              <w:right w:val="single" w:sz="4" w:space="0" w:color="auto"/>
            </w:tcBorders>
            <w:noWrap/>
            <w:hideMark/>
          </w:tcPr>
          <w:p w14:paraId="5748C1D9" w14:textId="10BD686B" w:rsidR="00312042" w:rsidRPr="00631C1C" w:rsidRDefault="00312042" w:rsidP="009A58EE">
            <w:pPr>
              <w:pStyle w:val="Normal-pool-Table"/>
              <w:jc w:val="right"/>
              <w:rPr>
                <w:szCs w:val="18"/>
              </w:rPr>
            </w:pPr>
            <w:r w:rsidRPr="00631C1C">
              <w:rPr>
                <w:szCs w:val="18"/>
              </w:rPr>
              <w:t>6</w:t>
            </w:r>
            <w:r w:rsidR="005D12FE">
              <w:rPr>
                <w:szCs w:val="18"/>
              </w:rPr>
              <w:t>.</w:t>
            </w:r>
            <w:r w:rsidRPr="00631C1C">
              <w:rPr>
                <w:szCs w:val="18"/>
              </w:rPr>
              <w:t>9945</w:t>
            </w:r>
          </w:p>
        </w:tc>
        <w:tc>
          <w:tcPr>
            <w:tcW w:w="1293" w:type="dxa"/>
            <w:tcBorders>
              <w:top w:val="nil"/>
              <w:left w:val="nil"/>
              <w:bottom w:val="single" w:sz="4" w:space="0" w:color="auto"/>
              <w:right w:val="single" w:sz="4" w:space="0" w:color="auto"/>
            </w:tcBorders>
            <w:noWrap/>
            <w:hideMark/>
          </w:tcPr>
          <w:p w14:paraId="1D418111" w14:textId="77777777" w:rsidR="00312042" w:rsidRPr="00631C1C" w:rsidRDefault="00312042" w:rsidP="009A58EE">
            <w:pPr>
              <w:pStyle w:val="Normal-pool-Table"/>
              <w:jc w:val="right"/>
              <w:rPr>
                <w:szCs w:val="18"/>
              </w:rPr>
            </w:pPr>
            <w:r w:rsidRPr="00631C1C">
              <w:rPr>
                <w:szCs w:val="18"/>
              </w:rPr>
              <w:t>215 665</w:t>
            </w:r>
          </w:p>
        </w:tc>
        <w:tc>
          <w:tcPr>
            <w:tcW w:w="1293" w:type="dxa"/>
            <w:tcBorders>
              <w:top w:val="nil"/>
              <w:left w:val="nil"/>
              <w:bottom w:val="single" w:sz="4" w:space="0" w:color="auto"/>
              <w:right w:val="single" w:sz="4" w:space="0" w:color="auto"/>
            </w:tcBorders>
            <w:noWrap/>
            <w:hideMark/>
          </w:tcPr>
          <w:p w14:paraId="75013DD8" w14:textId="77777777" w:rsidR="00312042" w:rsidRPr="00631C1C" w:rsidRDefault="00312042" w:rsidP="009A58EE">
            <w:pPr>
              <w:pStyle w:val="Normal-pool-Table"/>
              <w:jc w:val="right"/>
              <w:rPr>
                <w:szCs w:val="18"/>
              </w:rPr>
            </w:pPr>
            <w:r w:rsidRPr="00631C1C">
              <w:rPr>
                <w:szCs w:val="18"/>
              </w:rPr>
              <w:t>284 626</w:t>
            </w:r>
          </w:p>
        </w:tc>
        <w:tc>
          <w:tcPr>
            <w:tcW w:w="1313" w:type="dxa"/>
            <w:tcBorders>
              <w:top w:val="nil"/>
              <w:left w:val="nil"/>
              <w:bottom w:val="single" w:sz="4" w:space="0" w:color="auto"/>
              <w:right w:val="single" w:sz="4" w:space="0" w:color="auto"/>
            </w:tcBorders>
            <w:noWrap/>
            <w:hideMark/>
          </w:tcPr>
          <w:p w14:paraId="4BAE6B0C" w14:textId="77777777" w:rsidR="00312042" w:rsidRPr="00631C1C" w:rsidRDefault="00312042" w:rsidP="009A58EE">
            <w:pPr>
              <w:pStyle w:val="Normal-pool-Table"/>
              <w:jc w:val="right"/>
              <w:rPr>
                <w:szCs w:val="18"/>
              </w:rPr>
            </w:pPr>
            <w:r w:rsidRPr="00631C1C">
              <w:rPr>
                <w:szCs w:val="18"/>
              </w:rPr>
              <w:t>500 291</w:t>
            </w:r>
          </w:p>
        </w:tc>
      </w:tr>
      <w:tr w:rsidR="00F234CD" w:rsidRPr="00631C1C" w14:paraId="3AAA7BD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44BEC8F" w14:textId="77777777" w:rsidR="00312042" w:rsidRPr="00631C1C" w:rsidRDefault="00312042" w:rsidP="009A58EE">
            <w:pPr>
              <w:pStyle w:val="Normal-pool-Table"/>
              <w:rPr>
                <w:szCs w:val="18"/>
              </w:rPr>
            </w:pPr>
            <w:r w:rsidRPr="00631C1C">
              <w:rPr>
                <w:szCs w:val="18"/>
              </w:rPr>
              <w:t>57</w:t>
            </w:r>
          </w:p>
        </w:tc>
        <w:tc>
          <w:tcPr>
            <w:tcW w:w="2573" w:type="dxa"/>
            <w:tcBorders>
              <w:top w:val="nil"/>
              <w:left w:val="nil"/>
              <w:bottom w:val="single" w:sz="4" w:space="0" w:color="auto"/>
              <w:right w:val="single" w:sz="4" w:space="0" w:color="auto"/>
            </w:tcBorders>
            <w:noWrap/>
            <w:hideMark/>
          </w:tcPr>
          <w:p w14:paraId="0FBEFE66" w14:textId="77777777" w:rsidR="00312042" w:rsidRPr="00631C1C" w:rsidRDefault="00312042" w:rsidP="009A58EE">
            <w:pPr>
              <w:pStyle w:val="Normal-pool-Table"/>
              <w:rPr>
                <w:szCs w:val="18"/>
              </w:rPr>
            </w:pPr>
            <w:r w:rsidRPr="00631C1C">
              <w:rPr>
                <w:szCs w:val="18"/>
              </w:rPr>
              <w:t>Jordan</w:t>
            </w:r>
          </w:p>
        </w:tc>
        <w:tc>
          <w:tcPr>
            <w:tcW w:w="1400" w:type="dxa"/>
            <w:tcBorders>
              <w:top w:val="nil"/>
              <w:left w:val="nil"/>
              <w:bottom w:val="single" w:sz="4" w:space="0" w:color="auto"/>
              <w:right w:val="single" w:sz="4" w:space="0" w:color="auto"/>
            </w:tcBorders>
            <w:noWrap/>
            <w:hideMark/>
          </w:tcPr>
          <w:p w14:paraId="2D32375E" w14:textId="4D5B9594"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021</w:t>
            </w:r>
          </w:p>
        </w:tc>
        <w:tc>
          <w:tcPr>
            <w:tcW w:w="1073" w:type="dxa"/>
            <w:tcBorders>
              <w:top w:val="nil"/>
              <w:left w:val="nil"/>
              <w:bottom w:val="single" w:sz="4" w:space="0" w:color="auto"/>
              <w:right w:val="single" w:sz="4" w:space="0" w:color="auto"/>
            </w:tcBorders>
            <w:noWrap/>
            <w:hideMark/>
          </w:tcPr>
          <w:p w14:paraId="7A82E058" w14:textId="4D863E42"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0212</w:t>
            </w:r>
          </w:p>
        </w:tc>
        <w:tc>
          <w:tcPr>
            <w:tcW w:w="1293" w:type="dxa"/>
            <w:tcBorders>
              <w:top w:val="nil"/>
              <w:left w:val="nil"/>
              <w:bottom w:val="single" w:sz="4" w:space="0" w:color="auto"/>
              <w:right w:val="single" w:sz="4" w:space="0" w:color="auto"/>
            </w:tcBorders>
            <w:noWrap/>
            <w:hideMark/>
          </w:tcPr>
          <w:p w14:paraId="09E58FF3" w14:textId="77777777" w:rsidR="00312042" w:rsidRPr="00631C1C" w:rsidRDefault="00312042" w:rsidP="009A58EE">
            <w:pPr>
              <w:pStyle w:val="Normal-pool-Table"/>
              <w:jc w:val="right"/>
              <w:rPr>
                <w:szCs w:val="18"/>
              </w:rPr>
            </w:pPr>
            <w:r w:rsidRPr="00631C1C">
              <w:rPr>
                <w:szCs w:val="18"/>
              </w:rPr>
              <w:t>654</w:t>
            </w:r>
          </w:p>
        </w:tc>
        <w:tc>
          <w:tcPr>
            <w:tcW w:w="1293" w:type="dxa"/>
            <w:tcBorders>
              <w:top w:val="nil"/>
              <w:left w:val="nil"/>
              <w:bottom w:val="single" w:sz="4" w:space="0" w:color="auto"/>
              <w:right w:val="single" w:sz="4" w:space="0" w:color="auto"/>
            </w:tcBorders>
            <w:noWrap/>
            <w:hideMark/>
          </w:tcPr>
          <w:p w14:paraId="46D01A0B" w14:textId="77777777" w:rsidR="00312042" w:rsidRPr="00631C1C" w:rsidRDefault="00312042" w:rsidP="009A58EE">
            <w:pPr>
              <w:pStyle w:val="Normal-pool-Table"/>
              <w:jc w:val="right"/>
              <w:rPr>
                <w:szCs w:val="18"/>
              </w:rPr>
            </w:pPr>
            <w:r w:rsidRPr="00631C1C">
              <w:rPr>
                <w:szCs w:val="18"/>
              </w:rPr>
              <w:t>863</w:t>
            </w:r>
          </w:p>
        </w:tc>
        <w:tc>
          <w:tcPr>
            <w:tcW w:w="1313" w:type="dxa"/>
            <w:tcBorders>
              <w:top w:val="nil"/>
              <w:left w:val="nil"/>
              <w:bottom w:val="single" w:sz="4" w:space="0" w:color="auto"/>
              <w:right w:val="single" w:sz="4" w:space="0" w:color="auto"/>
            </w:tcBorders>
            <w:noWrap/>
            <w:hideMark/>
          </w:tcPr>
          <w:p w14:paraId="3883FDC0" w14:textId="77777777" w:rsidR="00312042" w:rsidRPr="00631C1C" w:rsidRDefault="00312042" w:rsidP="009A58EE">
            <w:pPr>
              <w:pStyle w:val="Normal-pool-Table"/>
              <w:jc w:val="right"/>
              <w:rPr>
                <w:szCs w:val="18"/>
              </w:rPr>
            </w:pPr>
            <w:r w:rsidRPr="00631C1C">
              <w:rPr>
                <w:szCs w:val="18"/>
              </w:rPr>
              <w:t>1 516</w:t>
            </w:r>
          </w:p>
        </w:tc>
      </w:tr>
      <w:tr w:rsidR="00F234CD" w:rsidRPr="00631C1C" w14:paraId="5B9A3F7F"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95E3083" w14:textId="77777777" w:rsidR="00312042" w:rsidRPr="00631C1C" w:rsidRDefault="00312042" w:rsidP="009A58EE">
            <w:pPr>
              <w:pStyle w:val="Normal-pool-Table"/>
              <w:rPr>
                <w:szCs w:val="18"/>
              </w:rPr>
            </w:pPr>
            <w:r w:rsidRPr="00631C1C">
              <w:rPr>
                <w:szCs w:val="18"/>
              </w:rPr>
              <w:t>58</w:t>
            </w:r>
          </w:p>
        </w:tc>
        <w:tc>
          <w:tcPr>
            <w:tcW w:w="2573" w:type="dxa"/>
            <w:tcBorders>
              <w:top w:val="nil"/>
              <w:left w:val="nil"/>
              <w:bottom w:val="single" w:sz="4" w:space="0" w:color="auto"/>
              <w:right w:val="single" w:sz="4" w:space="0" w:color="auto"/>
            </w:tcBorders>
            <w:noWrap/>
            <w:hideMark/>
          </w:tcPr>
          <w:p w14:paraId="6D77F504" w14:textId="77777777" w:rsidR="00312042" w:rsidRPr="00631C1C" w:rsidRDefault="00312042" w:rsidP="009A58EE">
            <w:pPr>
              <w:pStyle w:val="Normal-pool-Table"/>
              <w:rPr>
                <w:szCs w:val="18"/>
              </w:rPr>
            </w:pPr>
            <w:r w:rsidRPr="00631C1C">
              <w:rPr>
                <w:szCs w:val="18"/>
              </w:rPr>
              <w:t>Kiribati</w:t>
            </w:r>
          </w:p>
        </w:tc>
        <w:tc>
          <w:tcPr>
            <w:tcW w:w="1400" w:type="dxa"/>
            <w:tcBorders>
              <w:top w:val="nil"/>
              <w:left w:val="nil"/>
              <w:bottom w:val="single" w:sz="4" w:space="0" w:color="auto"/>
              <w:right w:val="single" w:sz="4" w:space="0" w:color="auto"/>
            </w:tcBorders>
            <w:noWrap/>
            <w:hideMark/>
          </w:tcPr>
          <w:p w14:paraId="2DFF9C15" w14:textId="320F4E9B"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001</w:t>
            </w:r>
          </w:p>
        </w:tc>
        <w:tc>
          <w:tcPr>
            <w:tcW w:w="1073" w:type="dxa"/>
            <w:tcBorders>
              <w:top w:val="nil"/>
              <w:left w:val="nil"/>
              <w:bottom w:val="single" w:sz="4" w:space="0" w:color="auto"/>
              <w:right w:val="single" w:sz="4" w:space="0" w:color="auto"/>
            </w:tcBorders>
            <w:noWrap/>
            <w:hideMark/>
          </w:tcPr>
          <w:p w14:paraId="42138E65" w14:textId="104767FA"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034A9E73"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60AD4883"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72C3C645" w14:textId="77777777" w:rsidR="00312042" w:rsidRPr="00631C1C" w:rsidRDefault="00312042" w:rsidP="009A58EE">
            <w:pPr>
              <w:pStyle w:val="Normal-pool-Table"/>
              <w:jc w:val="right"/>
              <w:rPr>
                <w:szCs w:val="18"/>
              </w:rPr>
            </w:pPr>
            <w:r w:rsidRPr="00631C1C">
              <w:rPr>
                <w:szCs w:val="18"/>
              </w:rPr>
              <w:t>715</w:t>
            </w:r>
          </w:p>
        </w:tc>
      </w:tr>
      <w:tr w:rsidR="00F234CD" w:rsidRPr="00631C1C" w14:paraId="66ADC84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782E3D9" w14:textId="77777777" w:rsidR="00312042" w:rsidRPr="00631C1C" w:rsidRDefault="00312042" w:rsidP="009A58EE">
            <w:pPr>
              <w:pStyle w:val="Normal-pool-Table"/>
              <w:rPr>
                <w:szCs w:val="18"/>
              </w:rPr>
            </w:pPr>
            <w:r w:rsidRPr="00631C1C">
              <w:rPr>
                <w:szCs w:val="18"/>
              </w:rPr>
              <w:t>59</w:t>
            </w:r>
          </w:p>
        </w:tc>
        <w:tc>
          <w:tcPr>
            <w:tcW w:w="2573" w:type="dxa"/>
            <w:tcBorders>
              <w:top w:val="nil"/>
              <w:left w:val="nil"/>
              <w:bottom w:val="single" w:sz="4" w:space="0" w:color="auto"/>
              <w:right w:val="single" w:sz="4" w:space="0" w:color="auto"/>
            </w:tcBorders>
            <w:noWrap/>
            <w:hideMark/>
          </w:tcPr>
          <w:p w14:paraId="036BC737" w14:textId="77777777" w:rsidR="00312042" w:rsidRPr="00631C1C" w:rsidRDefault="00312042" w:rsidP="009A58EE">
            <w:pPr>
              <w:pStyle w:val="Normal-pool-Table"/>
              <w:rPr>
                <w:szCs w:val="18"/>
              </w:rPr>
            </w:pPr>
            <w:r w:rsidRPr="00631C1C">
              <w:rPr>
                <w:szCs w:val="18"/>
              </w:rPr>
              <w:t>Kuwait</w:t>
            </w:r>
          </w:p>
        </w:tc>
        <w:tc>
          <w:tcPr>
            <w:tcW w:w="1400" w:type="dxa"/>
            <w:tcBorders>
              <w:top w:val="nil"/>
              <w:left w:val="nil"/>
              <w:bottom w:val="single" w:sz="4" w:space="0" w:color="auto"/>
              <w:right w:val="single" w:sz="4" w:space="0" w:color="auto"/>
            </w:tcBorders>
            <w:noWrap/>
            <w:hideMark/>
          </w:tcPr>
          <w:p w14:paraId="58C6321D" w14:textId="1E6CA93B"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222</w:t>
            </w:r>
          </w:p>
        </w:tc>
        <w:tc>
          <w:tcPr>
            <w:tcW w:w="1073" w:type="dxa"/>
            <w:tcBorders>
              <w:top w:val="nil"/>
              <w:left w:val="nil"/>
              <w:bottom w:val="single" w:sz="4" w:space="0" w:color="auto"/>
              <w:right w:val="single" w:sz="4" w:space="0" w:color="auto"/>
            </w:tcBorders>
            <w:noWrap/>
            <w:hideMark/>
          </w:tcPr>
          <w:p w14:paraId="467D7806" w14:textId="49A4F3E1"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2241</w:t>
            </w:r>
          </w:p>
        </w:tc>
        <w:tc>
          <w:tcPr>
            <w:tcW w:w="1293" w:type="dxa"/>
            <w:tcBorders>
              <w:top w:val="nil"/>
              <w:left w:val="nil"/>
              <w:bottom w:val="single" w:sz="4" w:space="0" w:color="auto"/>
              <w:right w:val="single" w:sz="4" w:space="0" w:color="auto"/>
            </w:tcBorders>
            <w:noWrap/>
            <w:hideMark/>
          </w:tcPr>
          <w:p w14:paraId="567250D3" w14:textId="77777777" w:rsidR="00312042" w:rsidRPr="00631C1C" w:rsidRDefault="00312042" w:rsidP="009A58EE">
            <w:pPr>
              <w:pStyle w:val="Normal-pool-Table"/>
              <w:jc w:val="right"/>
              <w:rPr>
                <w:szCs w:val="18"/>
              </w:rPr>
            </w:pPr>
            <w:r w:rsidRPr="00631C1C">
              <w:rPr>
                <w:szCs w:val="18"/>
              </w:rPr>
              <w:t>6 909</w:t>
            </w:r>
          </w:p>
        </w:tc>
        <w:tc>
          <w:tcPr>
            <w:tcW w:w="1293" w:type="dxa"/>
            <w:tcBorders>
              <w:top w:val="nil"/>
              <w:left w:val="nil"/>
              <w:bottom w:val="single" w:sz="4" w:space="0" w:color="auto"/>
              <w:right w:val="single" w:sz="4" w:space="0" w:color="auto"/>
            </w:tcBorders>
            <w:noWrap/>
            <w:hideMark/>
          </w:tcPr>
          <w:p w14:paraId="7A9395E6" w14:textId="77777777" w:rsidR="00312042" w:rsidRPr="00631C1C" w:rsidRDefault="00312042" w:rsidP="009A58EE">
            <w:pPr>
              <w:pStyle w:val="Normal-pool-Table"/>
              <w:jc w:val="right"/>
              <w:rPr>
                <w:szCs w:val="18"/>
              </w:rPr>
            </w:pPr>
            <w:r w:rsidRPr="00631C1C">
              <w:rPr>
                <w:szCs w:val="18"/>
              </w:rPr>
              <w:t>9 118</w:t>
            </w:r>
          </w:p>
        </w:tc>
        <w:tc>
          <w:tcPr>
            <w:tcW w:w="1313" w:type="dxa"/>
            <w:tcBorders>
              <w:top w:val="nil"/>
              <w:left w:val="nil"/>
              <w:bottom w:val="single" w:sz="4" w:space="0" w:color="auto"/>
              <w:right w:val="single" w:sz="4" w:space="0" w:color="auto"/>
            </w:tcBorders>
            <w:noWrap/>
            <w:hideMark/>
          </w:tcPr>
          <w:p w14:paraId="0AEAA44D" w14:textId="77777777" w:rsidR="00312042" w:rsidRPr="00631C1C" w:rsidRDefault="00312042" w:rsidP="009A58EE">
            <w:pPr>
              <w:pStyle w:val="Normal-pool-Table"/>
              <w:jc w:val="right"/>
              <w:rPr>
                <w:szCs w:val="18"/>
              </w:rPr>
            </w:pPr>
            <w:r w:rsidRPr="00631C1C">
              <w:rPr>
                <w:szCs w:val="18"/>
              </w:rPr>
              <w:t>16 027</w:t>
            </w:r>
          </w:p>
        </w:tc>
      </w:tr>
      <w:tr w:rsidR="00F234CD" w:rsidRPr="00631C1C" w14:paraId="4BCA026A" w14:textId="77777777" w:rsidTr="00F16F39">
        <w:trPr>
          <w:trHeight w:val="300"/>
          <w:jc w:val="right"/>
        </w:trPr>
        <w:tc>
          <w:tcPr>
            <w:tcW w:w="541" w:type="dxa"/>
            <w:tcBorders>
              <w:top w:val="nil"/>
              <w:left w:val="single" w:sz="4" w:space="0" w:color="auto"/>
              <w:bottom w:val="single" w:sz="4" w:space="0" w:color="auto"/>
              <w:right w:val="single" w:sz="4" w:space="0" w:color="auto"/>
            </w:tcBorders>
            <w:noWrap/>
            <w:hideMark/>
          </w:tcPr>
          <w:p w14:paraId="33EA4A3A" w14:textId="77777777" w:rsidR="00312042" w:rsidRPr="00631C1C" w:rsidRDefault="00312042" w:rsidP="009A58EE">
            <w:pPr>
              <w:pStyle w:val="Normal-pool-Table"/>
              <w:rPr>
                <w:szCs w:val="18"/>
              </w:rPr>
            </w:pPr>
            <w:r w:rsidRPr="00631C1C">
              <w:rPr>
                <w:szCs w:val="18"/>
              </w:rPr>
              <w:t>60</w:t>
            </w:r>
          </w:p>
        </w:tc>
        <w:tc>
          <w:tcPr>
            <w:tcW w:w="2573" w:type="dxa"/>
            <w:tcBorders>
              <w:top w:val="nil"/>
              <w:left w:val="nil"/>
              <w:bottom w:val="single" w:sz="4" w:space="0" w:color="auto"/>
              <w:right w:val="single" w:sz="4" w:space="0" w:color="auto"/>
            </w:tcBorders>
            <w:noWrap/>
            <w:hideMark/>
          </w:tcPr>
          <w:p w14:paraId="3E2E7082" w14:textId="77777777" w:rsidR="00312042" w:rsidRPr="00631C1C" w:rsidRDefault="00312042" w:rsidP="009A58EE">
            <w:pPr>
              <w:pStyle w:val="Normal-pool-Table"/>
              <w:rPr>
                <w:szCs w:val="18"/>
              </w:rPr>
            </w:pPr>
            <w:r w:rsidRPr="00631C1C">
              <w:rPr>
                <w:szCs w:val="18"/>
              </w:rPr>
              <w:t>Lao People’s Democratic Republic</w:t>
            </w:r>
          </w:p>
        </w:tc>
        <w:tc>
          <w:tcPr>
            <w:tcW w:w="1400" w:type="dxa"/>
            <w:tcBorders>
              <w:top w:val="nil"/>
              <w:left w:val="nil"/>
              <w:bottom w:val="single" w:sz="4" w:space="0" w:color="auto"/>
              <w:right w:val="single" w:sz="4" w:space="0" w:color="auto"/>
            </w:tcBorders>
            <w:noWrap/>
            <w:vAlign w:val="bottom"/>
            <w:hideMark/>
          </w:tcPr>
          <w:p w14:paraId="169EF21D" w14:textId="582CE876" w:rsidR="00312042" w:rsidRPr="006D152E" w:rsidRDefault="00312042" w:rsidP="009A58EE">
            <w:pPr>
              <w:pStyle w:val="Normal-pool-Table"/>
              <w:jc w:val="right"/>
              <w:rPr>
                <w:szCs w:val="18"/>
              </w:rPr>
            </w:pPr>
            <w:r w:rsidRPr="006D152E">
              <w:rPr>
                <w:szCs w:val="18"/>
              </w:rPr>
              <w:t>0</w:t>
            </w:r>
            <w:r w:rsidR="005D12FE" w:rsidRPr="006D152E">
              <w:rPr>
                <w:szCs w:val="18"/>
              </w:rPr>
              <w:t>.</w:t>
            </w:r>
            <w:r w:rsidRPr="006D152E">
              <w:rPr>
                <w:szCs w:val="18"/>
              </w:rPr>
              <w:t>006</w:t>
            </w:r>
          </w:p>
        </w:tc>
        <w:tc>
          <w:tcPr>
            <w:tcW w:w="1073" w:type="dxa"/>
            <w:tcBorders>
              <w:top w:val="nil"/>
              <w:left w:val="nil"/>
              <w:bottom w:val="single" w:sz="4" w:space="0" w:color="auto"/>
              <w:right w:val="single" w:sz="4" w:space="0" w:color="auto"/>
            </w:tcBorders>
            <w:noWrap/>
            <w:vAlign w:val="bottom"/>
            <w:hideMark/>
          </w:tcPr>
          <w:p w14:paraId="6ABAEF91" w14:textId="4DDEDC05" w:rsidR="00312042" w:rsidRPr="006D152E" w:rsidRDefault="00312042" w:rsidP="009A58EE">
            <w:pPr>
              <w:pStyle w:val="Normal-pool-Table"/>
              <w:jc w:val="right"/>
              <w:rPr>
                <w:szCs w:val="18"/>
              </w:rPr>
            </w:pPr>
            <w:r w:rsidRPr="006D152E">
              <w:rPr>
                <w:szCs w:val="18"/>
              </w:rPr>
              <w:t>0</w:t>
            </w:r>
            <w:r w:rsidR="005D12FE" w:rsidRPr="006D152E">
              <w:rPr>
                <w:szCs w:val="18"/>
              </w:rPr>
              <w:t>.</w:t>
            </w:r>
            <w:r w:rsidRPr="006D152E">
              <w:rPr>
                <w:szCs w:val="18"/>
              </w:rPr>
              <w:t>0100</w:t>
            </w:r>
          </w:p>
        </w:tc>
        <w:tc>
          <w:tcPr>
            <w:tcW w:w="1293" w:type="dxa"/>
            <w:tcBorders>
              <w:top w:val="nil"/>
              <w:left w:val="nil"/>
              <w:bottom w:val="single" w:sz="4" w:space="0" w:color="auto"/>
              <w:right w:val="single" w:sz="4" w:space="0" w:color="auto"/>
            </w:tcBorders>
            <w:noWrap/>
            <w:vAlign w:val="bottom"/>
            <w:hideMark/>
          </w:tcPr>
          <w:p w14:paraId="20856DE3" w14:textId="77777777" w:rsidR="00312042" w:rsidRPr="006D152E" w:rsidRDefault="00312042" w:rsidP="009A58EE">
            <w:pPr>
              <w:pStyle w:val="Normal-pool-Table"/>
              <w:jc w:val="right"/>
              <w:rPr>
                <w:szCs w:val="18"/>
              </w:rPr>
            </w:pPr>
            <w:r w:rsidRPr="006D152E">
              <w:rPr>
                <w:szCs w:val="18"/>
              </w:rPr>
              <w:t>308</w:t>
            </w:r>
          </w:p>
        </w:tc>
        <w:tc>
          <w:tcPr>
            <w:tcW w:w="1293" w:type="dxa"/>
            <w:tcBorders>
              <w:top w:val="nil"/>
              <w:left w:val="nil"/>
              <w:bottom w:val="single" w:sz="4" w:space="0" w:color="auto"/>
              <w:right w:val="single" w:sz="4" w:space="0" w:color="auto"/>
            </w:tcBorders>
            <w:noWrap/>
            <w:vAlign w:val="bottom"/>
            <w:hideMark/>
          </w:tcPr>
          <w:p w14:paraId="39D559A2" w14:textId="77777777" w:rsidR="00312042" w:rsidRPr="006D152E" w:rsidRDefault="00312042" w:rsidP="009A58EE">
            <w:pPr>
              <w:pStyle w:val="Normal-pool-Table"/>
              <w:jc w:val="right"/>
              <w:rPr>
                <w:szCs w:val="18"/>
              </w:rPr>
            </w:pPr>
            <w:r w:rsidRPr="006D152E">
              <w:rPr>
                <w:szCs w:val="18"/>
              </w:rPr>
              <w:t>407</w:t>
            </w:r>
          </w:p>
        </w:tc>
        <w:tc>
          <w:tcPr>
            <w:tcW w:w="1313" w:type="dxa"/>
            <w:tcBorders>
              <w:top w:val="nil"/>
              <w:left w:val="nil"/>
              <w:bottom w:val="single" w:sz="4" w:space="0" w:color="auto"/>
              <w:right w:val="single" w:sz="4" w:space="0" w:color="auto"/>
            </w:tcBorders>
            <w:noWrap/>
            <w:vAlign w:val="bottom"/>
            <w:hideMark/>
          </w:tcPr>
          <w:p w14:paraId="48DC7038" w14:textId="77777777" w:rsidR="00312042" w:rsidRPr="006D152E" w:rsidRDefault="00312042" w:rsidP="009A58EE">
            <w:pPr>
              <w:pStyle w:val="Normal-pool-Table"/>
              <w:jc w:val="right"/>
              <w:rPr>
                <w:szCs w:val="18"/>
              </w:rPr>
            </w:pPr>
            <w:r w:rsidRPr="006D152E">
              <w:rPr>
                <w:szCs w:val="18"/>
              </w:rPr>
              <w:t>715</w:t>
            </w:r>
          </w:p>
        </w:tc>
      </w:tr>
      <w:tr w:rsidR="00F234CD" w:rsidRPr="00631C1C" w14:paraId="2DC4D43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FCB6FD5" w14:textId="77777777" w:rsidR="00312042" w:rsidRPr="00631C1C" w:rsidRDefault="00312042" w:rsidP="009A58EE">
            <w:pPr>
              <w:pStyle w:val="Normal-pool-Table"/>
              <w:rPr>
                <w:szCs w:val="18"/>
              </w:rPr>
            </w:pPr>
            <w:r w:rsidRPr="00631C1C">
              <w:rPr>
                <w:szCs w:val="18"/>
              </w:rPr>
              <w:t>61</w:t>
            </w:r>
          </w:p>
        </w:tc>
        <w:tc>
          <w:tcPr>
            <w:tcW w:w="2573" w:type="dxa"/>
            <w:tcBorders>
              <w:top w:val="nil"/>
              <w:left w:val="nil"/>
              <w:bottom w:val="single" w:sz="4" w:space="0" w:color="auto"/>
              <w:right w:val="single" w:sz="4" w:space="0" w:color="auto"/>
            </w:tcBorders>
            <w:noWrap/>
            <w:hideMark/>
          </w:tcPr>
          <w:p w14:paraId="5A8DF141" w14:textId="77777777" w:rsidR="00312042" w:rsidRPr="00631C1C" w:rsidRDefault="00312042" w:rsidP="009A58EE">
            <w:pPr>
              <w:pStyle w:val="Normal-pool-Table"/>
              <w:rPr>
                <w:szCs w:val="18"/>
              </w:rPr>
            </w:pPr>
            <w:r w:rsidRPr="00631C1C">
              <w:rPr>
                <w:szCs w:val="18"/>
              </w:rPr>
              <w:t>Lebanon</w:t>
            </w:r>
          </w:p>
        </w:tc>
        <w:tc>
          <w:tcPr>
            <w:tcW w:w="1400" w:type="dxa"/>
            <w:tcBorders>
              <w:top w:val="nil"/>
              <w:left w:val="nil"/>
              <w:bottom w:val="single" w:sz="4" w:space="0" w:color="auto"/>
              <w:right w:val="single" w:sz="4" w:space="0" w:color="auto"/>
            </w:tcBorders>
            <w:noWrap/>
            <w:hideMark/>
          </w:tcPr>
          <w:p w14:paraId="126D3145" w14:textId="79AB8DE5"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022</w:t>
            </w:r>
          </w:p>
        </w:tc>
        <w:tc>
          <w:tcPr>
            <w:tcW w:w="1073" w:type="dxa"/>
            <w:tcBorders>
              <w:top w:val="nil"/>
              <w:left w:val="nil"/>
              <w:bottom w:val="single" w:sz="4" w:space="0" w:color="auto"/>
              <w:right w:val="single" w:sz="4" w:space="0" w:color="auto"/>
            </w:tcBorders>
            <w:noWrap/>
            <w:hideMark/>
          </w:tcPr>
          <w:p w14:paraId="0207D1B4" w14:textId="456F817A"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0222</w:t>
            </w:r>
          </w:p>
        </w:tc>
        <w:tc>
          <w:tcPr>
            <w:tcW w:w="1293" w:type="dxa"/>
            <w:tcBorders>
              <w:top w:val="nil"/>
              <w:left w:val="nil"/>
              <w:bottom w:val="single" w:sz="4" w:space="0" w:color="auto"/>
              <w:right w:val="single" w:sz="4" w:space="0" w:color="auto"/>
            </w:tcBorders>
            <w:noWrap/>
            <w:hideMark/>
          </w:tcPr>
          <w:p w14:paraId="01048B42" w14:textId="77777777" w:rsidR="00312042" w:rsidRPr="00631C1C" w:rsidRDefault="00312042" w:rsidP="009A58EE">
            <w:pPr>
              <w:pStyle w:val="Normal-pool-Table"/>
              <w:jc w:val="right"/>
              <w:rPr>
                <w:szCs w:val="18"/>
              </w:rPr>
            </w:pPr>
            <w:r w:rsidRPr="00631C1C">
              <w:rPr>
                <w:szCs w:val="18"/>
              </w:rPr>
              <w:t>685</w:t>
            </w:r>
          </w:p>
        </w:tc>
        <w:tc>
          <w:tcPr>
            <w:tcW w:w="1293" w:type="dxa"/>
            <w:tcBorders>
              <w:top w:val="nil"/>
              <w:left w:val="nil"/>
              <w:bottom w:val="single" w:sz="4" w:space="0" w:color="auto"/>
              <w:right w:val="single" w:sz="4" w:space="0" w:color="auto"/>
            </w:tcBorders>
            <w:noWrap/>
            <w:hideMark/>
          </w:tcPr>
          <w:p w14:paraId="265F248B" w14:textId="77777777" w:rsidR="00312042" w:rsidRPr="00631C1C" w:rsidRDefault="00312042" w:rsidP="009A58EE">
            <w:pPr>
              <w:pStyle w:val="Normal-pool-Table"/>
              <w:jc w:val="right"/>
              <w:rPr>
                <w:szCs w:val="18"/>
              </w:rPr>
            </w:pPr>
            <w:r w:rsidRPr="00631C1C">
              <w:rPr>
                <w:szCs w:val="18"/>
              </w:rPr>
              <w:t>904</w:t>
            </w:r>
          </w:p>
        </w:tc>
        <w:tc>
          <w:tcPr>
            <w:tcW w:w="1313" w:type="dxa"/>
            <w:tcBorders>
              <w:top w:val="nil"/>
              <w:left w:val="nil"/>
              <w:bottom w:val="single" w:sz="4" w:space="0" w:color="auto"/>
              <w:right w:val="single" w:sz="4" w:space="0" w:color="auto"/>
            </w:tcBorders>
            <w:noWrap/>
            <w:hideMark/>
          </w:tcPr>
          <w:p w14:paraId="2B09B07F" w14:textId="77777777" w:rsidR="00312042" w:rsidRPr="00631C1C" w:rsidRDefault="00312042" w:rsidP="009A58EE">
            <w:pPr>
              <w:pStyle w:val="Normal-pool-Table"/>
              <w:jc w:val="right"/>
              <w:rPr>
                <w:szCs w:val="18"/>
              </w:rPr>
            </w:pPr>
            <w:r w:rsidRPr="00631C1C">
              <w:rPr>
                <w:szCs w:val="18"/>
              </w:rPr>
              <w:t>1 588</w:t>
            </w:r>
          </w:p>
        </w:tc>
      </w:tr>
      <w:tr w:rsidR="00F234CD" w:rsidRPr="00631C1C" w14:paraId="493B61C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30D01AD" w14:textId="77777777" w:rsidR="00312042" w:rsidRPr="00631C1C" w:rsidRDefault="00312042" w:rsidP="009A58EE">
            <w:pPr>
              <w:pStyle w:val="Normal-pool-Table"/>
              <w:rPr>
                <w:szCs w:val="18"/>
              </w:rPr>
            </w:pPr>
            <w:r w:rsidRPr="00631C1C">
              <w:rPr>
                <w:szCs w:val="18"/>
              </w:rPr>
              <w:t>62</w:t>
            </w:r>
          </w:p>
        </w:tc>
        <w:tc>
          <w:tcPr>
            <w:tcW w:w="2573" w:type="dxa"/>
            <w:tcBorders>
              <w:top w:val="nil"/>
              <w:left w:val="nil"/>
              <w:bottom w:val="single" w:sz="4" w:space="0" w:color="auto"/>
              <w:right w:val="single" w:sz="4" w:space="0" w:color="auto"/>
            </w:tcBorders>
            <w:noWrap/>
            <w:hideMark/>
          </w:tcPr>
          <w:p w14:paraId="55062FF0" w14:textId="77777777" w:rsidR="00312042" w:rsidRPr="00631C1C" w:rsidRDefault="00312042" w:rsidP="009A58EE">
            <w:pPr>
              <w:pStyle w:val="Normal-pool-Table"/>
              <w:rPr>
                <w:szCs w:val="18"/>
              </w:rPr>
            </w:pPr>
            <w:r w:rsidRPr="00631C1C">
              <w:rPr>
                <w:szCs w:val="18"/>
              </w:rPr>
              <w:t>Maldives</w:t>
            </w:r>
          </w:p>
        </w:tc>
        <w:tc>
          <w:tcPr>
            <w:tcW w:w="1400" w:type="dxa"/>
            <w:tcBorders>
              <w:top w:val="nil"/>
              <w:left w:val="nil"/>
              <w:bottom w:val="single" w:sz="4" w:space="0" w:color="auto"/>
              <w:right w:val="single" w:sz="4" w:space="0" w:color="auto"/>
            </w:tcBorders>
            <w:noWrap/>
            <w:hideMark/>
          </w:tcPr>
          <w:p w14:paraId="6969E393" w14:textId="61C705C0"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004</w:t>
            </w:r>
          </w:p>
        </w:tc>
        <w:tc>
          <w:tcPr>
            <w:tcW w:w="1073" w:type="dxa"/>
            <w:tcBorders>
              <w:top w:val="nil"/>
              <w:left w:val="nil"/>
              <w:bottom w:val="single" w:sz="4" w:space="0" w:color="auto"/>
              <w:right w:val="single" w:sz="4" w:space="0" w:color="auto"/>
            </w:tcBorders>
            <w:noWrap/>
            <w:hideMark/>
          </w:tcPr>
          <w:p w14:paraId="1E4C72FE" w14:textId="2B348E30"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75E44606"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515F4685"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4F213D59" w14:textId="77777777" w:rsidR="00312042" w:rsidRPr="00631C1C" w:rsidRDefault="00312042" w:rsidP="009A58EE">
            <w:pPr>
              <w:pStyle w:val="Normal-pool-Table"/>
              <w:jc w:val="right"/>
              <w:rPr>
                <w:szCs w:val="18"/>
              </w:rPr>
            </w:pPr>
            <w:r w:rsidRPr="00631C1C">
              <w:rPr>
                <w:szCs w:val="18"/>
              </w:rPr>
              <w:t>715</w:t>
            </w:r>
          </w:p>
        </w:tc>
      </w:tr>
      <w:tr w:rsidR="00F234CD" w:rsidRPr="00631C1C" w14:paraId="55A233D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6234FCA" w14:textId="77777777" w:rsidR="00312042" w:rsidRPr="00631C1C" w:rsidRDefault="00312042" w:rsidP="009A58EE">
            <w:pPr>
              <w:pStyle w:val="Normal-pool-Table"/>
              <w:rPr>
                <w:szCs w:val="18"/>
              </w:rPr>
            </w:pPr>
            <w:r w:rsidRPr="00631C1C">
              <w:rPr>
                <w:szCs w:val="18"/>
              </w:rPr>
              <w:t>63</w:t>
            </w:r>
          </w:p>
        </w:tc>
        <w:tc>
          <w:tcPr>
            <w:tcW w:w="2573" w:type="dxa"/>
            <w:tcBorders>
              <w:top w:val="nil"/>
              <w:left w:val="nil"/>
              <w:bottom w:val="single" w:sz="4" w:space="0" w:color="auto"/>
              <w:right w:val="single" w:sz="4" w:space="0" w:color="auto"/>
            </w:tcBorders>
            <w:noWrap/>
            <w:hideMark/>
          </w:tcPr>
          <w:p w14:paraId="13B89DDA" w14:textId="77777777" w:rsidR="00312042" w:rsidRPr="00631C1C" w:rsidRDefault="00312042" w:rsidP="009A58EE">
            <w:pPr>
              <w:pStyle w:val="Normal-pool-Table"/>
              <w:rPr>
                <w:szCs w:val="18"/>
              </w:rPr>
            </w:pPr>
            <w:r w:rsidRPr="00631C1C">
              <w:rPr>
                <w:szCs w:val="18"/>
              </w:rPr>
              <w:t>Marshall Islands</w:t>
            </w:r>
          </w:p>
        </w:tc>
        <w:tc>
          <w:tcPr>
            <w:tcW w:w="1400" w:type="dxa"/>
            <w:tcBorders>
              <w:top w:val="nil"/>
              <w:left w:val="nil"/>
              <w:bottom w:val="single" w:sz="4" w:space="0" w:color="auto"/>
              <w:right w:val="single" w:sz="4" w:space="0" w:color="auto"/>
            </w:tcBorders>
            <w:noWrap/>
            <w:hideMark/>
          </w:tcPr>
          <w:p w14:paraId="2C8C60C7" w14:textId="1A3F8F72"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001</w:t>
            </w:r>
          </w:p>
        </w:tc>
        <w:tc>
          <w:tcPr>
            <w:tcW w:w="1073" w:type="dxa"/>
            <w:tcBorders>
              <w:top w:val="nil"/>
              <w:left w:val="nil"/>
              <w:bottom w:val="single" w:sz="4" w:space="0" w:color="auto"/>
              <w:right w:val="single" w:sz="4" w:space="0" w:color="auto"/>
            </w:tcBorders>
            <w:noWrap/>
            <w:hideMark/>
          </w:tcPr>
          <w:p w14:paraId="20698F0E" w14:textId="136ED13F"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0CA1E0FC"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3940CF4E"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065DC02D" w14:textId="77777777" w:rsidR="00312042" w:rsidRPr="00631C1C" w:rsidRDefault="00312042" w:rsidP="009A58EE">
            <w:pPr>
              <w:pStyle w:val="Normal-pool-Table"/>
              <w:jc w:val="right"/>
              <w:rPr>
                <w:szCs w:val="18"/>
              </w:rPr>
            </w:pPr>
            <w:r w:rsidRPr="00631C1C">
              <w:rPr>
                <w:szCs w:val="18"/>
              </w:rPr>
              <w:t>715</w:t>
            </w:r>
          </w:p>
        </w:tc>
      </w:tr>
      <w:tr w:rsidR="00F234CD" w:rsidRPr="00631C1C" w14:paraId="143D5EA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AABD9D5" w14:textId="77777777" w:rsidR="00312042" w:rsidRPr="00631C1C" w:rsidRDefault="00312042" w:rsidP="009A58EE">
            <w:pPr>
              <w:pStyle w:val="Normal-pool-Table"/>
              <w:rPr>
                <w:szCs w:val="18"/>
              </w:rPr>
            </w:pPr>
            <w:r w:rsidRPr="00631C1C">
              <w:rPr>
                <w:szCs w:val="18"/>
              </w:rPr>
              <w:t>64</w:t>
            </w:r>
          </w:p>
        </w:tc>
        <w:tc>
          <w:tcPr>
            <w:tcW w:w="2573" w:type="dxa"/>
            <w:tcBorders>
              <w:top w:val="nil"/>
              <w:left w:val="nil"/>
              <w:bottom w:val="single" w:sz="4" w:space="0" w:color="auto"/>
              <w:right w:val="single" w:sz="4" w:space="0" w:color="auto"/>
            </w:tcBorders>
            <w:noWrap/>
            <w:hideMark/>
          </w:tcPr>
          <w:p w14:paraId="3DD09D97" w14:textId="77777777" w:rsidR="00312042" w:rsidRPr="00631C1C" w:rsidRDefault="00312042" w:rsidP="009A58EE">
            <w:pPr>
              <w:pStyle w:val="Normal-pool-Table"/>
              <w:rPr>
                <w:szCs w:val="18"/>
              </w:rPr>
            </w:pPr>
            <w:r w:rsidRPr="00631C1C">
              <w:rPr>
                <w:szCs w:val="18"/>
              </w:rPr>
              <w:t>Mongolia</w:t>
            </w:r>
          </w:p>
        </w:tc>
        <w:tc>
          <w:tcPr>
            <w:tcW w:w="1400" w:type="dxa"/>
            <w:tcBorders>
              <w:top w:val="nil"/>
              <w:left w:val="nil"/>
              <w:bottom w:val="single" w:sz="4" w:space="0" w:color="auto"/>
              <w:right w:val="single" w:sz="4" w:space="0" w:color="auto"/>
            </w:tcBorders>
            <w:noWrap/>
            <w:hideMark/>
          </w:tcPr>
          <w:p w14:paraId="073A8233" w14:textId="1D5E26A5"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004</w:t>
            </w:r>
          </w:p>
        </w:tc>
        <w:tc>
          <w:tcPr>
            <w:tcW w:w="1073" w:type="dxa"/>
            <w:tcBorders>
              <w:top w:val="nil"/>
              <w:left w:val="nil"/>
              <w:bottom w:val="single" w:sz="4" w:space="0" w:color="auto"/>
              <w:right w:val="single" w:sz="4" w:space="0" w:color="auto"/>
            </w:tcBorders>
            <w:noWrap/>
            <w:hideMark/>
          </w:tcPr>
          <w:p w14:paraId="6AA197EC" w14:textId="3FFD49BB"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544E17D1"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52F49A05"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0CC59DA4" w14:textId="77777777" w:rsidR="00312042" w:rsidRPr="00631C1C" w:rsidRDefault="00312042" w:rsidP="009A58EE">
            <w:pPr>
              <w:pStyle w:val="Normal-pool-Table"/>
              <w:jc w:val="right"/>
              <w:rPr>
                <w:szCs w:val="18"/>
              </w:rPr>
            </w:pPr>
            <w:r w:rsidRPr="00631C1C">
              <w:rPr>
                <w:szCs w:val="18"/>
              </w:rPr>
              <w:t>715</w:t>
            </w:r>
          </w:p>
        </w:tc>
      </w:tr>
      <w:tr w:rsidR="00F234CD" w:rsidRPr="00631C1C" w14:paraId="0067CF2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165818B" w14:textId="77777777" w:rsidR="00312042" w:rsidRPr="00631C1C" w:rsidRDefault="00312042" w:rsidP="009A58EE">
            <w:pPr>
              <w:pStyle w:val="Normal-pool-Table"/>
              <w:rPr>
                <w:szCs w:val="18"/>
              </w:rPr>
            </w:pPr>
            <w:r w:rsidRPr="00631C1C">
              <w:rPr>
                <w:szCs w:val="18"/>
              </w:rPr>
              <w:t>65</w:t>
            </w:r>
          </w:p>
        </w:tc>
        <w:tc>
          <w:tcPr>
            <w:tcW w:w="2573" w:type="dxa"/>
            <w:tcBorders>
              <w:top w:val="nil"/>
              <w:left w:val="nil"/>
              <w:bottom w:val="single" w:sz="4" w:space="0" w:color="auto"/>
              <w:right w:val="single" w:sz="4" w:space="0" w:color="auto"/>
            </w:tcBorders>
            <w:noWrap/>
            <w:hideMark/>
          </w:tcPr>
          <w:p w14:paraId="7E27668B" w14:textId="77777777" w:rsidR="00312042" w:rsidRPr="00631C1C" w:rsidRDefault="00312042" w:rsidP="009A58EE">
            <w:pPr>
              <w:pStyle w:val="Normal-pool-Table"/>
              <w:rPr>
                <w:szCs w:val="18"/>
              </w:rPr>
            </w:pPr>
            <w:r w:rsidRPr="00631C1C">
              <w:rPr>
                <w:szCs w:val="18"/>
              </w:rPr>
              <w:t>Oman</w:t>
            </w:r>
          </w:p>
        </w:tc>
        <w:tc>
          <w:tcPr>
            <w:tcW w:w="1400" w:type="dxa"/>
            <w:tcBorders>
              <w:top w:val="nil"/>
              <w:left w:val="nil"/>
              <w:bottom w:val="single" w:sz="4" w:space="0" w:color="auto"/>
              <w:right w:val="single" w:sz="4" w:space="0" w:color="auto"/>
            </w:tcBorders>
            <w:noWrap/>
            <w:hideMark/>
          </w:tcPr>
          <w:p w14:paraId="4895D36A" w14:textId="730250D7"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115</w:t>
            </w:r>
          </w:p>
        </w:tc>
        <w:tc>
          <w:tcPr>
            <w:tcW w:w="1073" w:type="dxa"/>
            <w:tcBorders>
              <w:top w:val="nil"/>
              <w:left w:val="nil"/>
              <w:bottom w:val="single" w:sz="4" w:space="0" w:color="auto"/>
              <w:right w:val="single" w:sz="4" w:space="0" w:color="auto"/>
            </w:tcBorders>
            <w:noWrap/>
            <w:hideMark/>
          </w:tcPr>
          <w:p w14:paraId="36DC5928" w14:textId="3AE43401"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1161</w:t>
            </w:r>
          </w:p>
        </w:tc>
        <w:tc>
          <w:tcPr>
            <w:tcW w:w="1293" w:type="dxa"/>
            <w:tcBorders>
              <w:top w:val="nil"/>
              <w:left w:val="nil"/>
              <w:bottom w:val="single" w:sz="4" w:space="0" w:color="auto"/>
              <w:right w:val="single" w:sz="4" w:space="0" w:color="auto"/>
            </w:tcBorders>
            <w:noWrap/>
            <w:hideMark/>
          </w:tcPr>
          <w:p w14:paraId="3E553098" w14:textId="77777777" w:rsidR="00312042" w:rsidRPr="00631C1C" w:rsidRDefault="00312042" w:rsidP="009A58EE">
            <w:pPr>
              <w:pStyle w:val="Normal-pool-Table"/>
              <w:jc w:val="right"/>
              <w:rPr>
                <w:szCs w:val="18"/>
              </w:rPr>
            </w:pPr>
            <w:r w:rsidRPr="00631C1C">
              <w:rPr>
                <w:szCs w:val="18"/>
              </w:rPr>
              <w:t>3 579</w:t>
            </w:r>
          </w:p>
        </w:tc>
        <w:tc>
          <w:tcPr>
            <w:tcW w:w="1293" w:type="dxa"/>
            <w:tcBorders>
              <w:top w:val="nil"/>
              <w:left w:val="nil"/>
              <w:bottom w:val="single" w:sz="4" w:space="0" w:color="auto"/>
              <w:right w:val="single" w:sz="4" w:space="0" w:color="auto"/>
            </w:tcBorders>
            <w:noWrap/>
            <w:hideMark/>
          </w:tcPr>
          <w:p w14:paraId="6536019F" w14:textId="77777777" w:rsidR="00312042" w:rsidRPr="00631C1C" w:rsidRDefault="00312042" w:rsidP="009A58EE">
            <w:pPr>
              <w:pStyle w:val="Normal-pool-Table"/>
              <w:jc w:val="right"/>
              <w:rPr>
                <w:szCs w:val="18"/>
              </w:rPr>
            </w:pPr>
            <w:r w:rsidRPr="00631C1C">
              <w:rPr>
                <w:szCs w:val="18"/>
              </w:rPr>
              <w:t>4 723</w:t>
            </w:r>
          </w:p>
        </w:tc>
        <w:tc>
          <w:tcPr>
            <w:tcW w:w="1313" w:type="dxa"/>
            <w:tcBorders>
              <w:top w:val="nil"/>
              <w:left w:val="nil"/>
              <w:bottom w:val="single" w:sz="4" w:space="0" w:color="auto"/>
              <w:right w:val="single" w:sz="4" w:space="0" w:color="auto"/>
            </w:tcBorders>
            <w:noWrap/>
            <w:hideMark/>
          </w:tcPr>
          <w:p w14:paraId="63E918C3" w14:textId="77777777" w:rsidR="00312042" w:rsidRPr="00631C1C" w:rsidRDefault="00312042" w:rsidP="009A58EE">
            <w:pPr>
              <w:pStyle w:val="Normal-pool-Table"/>
              <w:jc w:val="right"/>
              <w:rPr>
                <w:szCs w:val="18"/>
              </w:rPr>
            </w:pPr>
            <w:r w:rsidRPr="00631C1C">
              <w:rPr>
                <w:szCs w:val="18"/>
              </w:rPr>
              <w:t>8 302</w:t>
            </w:r>
          </w:p>
        </w:tc>
      </w:tr>
      <w:tr w:rsidR="00F234CD" w:rsidRPr="00631C1C" w14:paraId="4D4A15C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983BF20" w14:textId="77777777" w:rsidR="00312042" w:rsidRPr="00631C1C" w:rsidRDefault="00312042" w:rsidP="009A58EE">
            <w:pPr>
              <w:pStyle w:val="Normal-pool-Table"/>
              <w:rPr>
                <w:szCs w:val="18"/>
              </w:rPr>
            </w:pPr>
            <w:r w:rsidRPr="00631C1C">
              <w:rPr>
                <w:szCs w:val="18"/>
              </w:rPr>
              <w:t>66</w:t>
            </w:r>
          </w:p>
        </w:tc>
        <w:tc>
          <w:tcPr>
            <w:tcW w:w="2573" w:type="dxa"/>
            <w:tcBorders>
              <w:top w:val="nil"/>
              <w:left w:val="nil"/>
              <w:bottom w:val="single" w:sz="4" w:space="0" w:color="auto"/>
              <w:right w:val="single" w:sz="4" w:space="0" w:color="auto"/>
            </w:tcBorders>
            <w:noWrap/>
            <w:hideMark/>
          </w:tcPr>
          <w:p w14:paraId="3E47F6EF" w14:textId="77777777" w:rsidR="00312042" w:rsidRPr="00631C1C" w:rsidRDefault="00312042" w:rsidP="009A58EE">
            <w:pPr>
              <w:pStyle w:val="Normal-pool-Table"/>
              <w:rPr>
                <w:szCs w:val="18"/>
              </w:rPr>
            </w:pPr>
            <w:r w:rsidRPr="00631C1C">
              <w:rPr>
                <w:szCs w:val="18"/>
              </w:rPr>
              <w:t>Pakistan</w:t>
            </w:r>
          </w:p>
        </w:tc>
        <w:tc>
          <w:tcPr>
            <w:tcW w:w="1400" w:type="dxa"/>
            <w:tcBorders>
              <w:top w:val="nil"/>
              <w:left w:val="nil"/>
              <w:bottom w:val="single" w:sz="4" w:space="0" w:color="auto"/>
              <w:right w:val="single" w:sz="4" w:space="0" w:color="auto"/>
            </w:tcBorders>
            <w:noWrap/>
            <w:hideMark/>
          </w:tcPr>
          <w:p w14:paraId="69D8FB8C" w14:textId="5FABD36B"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123</w:t>
            </w:r>
          </w:p>
        </w:tc>
        <w:tc>
          <w:tcPr>
            <w:tcW w:w="1073" w:type="dxa"/>
            <w:tcBorders>
              <w:top w:val="nil"/>
              <w:left w:val="nil"/>
              <w:bottom w:val="single" w:sz="4" w:space="0" w:color="auto"/>
              <w:right w:val="single" w:sz="4" w:space="0" w:color="auto"/>
            </w:tcBorders>
            <w:noWrap/>
            <w:hideMark/>
          </w:tcPr>
          <w:p w14:paraId="44372A10" w14:textId="5DDA8D88"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1241</w:t>
            </w:r>
          </w:p>
        </w:tc>
        <w:tc>
          <w:tcPr>
            <w:tcW w:w="1293" w:type="dxa"/>
            <w:tcBorders>
              <w:top w:val="nil"/>
              <w:left w:val="nil"/>
              <w:bottom w:val="single" w:sz="4" w:space="0" w:color="auto"/>
              <w:right w:val="single" w:sz="4" w:space="0" w:color="auto"/>
            </w:tcBorders>
            <w:noWrap/>
            <w:hideMark/>
          </w:tcPr>
          <w:p w14:paraId="1355797D" w14:textId="77777777" w:rsidR="00312042" w:rsidRPr="00631C1C" w:rsidRDefault="00312042" w:rsidP="009A58EE">
            <w:pPr>
              <w:pStyle w:val="Normal-pool-Table"/>
              <w:jc w:val="right"/>
              <w:rPr>
                <w:szCs w:val="18"/>
              </w:rPr>
            </w:pPr>
            <w:r w:rsidRPr="00631C1C">
              <w:rPr>
                <w:szCs w:val="18"/>
              </w:rPr>
              <w:t>3 828</w:t>
            </w:r>
          </w:p>
        </w:tc>
        <w:tc>
          <w:tcPr>
            <w:tcW w:w="1293" w:type="dxa"/>
            <w:tcBorders>
              <w:top w:val="nil"/>
              <w:left w:val="nil"/>
              <w:bottom w:val="single" w:sz="4" w:space="0" w:color="auto"/>
              <w:right w:val="single" w:sz="4" w:space="0" w:color="auto"/>
            </w:tcBorders>
            <w:noWrap/>
            <w:hideMark/>
          </w:tcPr>
          <w:p w14:paraId="51226370" w14:textId="77777777" w:rsidR="00312042" w:rsidRPr="00631C1C" w:rsidRDefault="00312042" w:rsidP="009A58EE">
            <w:pPr>
              <w:pStyle w:val="Normal-pool-Table"/>
              <w:jc w:val="right"/>
              <w:rPr>
                <w:szCs w:val="18"/>
              </w:rPr>
            </w:pPr>
            <w:r w:rsidRPr="00631C1C">
              <w:rPr>
                <w:szCs w:val="18"/>
              </w:rPr>
              <w:t>5 052</w:t>
            </w:r>
          </w:p>
        </w:tc>
        <w:tc>
          <w:tcPr>
            <w:tcW w:w="1313" w:type="dxa"/>
            <w:tcBorders>
              <w:top w:val="nil"/>
              <w:left w:val="nil"/>
              <w:bottom w:val="single" w:sz="4" w:space="0" w:color="auto"/>
              <w:right w:val="single" w:sz="4" w:space="0" w:color="auto"/>
            </w:tcBorders>
            <w:noWrap/>
            <w:hideMark/>
          </w:tcPr>
          <w:p w14:paraId="2F4D8DEA" w14:textId="77777777" w:rsidR="00312042" w:rsidRPr="00631C1C" w:rsidRDefault="00312042" w:rsidP="009A58EE">
            <w:pPr>
              <w:pStyle w:val="Normal-pool-Table"/>
              <w:jc w:val="right"/>
              <w:rPr>
                <w:szCs w:val="18"/>
              </w:rPr>
            </w:pPr>
            <w:r w:rsidRPr="00631C1C">
              <w:rPr>
                <w:szCs w:val="18"/>
              </w:rPr>
              <w:t>8 880</w:t>
            </w:r>
          </w:p>
        </w:tc>
      </w:tr>
      <w:tr w:rsidR="00F234CD" w:rsidRPr="00631C1C" w14:paraId="4DAF79B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E31A5D2" w14:textId="77777777" w:rsidR="00312042" w:rsidRPr="00631C1C" w:rsidRDefault="00312042" w:rsidP="009A58EE">
            <w:pPr>
              <w:pStyle w:val="Normal-pool-Table"/>
              <w:rPr>
                <w:szCs w:val="18"/>
              </w:rPr>
            </w:pPr>
            <w:r w:rsidRPr="00631C1C">
              <w:rPr>
                <w:szCs w:val="18"/>
              </w:rPr>
              <w:t>67</w:t>
            </w:r>
          </w:p>
        </w:tc>
        <w:tc>
          <w:tcPr>
            <w:tcW w:w="2573" w:type="dxa"/>
            <w:tcBorders>
              <w:top w:val="nil"/>
              <w:left w:val="nil"/>
              <w:bottom w:val="single" w:sz="4" w:space="0" w:color="auto"/>
              <w:right w:val="single" w:sz="4" w:space="0" w:color="auto"/>
            </w:tcBorders>
            <w:noWrap/>
            <w:hideMark/>
          </w:tcPr>
          <w:p w14:paraId="41B323CF" w14:textId="77777777" w:rsidR="00312042" w:rsidRPr="00631C1C" w:rsidRDefault="00312042" w:rsidP="009A58EE">
            <w:pPr>
              <w:pStyle w:val="Normal-pool-Table"/>
              <w:rPr>
                <w:szCs w:val="18"/>
              </w:rPr>
            </w:pPr>
            <w:r w:rsidRPr="00631C1C">
              <w:rPr>
                <w:szCs w:val="18"/>
              </w:rPr>
              <w:t>Palau</w:t>
            </w:r>
          </w:p>
        </w:tc>
        <w:tc>
          <w:tcPr>
            <w:tcW w:w="1400" w:type="dxa"/>
            <w:tcBorders>
              <w:top w:val="nil"/>
              <w:left w:val="nil"/>
              <w:bottom w:val="single" w:sz="4" w:space="0" w:color="auto"/>
              <w:right w:val="single" w:sz="4" w:space="0" w:color="auto"/>
            </w:tcBorders>
            <w:noWrap/>
            <w:hideMark/>
          </w:tcPr>
          <w:p w14:paraId="107190B9" w14:textId="24747632"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001</w:t>
            </w:r>
          </w:p>
        </w:tc>
        <w:tc>
          <w:tcPr>
            <w:tcW w:w="1073" w:type="dxa"/>
            <w:tcBorders>
              <w:top w:val="nil"/>
              <w:left w:val="nil"/>
              <w:bottom w:val="single" w:sz="4" w:space="0" w:color="auto"/>
              <w:right w:val="single" w:sz="4" w:space="0" w:color="auto"/>
            </w:tcBorders>
            <w:noWrap/>
            <w:hideMark/>
          </w:tcPr>
          <w:p w14:paraId="6FC9B87C" w14:textId="22E72333"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28B75E7D"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1DB0BB8D"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2017D768" w14:textId="77777777" w:rsidR="00312042" w:rsidRPr="00631C1C" w:rsidRDefault="00312042" w:rsidP="009A58EE">
            <w:pPr>
              <w:pStyle w:val="Normal-pool-Table"/>
              <w:jc w:val="right"/>
              <w:rPr>
                <w:szCs w:val="18"/>
              </w:rPr>
            </w:pPr>
            <w:r w:rsidRPr="00631C1C">
              <w:rPr>
                <w:szCs w:val="18"/>
              </w:rPr>
              <w:t>715</w:t>
            </w:r>
          </w:p>
        </w:tc>
      </w:tr>
      <w:tr w:rsidR="00F234CD" w:rsidRPr="00631C1C" w14:paraId="56AB3C4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FDC24A9" w14:textId="77777777" w:rsidR="00312042" w:rsidRPr="00631C1C" w:rsidRDefault="00312042" w:rsidP="009A58EE">
            <w:pPr>
              <w:pStyle w:val="Normal-pool-Table"/>
              <w:rPr>
                <w:szCs w:val="18"/>
              </w:rPr>
            </w:pPr>
            <w:r w:rsidRPr="00631C1C">
              <w:rPr>
                <w:szCs w:val="18"/>
              </w:rPr>
              <w:t>68</w:t>
            </w:r>
          </w:p>
        </w:tc>
        <w:tc>
          <w:tcPr>
            <w:tcW w:w="2573" w:type="dxa"/>
            <w:tcBorders>
              <w:top w:val="nil"/>
              <w:left w:val="nil"/>
              <w:bottom w:val="single" w:sz="4" w:space="0" w:color="auto"/>
              <w:right w:val="single" w:sz="4" w:space="0" w:color="auto"/>
            </w:tcBorders>
            <w:noWrap/>
            <w:hideMark/>
          </w:tcPr>
          <w:p w14:paraId="1B774B6D" w14:textId="77777777" w:rsidR="00312042" w:rsidRPr="00631C1C" w:rsidRDefault="00312042" w:rsidP="009A58EE">
            <w:pPr>
              <w:pStyle w:val="Normal-pool-Table"/>
              <w:rPr>
                <w:szCs w:val="18"/>
              </w:rPr>
            </w:pPr>
            <w:r w:rsidRPr="00631C1C">
              <w:rPr>
                <w:szCs w:val="18"/>
              </w:rPr>
              <w:t>Philippines</w:t>
            </w:r>
          </w:p>
        </w:tc>
        <w:tc>
          <w:tcPr>
            <w:tcW w:w="1400" w:type="dxa"/>
            <w:tcBorders>
              <w:top w:val="nil"/>
              <w:left w:val="nil"/>
              <w:bottom w:val="single" w:sz="4" w:space="0" w:color="auto"/>
              <w:right w:val="single" w:sz="4" w:space="0" w:color="auto"/>
            </w:tcBorders>
            <w:noWrap/>
            <w:hideMark/>
          </w:tcPr>
          <w:p w14:paraId="4A955AE1" w14:textId="183E1680"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198</w:t>
            </w:r>
          </w:p>
        </w:tc>
        <w:tc>
          <w:tcPr>
            <w:tcW w:w="1073" w:type="dxa"/>
            <w:tcBorders>
              <w:top w:val="nil"/>
              <w:left w:val="nil"/>
              <w:bottom w:val="single" w:sz="4" w:space="0" w:color="auto"/>
              <w:right w:val="single" w:sz="4" w:space="0" w:color="auto"/>
            </w:tcBorders>
            <w:noWrap/>
            <w:hideMark/>
          </w:tcPr>
          <w:p w14:paraId="5ECC521D" w14:textId="20F1DE1B"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1998</w:t>
            </w:r>
          </w:p>
        </w:tc>
        <w:tc>
          <w:tcPr>
            <w:tcW w:w="1293" w:type="dxa"/>
            <w:tcBorders>
              <w:top w:val="nil"/>
              <w:left w:val="nil"/>
              <w:bottom w:val="single" w:sz="4" w:space="0" w:color="auto"/>
              <w:right w:val="single" w:sz="4" w:space="0" w:color="auto"/>
            </w:tcBorders>
            <w:noWrap/>
            <w:hideMark/>
          </w:tcPr>
          <w:p w14:paraId="5F76FD59" w14:textId="77777777" w:rsidR="00312042" w:rsidRPr="00631C1C" w:rsidRDefault="00312042" w:rsidP="009A58EE">
            <w:pPr>
              <w:pStyle w:val="Normal-pool-Table"/>
              <w:jc w:val="right"/>
              <w:rPr>
                <w:szCs w:val="18"/>
              </w:rPr>
            </w:pPr>
            <w:r w:rsidRPr="00631C1C">
              <w:rPr>
                <w:szCs w:val="18"/>
              </w:rPr>
              <w:t>6 162</w:t>
            </w:r>
          </w:p>
        </w:tc>
        <w:tc>
          <w:tcPr>
            <w:tcW w:w="1293" w:type="dxa"/>
            <w:tcBorders>
              <w:top w:val="nil"/>
              <w:left w:val="nil"/>
              <w:bottom w:val="single" w:sz="4" w:space="0" w:color="auto"/>
              <w:right w:val="single" w:sz="4" w:space="0" w:color="auto"/>
            </w:tcBorders>
            <w:noWrap/>
            <w:hideMark/>
          </w:tcPr>
          <w:p w14:paraId="72E21EDD" w14:textId="77777777" w:rsidR="00312042" w:rsidRPr="00631C1C" w:rsidRDefault="00312042" w:rsidP="009A58EE">
            <w:pPr>
              <w:pStyle w:val="Normal-pool-Table"/>
              <w:jc w:val="right"/>
              <w:rPr>
                <w:szCs w:val="18"/>
              </w:rPr>
            </w:pPr>
            <w:r w:rsidRPr="00631C1C">
              <w:rPr>
                <w:szCs w:val="18"/>
              </w:rPr>
              <w:t>8 132</w:t>
            </w:r>
          </w:p>
        </w:tc>
        <w:tc>
          <w:tcPr>
            <w:tcW w:w="1313" w:type="dxa"/>
            <w:tcBorders>
              <w:top w:val="nil"/>
              <w:left w:val="nil"/>
              <w:bottom w:val="single" w:sz="4" w:space="0" w:color="auto"/>
              <w:right w:val="single" w:sz="4" w:space="0" w:color="auto"/>
            </w:tcBorders>
            <w:noWrap/>
            <w:hideMark/>
          </w:tcPr>
          <w:p w14:paraId="67C6F4D3" w14:textId="77777777" w:rsidR="00312042" w:rsidRPr="00631C1C" w:rsidRDefault="00312042" w:rsidP="009A58EE">
            <w:pPr>
              <w:pStyle w:val="Normal-pool-Table"/>
              <w:jc w:val="right"/>
              <w:rPr>
                <w:szCs w:val="18"/>
              </w:rPr>
            </w:pPr>
            <w:r w:rsidRPr="00631C1C">
              <w:rPr>
                <w:szCs w:val="18"/>
              </w:rPr>
              <w:t>14 294</w:t>
            </w:r>
          </w:p>
        </w:tc>
      </w:tr>
      <w:tr w:rsidR="00F234CD" w:rsidRPr="00631C1C" w14:paraId="463EE04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233A89D" w14:textId="77777777" w:rsidR="00312042" w:rsidRPr="00631C1C" w:rsidRDefault="00312042" w:rsidP="009A58EE">
            <w:pPr>
              <w:pStyle w:val="Normal-pool-Table"/>
              <w:rPr>
                <w:szCs w:val="18"/>
              </w:rPr>
            </w:pPr>
            <w:r w:rsidRPr="00631C1C">
              <w:rPr>
                <w:szCs w:val="18"/>
              </w:rPr>
              <w:t>69</w:t>
            </w:r>
          </w:p>
        </w:tc>
        <w:tc>
          <w:tcPr>
            <w:tcW w:w="2573" w:type="dxa"/>
            <w:tcBorders>
              <w:top w:val="nil"/>
              <w:left w:val="nil"/>
              <w:bottom w:val="single" w:sz="4" w:space="0" w:color="auto"/>
              <w:right w:val="single" w:sz="4" w:space="0" w:color="auto"/>
            </w:tcBorders>
            <w:noWrap/>
            <w:hideMark/>
          </w:tcPr>
          <w:p w14:paraId="12D85373" w14:textId="77777777" w:rsidR="00312042" w:rsidRPr="00631C1C" w:rsidRDefault="00312042" w:rsidP="009A58EE">
            <w:pPr>
              <w:pStyle w:val="Normal-pool-Table"/>
              <w:rPr>
                <w:szCs w:val="18"/>
              </w:rPr>
            </w:pPr>
            <w:r w:rsidRPr="00631C1C">
              <w:rPr>
                <w:szCs w:val="18"/>
              </w:rPr>
              <w:t>Qatar</w:t>
            </w:r>
          </w:p>
        </w:tc>
        <w:tc>
          <w:tcPr>
            <w:tcW w:w="1400" w:type="dxa"/>
            <w:tcBorders>
              <w:top w:val="nil"/>
              <w:left w:val="nil"/>
              <w:bottom w:val="single" w:sz="4" w:space="0" w:color="auto"/>
              <w:right w:val="single" w:sz="4" w:space="0" w:color="auto"/>
            </w:tcBorders>
            <w:noWrap/>
            <w:hideMark/>
          </w:tcPr>
          <w:p w14:paraId="1006100A" w14:textId="79E26EB9"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245</w:t>
            </w:r>
          </w:p>
        </w:tc>
        <w:tc>
          <w:tcPr>
            <w:tcW w:w="1073" w:type="dxa"/>
            <w:tcBorders>
              <w:top w:val="nil"/>
              <w:left w:val="nil"/>
              <w:bottom w:val="single" w:sz="4" w:space="0" w:color="auto"/>
              <w:right w:val="single" w:sz="4" w:space="0" w:color="auto"/>
            </w:tcBorders>
            <w:noWrap/>
            <w:hideMark/>
          </w:tcPr>
          <w:p w14:paraId="53A20F05" w14:textId="7EBEA2E5"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2473</w:t>
            </w:r>
          </w:p>
        </w:tc>
        <w:tc>
          <w:tcPr>
            <w:tcW w:w="1293" w:type="dxa"/>
            <w:tcBorders>
              <w:top w:val="nil"/>
              <w:left w:val="nil"/>
              <w:bottom w:val="single" w:sz="4" w:space="0" w:color="auto"/>
              <w:right w:val="single" w:sz="4" w:space="0" w:color="auto"/>
            </w:tcBorders>
            <w:noWrap/>
            <w:hideMark/>
          </w:tcPr>
          <w:p w14:paraId="0B272649" w14:textId="77777777" w:rsidR="00312042" w:rsidRPr="00631C1C" w:rsidRDefault="00312042" w:rsidP="009A58EE">
            <w:pPr>
              <w:pStyle w:val="Normal-pool-Table"/>
              <w:jc w:val="right"/>
              <w:rPr>
                <w:szCs w:val="18"/>
              </w:rPr>
            </w:pPr>
            <w:r w:rsidRPr="00631C1C">
              <w:rPr>
                <w:szCs w:val="18"/>
              </w:rPr>
              <w:t>7 625</w:t>
            </w:r>
          </w:p>
        </w:tc>
        <w:tc>
          <w:tcPr>
            <w:tcW w:w="1293" w:type="dxa"/>
            <w:tcBorders>
              <w:top w:val="nil"/>
              <w:left w:val="nil"/>
              <w:bottom w:val="single" w:sz="4" w:space="0" w:color="auto"/>
              <w:right w:val="single" w:sz="4" w:space="0" w:color="auto"/>
            </w:tcBorders>
            <w:noWrap/>
            <w:hideMark/>
          </w:tcPr>
          <w:p w14:paraId="77F46E78" w14:textId="77777777" w:rsidR="00312042" w:rsidRPr="00631C1C" w:rsidRDefault="00312042" w:rsidP="009A58EE">
            <w:pPr>
              <w:pStyle w:val="Normal-pool-Table"/>
              <w:jc w:val="right"/>
              <w:rPr>
                <w:szCs w:val="18"/>
              </w:rPr>
            </w:pPr>
            <w:r w:rsidRPr="00631C1C">
              <w:rPr>
                <w:szCs w:val="18"/>
              </w:rPr>
              <w:t>10 063</w:t>
            </w:r>
          </w:p>
        </w:tc>
        <w:tc>
          <w:tcPr>
            <w:tcW w:w="1313" w:type="dxa"/>
            <w:tcBorders>
              <w:top w:val="nil"/>
              <w:left w:val="nil"/>
              <w:bottom w:val="single" w:sz="4" w:space="0" w:color="auto"/>
              <w:right w:val="single" w:sz="4" w:space="0" w:color="auto"/>
            </w:tcBorders>
            <w:noWrap/>
            <w:hideMark/>
          </w:tcPr>
          <w:p w14:paraId="773EFB62" w14:textId="77777777" w:rsidR="00312042" w:rsidRPr="00631C1C" w:rsidRDefault="00312042" w:rsidP="009A58EE">
            <w:pPr>
              <w:pStyle w:val="Normal-pool-Table"/>
              <w:jc w:val="right"/>
              <w:rPr>
                <w:szCs w:val="18"/>
              </w:rPr>
            </w:pPr>
            <w:r w:rsidRPr="00631C1C">
              <w:rPr>
                <w:szCs w:val="18"/>
              </w:rPr>
              <w:t>17 687</w:t>
            </w:r>
          </w:p>
        </w:tc>
      </w:tr>
      <w:tr w:rsidR="00F234CD" w:rsidRPr="00631C1C" w14:paraId="524EDABF"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52FD3FE" w14:textId="77777777" w:rsidR="00312042" w:rsidRPr="00631C1C" w:rsidRDefault="00312042" w:rsidP="009A58EE">
            <w:pPr>
              <w:pStyle w:val="Normal-pool-Table"/>
              <w:rPr>
                <w:szCs w:val="18"/>
              </w:rPr>
            </w:pPr>
            <w:r w:rsidRPr="00631C1C">
              <w:rPr>
                <w:szCs w:val="18"/>
              </w:rPr>
              <w:t>70</w:t>
            </w:r>
          </w:p>
        </w:tc>
        <w:tc>
          <w:tcPr>
            <w:tcW w:w="2573" w:type="dxa"/>
            <w:tcBorders>
              <w:top w:val="nil"/>
              <w:left w:val="nil"/>
              <w:bottom w:val="single" w:sz="4" w:space="0" w:color="auto"/>
              <w:right w:val="single" w:sz="4" w:space="0" w:color="auto"/>
            </w:tcBorders>
            <w:noWrap/>
            <w:hideMark/>
          </w:tcPr>
          <w:p w14:paraId="46E4B84D" w14:textId="77777777" w:rsidR="00312042" w:rsidRPr="00631C1C" w:rsidRDefault="00312042" w:rsidP="009A58EE">
            <w:pPr>
              <w:pStyle w:val="Normal-pool-Table"/>
              <w:rPr>
                <w:szCs w:val="18"/>
              </w:rPr>
            </w:pPr>
            <w:r w:rsidRPr="00631C1C">
              <w:rPr>
                <w:szCs w:val="18"/>
              </w:rPr>
              <w:t>Republic of Korea</w:t>
            </w:r>
          </w:p>
        </w:tc>
        <w:tc>
          <w:tcPr>
            <w:tcW w:w="1400" w:type="dxa"/>
            <w:tcBorders>
              <w:top w:val="nil"/>
              <w:left w:val="nil"/>
              <w:bottom w:val="single" w:sz="4" w:space="0" w:color="auto"/>
              <w:right w:val="single" w:sz="4" w:space="0" w:color="auto"/>
            </w:tcBorders>
            <w:noWrap/>
            <w:hideMark/>
          </w:tcPr>
          <w:p w14:paraId="4F7F33B8" w14:textId="727C1669" w:rsidR="00312042" w:rsidRPr="00631C1C" w:rsidRDefault="00312042" w:rsidP="009A58EE">
            <w:pPr>
              <w:pStyle w:val="Normal-pool-Table"/>
              <w:jc w:val="right"/>
              <w:rPr>
                <w:szCs w:val="18"/>
              </w:rPr>
            </w:pPr>
            <w:r w:rsidRPr="00631C1C">
              <w:rPr>
                <w:szCs w:val="18"/>
              </w:rPr>
              <w:t>2</w:t>
            </w:r>
            <w:r w:rsidR="005D12FE">
              <w:rPr>
                <w:szCs w:val="18"/>
              </w:rPr>
              <w:t>.</w:t>
            </w:r>
            <w:r w:rsidRPr="00631C1C">
              <w:rPr>
                <w:szCs w:val="18"/>
              </w:rPr>
              <w:t>349</w:t>
            </w:r>
          </w:p>
        </w:tc>
        <w:tc>
          <w:tcPr>
            <w:tcW w:w="1073" w:type="dxa"/>
            <w:tcBorders>
              <w:top w:val="nil"/>
              <w:left w:val="nil"/>
              <w:bottom w:val="single" w:sz="4" w:space="0" w:color="auto"/>
              <w:right w:val="single" w:sz="4" w:space="0" w:color="auto"/>
            </w:tcBorders>
            <w:noWrap/>
            <w:hideMark/>
          </w:tcPr>
          <w:p w14:paraId="5DEFFA33" w14:textId="1D74B7A7" w:rsidR="00312042" w:rsidRPr="00631C1C" w:rsidRDefault="00312042" w:rsidP="009A58EE">
            <w:pPr>
              <w:pStyle w:val="Normal-pool-Table"/>
              <w:jc w:val="right"/>
              <w:rPr>
                <w:szCs w:val="18"/>
              </w:rPr>
            </w:pPr>
            <w:r w:rsidRPr="00631C1C">
              <w:rPr>
                <w:szCs w:val="18"/>
              </w:rPr>
              <w:t>2</w:t>
            </w:r>
            <w:r w:rsidR="005D12FE">
              <w:rPr>
                <w:szCs w:val="18"/>
              </w:rPr>
              <w:t>.</w:t>
            </w:r>
            <w:r w:rsidRPr="00631C1C">
              <w:rPr>
                <w:szCs w:val="18"/>
              </w:rPr>
              <w:t>3709</w:t>
            </w:r>
          </w:p>
        </w:tc>
        <w:tc>
          <w:tcPr>
            <w:tcW w:w="1293" w:type="dxa"/>
            <w:tcBorders>
              <w:top w:val="nil"/>
              <w:left w:val="nil"/>
              <w:bottom w:val="single" w:sz="4" w:space="0" w:color="auto"/>
              <w:right w:val="single" w:sz="4" w:space="0" w:color="auto"/>
            </w:tcBorders>
            <w:noWrap/>
            <w:hideMark/>
          </w:tcPr>
          <w:p w14:paraId="5A5E66FE" w14:textId="77777777" w:rsidR="00312042" w:rsidRPr="00631C1C" w:rsidRDefault="00312042" w:rsidP="009A58EE">
            <w:pPr>
              <w:pStyle w:val="Normal-pool-Table"/>
              <w:jc w:val="right"/>
              <w:rPr>
                <w:szCs w:val="18"/>
              </w:rPr>
            </w:pPr>
            <w:r w:rsidRPr="00631C1C">
              <w:rPr>
                <w:szCs w:val="18"/>
              </w:rPr>
              <w:t>73 102</w:t>
            </w:r>
          </w:p>
        </w:tc>
        <w:tc>
          <w:tcPr>
            <w:tcW w:w="1293" w:type="dxa"/>
            <w:tcBorders>
              <w:top w:val="nil"/>
              <w:left w:val="nil"/>
              <w:bottom w:val="single" w:sz="4" w:space="0" w:color="auto"/>
              <w:right w:val="single" w:sz="4" w:space="0" w:color="auto"/>
            </w:tcBorders>
            <w:noWrap/>
            <w:hideMark/>
          </w:tcPr>
          <w:p w14:paraId="72A210C3" w14:textId="77777777" w:rsidR="00312042" w:rsidRPr="00631C1C" w:rsidRDefault="00312042" w:rsidP="009A58EE">
            <w:pPr>
              <w:pStyle w:val="Normal-pool-Table"/>
              <w:jc w:val="right"/>
              <w:rPr>
                <w:szCs w:val="18"/>
              </w:rPr>
            </w:pPr>
            <w:r w:rsidRPr="00631C1C">
              <w:rPr>
                <w:szCs w:val="18"/>
              </w:rPr>
              <w:t>96 477</w:t>
            </w:r>
          </w:p>
        </w:tc>
        <w:tc>
          <w:tcPr>
            <w:tcW w:w="1313" w:type="dxa"/>
            <w:tcBorders>
              <w:top w:val="nil"/>
              <w:left w:val="nil"/>
              <w:bottom w:val="single" w:sz="4" w:space="0" w:color="auto"/>
              <w:right w:val="single" w:sz="4" w:space="0" w:color="auto"/>
            </w:tcBorders>
            <w:noWrap/>
            <w:hideMark/>
          </w:tcPr>
          <w:p w14:paraId="4E69F7A9" w14:textId="77777777" w:rsidR="00312042" w:rsidRPr="00631C1C" w:rsidRDefault="00312042" w:rsidP="009A58EE">
            <w:pPr>
              <w:pStyle w:val="Normal-pool-Table"/>
              <w:jc w:val="right"/>
              <w:rPr>
                <w:szCs w:val="18"/>
              </w:rPr>
            </w:pPr>
            <w:r w:rsidRPr="00631C1C">
              <w:rPr>
                <w:szCs w:val="18"/>
              </w:rPr>
              <w:t>169 579</w:t>
            </w:r>
          </w:p>
        </w:tc>
      </w:tr>
      <w:tr w:rsidR="00F234CD" w:rsidRPr="00631C1C" w14:paraId="28742EC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62AAEC0" w14:textId="77777777" w:rsidR="00312042" w:rsidRPr="00631C1C" w:rsidRDefault="00312042" w:rsidP="009A58EE">
            <w:pPr>
              <w:pStyle w:val="Normal-pool-Table"/>
              <w:rPr>
                <w:szCs w:val="18"/>
              </w:rPr>
            </w:pPr>
            <w:r w:rsidRPr="00631C1C">
              <w:rPr>
                <w:szCs w:val="18"/>
              </w:rPr>
              <w:t>71</w:t>
            </w:r>
          </w:p>
        </w:tc>
        <w:tc>
          <w:tcPr>
            <w:tcW w:w="2573" w:type="dxa"/>
            <w:tcBorders>
              <w:top w:val="nil"/>
              <w:left w:val="nil"/>
              <w:bottom w:val="single" w:sz="4" w:space="0" w:color="auto"/>
              <w:right w:val="single" w:sz="4" w:space="0" w:color="auto"/>
            </w:tcBorders>
            <w:noWrap/>
            <w:hideMark/>
          </w:tcPr>
          <w:p w14:paraId="1E7EBBAB" w14:textId="77777777" w:rsidR="00312042" w:rsidRPr="00631C1C" w:rsidRDefault="00312042" w:rsidP="009A58EE">
            <w:pPr>
              <w:pStyle w:val="Normal-pool-Table"/>
              <w:rPr>
                <w:szCs w:val="18"/>
              </w:rPr>
            </w:pPr>
            <w:r w:rsidRPr="00631C1C">
              <w:rPr>
                <w:szCs w:val="18"/>
              </w:rPr>
              <w:t>Samoa</w:t>
            </w:r>
          </w:p>
        </w:tc>
        <w:tc>
          <w:tcPr>
            <w:tcW w:w="1400" w:type="dxa"/>
            <w:tcBorders>
              <w:top w:val="nil"/>
              <w:left w:val="nil"/>
              <w:bottom w:val="single" w:sz="4" w:space="0" w:color="auto"/>
              <w:right w:val="single" w:sz="4" w:space="0" w:color="auto"/>
            </w:tcBorders>
            <w:noWrap/>
            <w:hideMark/>
          </w:tcPr>
          <w:p w14:paraId="7EF24045" w14:textId="21B63EBD"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001</w:t>
            </w:r>
          </w:p>
        </w:tc>
        <w:tc>
          <w:tcPr>
            <w:tcW w:w="1073" w:type="dxa"/>
            <w:tcBorders>
              <w:top w:val="nil"/>
              <w:left w:val="nil"/>
              <w:bottom w:val="single" w:sz="4" w:space="0" w:color="auto"/>
              <w:right w:val="single" w:sz="4" w:space="0" w:color="auto"/>
            </w:tcBorders>
            <w:noWrap/>
            <w:hideMark/>
          </w:tcPr>
          <w:p w14:paraId="2E989D44" w14:textId="67918D8F"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2FD5F978"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3ED03A2C"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5554920F" w14:textId="77777777" w:rsidR="00312042" w:rsidRPr="00631C1C" w:rsidRDefault="00312042" w:rsidP="009A58EE">
            <w:pPr>
              <w:pStyle w:val="Normal-pool-Table"/>
              <w:jc w:val="right"/>
              <w:rPr>
                <w:szCs w:val="18"/>
              </w:rPr>
            </w:pPr>
            <w:r w:rsidRPr="00631C1C">
              <w:rPr>
                <w:szCs w:val="18"/>
              </w:rPr>
              <w:t>715</w:t>
            </w:r>
          </w:p>
        </w:tc>
      </w:tr>
      <w:tr w:rsidR="00F234CD" w:rsidRPr="00631C1C" w14:paraId="271ABD0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C326BC5" w14:textId="77777777" w:rsidR="00312042" w:rsidRPr="00631C1C" w:rsidRDefault="00312042" w:rsidP="009A58EE">
            <w:pPr>
              <w:pStyle w:val="Normal-pool-Table"/>
              <w:rPr>
                <w:szCs w:val="18"/>
              </w:rPr>
            </w:pPr>
            <w:r w:rsidRPr="00631C1C">
              <w:rPr>
                <w:szCs w:val="18"/>
              </w:rPr>
              <w:t>72</w:t>
            </w:r>
          </w:p>
        </w:tc>
        <w:tc>
          <w:tcPr>
            <w:tcW w:w="2573" w:type="dxa"/>
            <w:tcBorders>
              <w:top w:val="nil"/>
              <w:left w:val="nil"/>
              <w:bottom w:val="single" w:sz="4" w:space="0" w:color="auto"/>
              <w:right w:val="single" w:sz="4" w:space="0" w:color="auto"/>
            </w:tcBorders>
            <w:noWrap/>
            <w:hideMark/>
          </w:tcPr>
          <w:p w14:paraId="055D2D40" w14:textId="77777777" w:rsidR="00312042" w:rsidRPr="00631C1C" w:rsidRDefault="00312042" w:rsidP="009A58EE">
            <w:pPr>
              <w:pStyle w:val="Normal-pool-Table"/>
              <w:rPr>
                <w:szCs w:val="18"/>
              </w:rPr>
            </w:pPr>
            <w:r w:rsidRPr="00631C1C">
              <w:rPr>
                <w:szCs w:val="18"/>
              </w:rPr>
              <w:t>Saudi Arabia</w:t>
            </w:r>
          </w:p>
        </w:tc>
        <w:tc>
          <w:tcPr>
            <w:tcW w:w="1400" w:type="dxa"/>
            <w:tcBorders>
              <w:top w:val="nil"/>
              <w:left w:val="nil"/>
              <w:bottom w:val="single" w:sz="4" w:space="0" w:color="auto"/>
              <w:right w:val="single" w:sz="4" w:space="0" w:color="auto"/>
            </w:tcBorders>
            <w:noWrap/>
            <w:hideMark/>
          </w:tcPr>
          <w:p w14:paraId="629DAB11" w14:textId="55F089EE" w:rsidR="00312042" w:rsidRPr="00631C1C" w:rsidRDefault="00312042" w:rsidP="009A58EE">
            <w:pPr>
              <w:pStyle w:val="Normal-pool-Table"/>
              <w:jc w:val="right"/>
              <w:rPr>
                <w:szCs w:val="18"/>
              </w:rPr>
            </w:pPr>
            <w:r w:rsidRPr="00631C1C">
              <w:rPr>
                <w:szCs w:val="18"/>
              </w:rPr>
              <w:t>1</w:t>
            </w:r>
            <w:r w:rsidR="005D12FE">
              <w:rPr>
                <w:szCs w:val="18"/>
              </w:rPr>
              <w:t>.</w:t>
            </w:r>
            <w:r w:rsidRPr="00631C1C">
              <w:rPr>
                <w:szCs w:val="18"/>
              </w:rPr>
              <w:t>217</w:t>
            </w:r>
          </w:p>
        </w:tc>
        <w:tc>
          <w:tcPr>
            <w:tcW w:w="1073" w:type="dxa"/>
            <w:tcBorders>
              <w:top w:val="nil"/>
              <w:left w:val="nil"/>
              <w:bottom w:val="single" w:sz="4" w:space="0" w:color="auto"/>
              <w:right w:val="single" w:sz="4" w:space="0" w:color="auto"/>
            </w:tcBorders>
            <w:noWrap/>
            <w:hideMark/>
          </w:tcPr>
          <w:p w14:paraId="55B89B91" w14:textId="07E84748" w:rsidR="00312042" w:rsidRPr="00631C1C" w:rsidRDefault="00312042" w:rsidP="009A58EE">
            <w:pPr>
              <w:pStyle w:val="Normal-pool-Table"/>
              <w:jc w:val="right"/>
              <w:rPr>
                <w:szCs w:val="18"/>
              </w:rPr>
            </w:pPr>
            <w:r w:rsidRPr="00631C1C">
              <w:rPr>
                <w:szCs w:val="18"/>
              </w:rPr>
              <w:t>1</w:t>
            </w:r>
            <w:r w:rsidR="005D12FE">
              <w:rPr>
                <w:szCs w:val="18"/>
              </w:rPr>
              <w:t>.</w:t>
            </w:r>
            <w:r w:rsidRPr="00631C1C">
              <w:rPr>
                <w:szCs w:val="18"/>
              </w:rPr>
              <w:t>2283</w:t>
            </w:r>
          </w:p>
        </w:tc>
        <w:tc>
          <w:tcPr>
            <w:tcW w:w="1293" w:type="dxa"/>
            <w:tcBorders>
              <w:top w:val="nil"/>
              <w:left w:val="nil"/>
              <w:bottom w:val="single" w:sz="4" w:space="0" w:color="auto"/>
              <w:right w:val="single" w:sz="4" w:space="0" w:color="auto"/>
            </w:tcBorders>
            <w:noWrap/>
            <w:hideMark/>
          </w:tcPr>
          <w:p w14:paraId="2634F533" w14:textId="77777777" w:rsidR="00312042" w:rsidRPr="00631C1C" w:rsidRDefault="00312042" w:rsidP="009A58EE">
            <w:pPr>
              <w:pStyle w:val="Normal-pool-Table"/>
              <w:jc w:val="right"/>
              <w:rPr>
                <w:szCs w:val="18"/>
              </w:rPr>
            </w:pPr>
            <w:r w:rsidRPr="00631C1C">
              <w:rPr>
                <w:szCs w:val="18"/>
              </w:rPr>
              <w:t>37 874</w:t>
            </w:r>
          </w:p>
        </w:tc>
        <w:tc>
          <w:tcPr>
            <w:tcW w:w="1293" w:type="dxa"/>
            <w:tcBorders>
              <w:top w:val="nil"/>
              <w:left w:val="nil"/>
              <w:bottom w:val="single" w:sz="4" w:space="0" w:color="auto"/>
              <w:right w:val="single" w:sz="4" w:space="0" w:color="auto"/>
            </w:tcBorders>
            <w:noWrap/>
            <w:hideMark/>
          </w:tcPr>
          <w:p w14:paraId="58AF721A" w14:textId="77777777" w:rsidR="00312042" w:rsidRPr="00631C1C" w:rsidRDefault="00312042" w:rsidP="009A58EE">
            <w:pPr>
              <w:pStyle w:val="Normal-pool-Table"/>
              <w:jc w:val="right"/>
              <w:rPr>
                <w:szCs w:val="18"/>
              </w:rPr>
            </w:pPr>
            <w:r w:rsidRPr="00631C1C">
              <w:rPr>
                <w:szCs w:val="18"/>
              </w:rPr>
              <w:t>49 984</w:t>
            </w:r>
          </w:p>
        </w:tc>
        <w:tc>
          <w:tcPr>
            <w:tcW w:w="1313" w:type="dxa"/>
            <w:tcBorders>
              <w:top w:val="nil"/>
              <w:left w:val="nil"/>
              <w:bottom w:val="single" w:sz="4" w:space="0" w:color="auto"/>
              <w:right w:val="single" w:sz="4" w:space="0" w:color="auto"/>
            </w:tcBorders>
            <w:noWrap/>
            <w:hideMark/>
          </w:tcPr>
          <w:p w14:paraId="5DB941B6" w14:textId="77777777" w:rsidR="00312042" w:rsidRPr="00631C1C" w:rsidRDefault="00312042" w:rsidP="009A58EE">
            <w:pPr>
              <w:pStyle w:val="Normal-pool-Table"/>
              <w:jc w:val="right"/>
              <w:rPr>
                <w:szCs w:val="18"/>
              </w:rPr>
            </w:pPr>
            <w:r w:rsidRPr="00631C1C">
              <w:rPr>
                <w:szCs w:val="18"/>
              </w:rPr>
              <w:t>87 858</w:t>
            </w:r>
          </w:p>
        </w:tc>
      </w:tr>
      <w:tr w:rsidR="00F234CD" w:rsidRPr="00631C1C" w14:paraId="10750FA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7D2B48C" w14:textId="77777777" w:rsidR="00312042" w:rsidRPr="00631C1C" w:rsidRDefault="00312042" w:rsidP="009A58EE">
            <w:pPr>
              <w:pStyle w:val="Normal-pool-Table"/>
              <w:rPr>
                <w:szCs w:val="18"/>
              </w:rPr>
            </w:pPr>
            <w:r w:rsidRPr="00631C1C">
              <w:rPr>
                <w:szCs w:val="18"/>
              </w:rPr>
              <w:t>73</w:t>
            </w:r>
          </w:p>
        </w:tc>
        <w:tc>
          <w:tcPr>
            <w:tcW w:w="2573" w:type="dxa"/>
            <w:tcBorders>
              <w:top w:val="nil"/>
              <w:left w:val="nil"/>
              <w:bottom w:val="single" w:sz="4" w:space="0" w:color="auto"/>
              <w:right w:val="single" w:sz="4" w:space="0" w:color="auto"/>
            </w:tcBorders>
            <w:noWrap/>
            <w:hideMark/>
          </w:tcPr>
          <w:p w14:paraId="79653420" w14:textId="77777777" w:rsidR="00312042" w:rsidRPr="00631C1C" w:rsidRDefault="00312042" w:rsidP="009A58EE">
            <w:pPr>
              <w:pStyle w:val="Normal-pool-Table"/>
              <w:rPr>
                <w:szCs w:val="18"/>
              </w:rPr>
            </w:pPr>
            <w:r w:rsidRPr="00631C1C">
              <w:rPr>
                <w:szCs w:val="18"/>
              </w:rPr>
              <w:t>Singapore</w:t>
            </w:r>
          </w:p>
        </w:tc>
        <w:tc>
          <w:tcPr>
            <w:tcW w:w="1400" w:type="dxa"/>
            <w:tcBorders>
              <w:top w:val="nil"/>
              <w:left w:val="nil"/>
              <w:bottom w:val="single" w:sz="4" w:space="0" w:color="auto"/>
              <w:right w:val="single" w:sz="4" w:space="0" w:color="auto"/>
            </w:tcBorders>
            <w:noWrap/>
            <w:hideMark/>
          </w:tcPr>
          <w:p w14:paraId="3A8DA497" w14:textId="75034422"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479</w:t>
            </w:r>
          </w:p>
        </w:tc>
        <w:tc>
          <w:tcPr>
            <w:tcW w:w="1073" w:type="dxa"/>
            <w:tcBorders>
              <w:top w:val="nil"/>
              <w:left w:val="nil"/>
              <w:bottom w:val="single" w:sz="4" w:space="0" w:color="auto"/>
              <w:right w:val="single" w:sz="4" w:space="0" w:color="auto"/>
            </w:tcBorders>
            <w:noWrap/>
            <w:hideMark/>
          </w:tcPr>
          <w:p w14:paraId="66EFFD29" w14:textId="1959C849"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4835</w:t>
            </w:r>
          </w:p>
        </w:tc>
        <w:tc>
          <w:tcPr>
            <w:tcW w:w="1293" w:type="dxa"/>
            <w:tcBorders>
              <w:top w:val="nil"/>
              <w:left w:val="nil"/>
              <w:bottom w:val="single" w:sz="4" w:space="0" w:color="auto"/>
              <w:right w:val="single" w:sz="4" w:space="0" w:color="auto"/>
            </w:tcBorders>
            <w:noWrap/>
            <w:hideMark/>
          </w:tcPr>
          <w:p w14:paraId="1FCFF29A" w14:textId="77777777" w:rsidR="00312042" w:rsidRPr="00631C1C" w:rsidRDefault="00312042" w:rsidP="009A58EE">
            <w:pPr>
              <w:pStyle w:val="Normal-pool-Table"/>
              <w:jc w:val="right"/>
              <w:rPr>
                <w:szCs w:val="18"/>
              </w:rPr>
            </w:pPr>
            <w:r w:rsidRPr="00631C1C">
              <w:rPr>
                <w:szCs w:val="18"/>
              </w:rPr>
              <w:t>14 907</w:t>
            </w:r>
          </w:p>
        </w:tc>
        <w:tc>
          <w:tcPr>
            <w:tcW w:w="1293" w:type="dxa"/>
            <w:tcBorders>
              <w:top w:val="nil"/>
              <w:left w:val="nil"/>
              <w:bottom w:val="single" w:sz="4" w:space="0" w:color="auto"/>
              <w:right w:val="single" w:sz="4" w:space="0" w:color="auto"/>
            </w:tcBorders>
            <w:noWrap/>
            <w:hideMark/>
          </w:tcPr>
          <w:p w14:paraId="079AB638" w14:textId="77777777" w:rsidR="00312042" w:rsidRPr="00631C1C" w:rsidRDefault="00312042" w:rsidP="009A58EE">
            <w:pPr>
              <w:pStyle w:val="Normal-pool-Table"/>
              <w:jc w:val="right"/>
              <w:rPr>
                <w:szCs w:val="18"/>
              </w:rPr>
            </w:pPr>
            <w:r w:rsidRPr="00631C1C">
              <w:rPr>
                <w:szCs w:val="18"/>
              </w:rPr>
              <w:t>19 673</w:t>
            </w:r>
          </w:p>
        </w:tc>
        <w:tc>
          <w:tcPr>
            <w:tcW w:w="1313" w:type="dxa"/>
            <w:tcBorders>
              <w:top w:val="nil"/>
              <w:left w:val="nil"/>
              <w:bottom w:val="single" w:sz="4" w:space="0" w:color="auto"/>
              <w:right w:val="single" w:sz="4" w:space="0" w:color="auto"/>
            </w:tcBorders>
            <w:noWrap/>
            <w:hideMark/>
          </w:tcPr>
          <w:p w14:paraId="554D45A1" w14:textId="77777777" w:rsidR="00312042" w:rsidRPr="00631C1C" w:rsidRDefault="00312042" w:rsidP="009A58EE">
            <w:pPr>
              <w:pStyle w:val="Normal-pool-Table"/>
              <w:jc w:val="right"/>
              <w:rPr>
                <w:szCs w:val="18"/>
              </w:rPr>
            </w:pPr>
            <w:r w:rsidRPr="00631C1C">
              <w:rPr>
                <w:szCs w:val="18"/>
              </w:rPr>
              <w:t>34 580</w:t>
            </w:r>
          </w:p>
        </w:tc>
      </w:tr>
      <w:tr w:rsidR="00F234CD" w:rsidRPr="00631C1C" w14:paraId="72DC176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5E71FAF" w14:textId="77777777" w:rsidR="00312042" w:rsidRPr="00631C1C" w:rsidRDefault="00312042" w:rsidP="009A58EE">
            <w:pPr>
              <w:pStyle w:val="Normal-pool-Table"/>
              <w:rPr>
                <w:szCs w:val="18"/>
              </w:rPr>
            </w:pPr>
            <w:r w:rsidRPr="00631C1C">
              <w:rPr>
                <w:szCs w:val="18"/>
              </w:rPr>
              <w:t>74</w:t>
            </w:r>
          </w:p>
        </w:tc>
        <w:tc>
          <w:tcPr>
            <w:tcW w:w="2573" w:type="dxa"/>
            <w:tcBorders>
              <w:top w:val="nil"/>
              <w:left w:val="nil"/>
              <w:bottom w:val="single" w:sz="4" w:space="0" w:color="auto"/>
              <w:right w:val="single" w:sz="4" w:space="0" w:color="auto"/>
            </w:tcBorders>
            <w:noWrap/>
            <w:hideMark/>
          </w:tcPr>
          <w:p w14:paraId="3EB7737C" w14:textId="77777777" w:rsidR="00312042" w:rsidRPr="00631C1C" w:rsidRDefault="00312042" w:rsidP="009A58EE">
            <w:pPr>
              <w:pStyle w:val="Normal-pool-Table"/>
              <w:rPr>
                <w:szCs w:val="18"/>
              </w:rPr>
            </w:pPr>
            <w:r w:rsidRPr="00631C1C">
              <w:rPr>
                <w:szCs w:val="18"/>
              </w:rPr>
              <w:t>Sri Lanka</w:t>
            </w:r>
          </w:p>
        </w:tc>
        <w:tc>
          <w:tcPr>
            <w:tcW w:w="1400" w:type="dxa"/>
            <w:tcBorders>
              <w:top w:val="nil"/>
              <w:left w:val="nil"/>
              <w:bottom w:val="single" w:sz="4" w:space="0" w:color="auto"/>
              <w:right w:val="single" w:sz="4" w:space="0" w:color="auto"/>
            </w:tcBorders>
            <w:noWrap/>
            <w:hideMark/>
          </w:tcPr>
          <w:p w14:paraId="1ED64014" w14:textId="24655CC8"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038</w:t>
            </w:r>
          </w:p>
        </w:tc>
        <w:tc>
          <w:tcPr>
            <w:tcW w:w="1073" w:type="dxa"/>
            <w:tcBorders>
              <w:top w:val="nil"/>
              <w:left w:val="nil"/>
              <w:bottom w:val="single" w:sz="4" w:space="0" w:color="auto"/>
              <w:right w:val="single" w:sz="4" w:space="0" w:color="auto"/>
            </w:tcBorders>
            <w:noWrap/>
            <w:hideMark/>
          </w:tcPr>
          <w:p w14:paraId="1C65058D" w14:textId="5FA52A57"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0384</w:t>
            </w:r>
          </w:p>
        </w:tc>
        <w:tc>
          <w:tcPr>
            <w:tcW w:w="1293" w:type="dxa"/>
            <w:tcBorders>
              <w:top w:val="nil"/>
              <w:left w:val="nil"/>
              <w:bottom w:val="single" w:sz="4" w:space="0" w:color="auto"/>
              <w:right w:val="single" w:sz="4" w:space="0" w:color="auto"/>
            </w:tcBorders>
            <w:noWrap/>
            <w:hideMark/>
          </w:tcPr>
          <w:p w14:paraId="6A92B43B" w14:textId="77777777" w:rsidR="00312042" w:rsidRPr="00631C1C" w:rsidRDefault="00312042" w:rsidP="009A58EE">
            <w:pPr>
              <w:pStyle w:val="Normal-pool-Table"/>
              <w:jc w:val="right"/>
              <w:rPr>
                <w:szCs w:val="18"/>
              </w:rPr>
            </w:pPr>
            <w:r w:rsidRPr="00631C1C">
              <w:rPr>
                <w:szCs w:val="18"/>
              </w:rPr>
              <w:t>1 183</w:t>
            </w:r>
          </w:p>
        </w:tc>
        <w:tc>
          <w:tcPr>
            <w:tcW w:w="1293" w:type="dxa"/>
            <w:tcBorders>
              <w:top w:val="nil"/>
              <w:left w:val="nil"/>
              <w:bottom w:val="single" w:sz="4" w:space="0" w:color="auto"/>
              <w:right w:val="single" w:sz="4" w:space="0" w:color="auto"/>
            </w:tcBorders>
            <w:noWrap/>
            <w:hideMark/>
          </w:tcPr>
          <w:p w14:paraId="19193C9D" w14:textId="77777777" w:rsidR="00312042" w:rsidRPr="00631C1C" w:rsidRDefault="00312042" w:rsidP="009A58EE">
            <w:pPr>
              <w:pStyle w:val="Normal-pool-Table"/>
              <w:jc w:val="right"/>
              <w:rPr>
                <w:szCs w:val="18"/>
              </w:rPr>
            </w:pPr>
            <w:r w:rsidRPr="00631C1C">
              <w:rPr>
                <w:szCs w:val="18"/>
              </w:rPr>
              <w:t>1 561</w:t>
            </w:r>
          </w:p>
        </w:tc>
        <w:tc>
          <w:tcPr>
            <w:tcW w:w="1313" w:type="dxa"/>
            <w:tcBorders>
              <w:top w:val="nil"/>
              <w:left w:val="nil"/>
              <w:bottom w:val="single" w:sz="4" w:space="0" w:color="auto"/>
              <w:right w:val="single" w:sz="4" w:space="0" w:color="auto"/>
            </w:tcBorders>
            <w:noWrap/>
            <w:hideMark/>
          </w:tcPr>
          <w:p w14:paraId="78370C34" w14:textId="77777777" w:rsidR="00312042" w:rsidRPr="00631C1C" w:rsidRDefault="00312042" w:rsidP="009A58EE">
            <w:pPr>
              <w:pStyle w:val="Normal-pool-Table"/>
              <w:jc w:val="right"/>
              <w:rPr>
                <w:szCs w:val="18"/>
              </w:rPr>
            </w:pPr>
            <w:r w:rsidRPr="00631C1C">
              <w:rPr>
                <w:szCs w:val="18"/>
              </w:rPr>
              <w:t>2 743</w:t>
            </w:r>
          </w:p>
        </w:tc>
      </w:tr>
      <w:tr w:rsidR="00F234CD" w:rsidRPr="00631C1C" w14:paraId="11A1477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07BD093" w14:textId="77777777" w:rsidR="00312042" w:rsidRPr="00631C1C" w:rsidRDefault="00312042" w:rsidP="009A58EE">
            <w:pPr>
              <w:pStyle w:val="Normal-pool-Table"/>
              <w:rPr>
                <w:szCs w:val="18"/>
              </w:rPr>
            </w:pPr>
            <w:r w:rsidRPr="00631C1C">
              <w:rPr>
                <w:szCs w:val="18"/>
              </w:rPr>
              <w:t>75</w:t>
            </w:r>
          </w:p>
        </w:tc>
        <w:tc>
          <w:tcPr>
            <w:tcW w:w="2573" w:type="dxa"/>
            <w:tcBorders>
              <w:top w:val="nil"/>
              <w:left w:val="nil"/>
              <w:bottom w:val="single" w:sz="4" w:space="0" w:color="auto"/>
              <w:right w:val="single" w:sz="4" w:space="0" w:color="auto"/>
            </w:tcBorders>
            <w:noWrap/>
            <w:hideMark/>
          </w:tcPr>
          <w:p w14:paraId="28FD4363" w14:textId="77777777" w:rsidR="00312042" w:rsidRPr="00631C1C" w:rsidRDefault="00312042" w:rsidP="009A58EE">
            <w:pPr>
              <w:pStyle w:val="Normal-pool-Table"/>
              <w:rPr>
                <w:szCs w:val="18"/>
              </w:rPr>
            </w:pPr>
            <w:r w:rsidRPr="00631C1C">
              <w:rPr>
                <w:szCs w:val="18"/>
              </w:rPr>
              <w:t>State of Palestine</w:t>
            </w:r>
          </w:p>
        </w:tc>
        <w:tc>
          <w:tcPr>
            <w:tcW w:w="1400" w:type="dxa"/>
            <w:tcBorders>
              <w:top w:val="nil"/>
              <w:left w:val="nil"/>
              <w:bottom w:val="single" w:sz="4" w:space="0" w:color="auto"/>
              <w:right w:val="single" w:sz="4" w:space="0" w:color="auto"/>
            </w:tcBorders>
            <w:noWrap/>
            <w:hideMark/>
          </w:tcPr>
          <w:p w14:paraId="170EF859" w14:textId="5E562298"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011</w:t>
            </w:r>
          </w:p>
        </w:tc>
        <w:tc>
          <w:tcPr>
            <w:tcW w:w="1073" w:type="dxa"/>
            <w:tcBorders>
              <w:top w:val="nil"/>
              <w:left w:val="nil"/>
              <w:bottom w:val="single" w:sz="4" w:space="0" w:color="auto"/>
              <w:right w:val="single" w:sz="4" w:space="0" w:color="auto"/>
            </w:tcBorders>
            <w:noWrap/>
            <w:hideMark/>
          </w:tcPr>
          <w:p w14:paraId="345A22F8" w14:textId="297A1D01"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0111</w:t>
            </w:r>
          </w:p>
        </w:tc>
        <w:tc>
          <w:tcPr>
            <w:tcW w:w="1293" w:type="dxa"/>
            <w:tcBorders>
              <w:top w:val="nil"/>
              <w:left w:val="nil"/>
              <w:bottom w:val="single" w:sz="4" w:space="0" w:color="auto"/>
              <w:right w:val="single" w:sz="4" w:space="0" w:color="auto"/>
            </w:tcBorders>
            <w:noWrap/>
            <w:hideMark/>
          </w:tcPr>
          <w:p w14:paraId="00FC61DF" w14:textId="77777777" w:rsidR="00312042" w:rsidRPr="00631C1C" w:rsidRDefault="00312042" w:rsidP="009A58EE">
            <w:pPr>
              <w:pStyle w:val="Normal-pool-Table"/>
              <w:jc w:val="right"/>
              <w:rPr>
                <w:szCs w:val="18"/>
              </w:rPr>
            </w:pPr>
            <w:r w:rsidRPr="00631C1C">
              <w:rPr>
                <w:szCs w:val="18"/>
              </w:rPr>
              <w:t>342</w:t>
            </w:r>
          </w:p>
        </w:tc>
        <w:tc>
          <w:tcPr>
            <w:tcW w:w="1293" w:type="dxa"/>
            <w:tcBorders>
              <w:top w:val="nil"/>
              <w:left w:val="nil"/>
              <w:bottom w:val="single" w:sz="4" w:space="0" w:color="auto"/>
              <w:right w:val="single" w:sz="4" w:space="0" w:color="auto"/>
            </w:tcBorders>
            <w:noWrap/>
            <w:hideMark/>
          </w:tcPr>
          <w:p w14:paraId="6D4354B4" w14:textId="77777777" w:rsidR="00312042" w:rsidRPr="00631C1C" w:rsidRDefault="00312042" w:rsidP="009A58EE">
            <w:pPr>
              <w:pStyle w:val="Normal-pool-Table"/>
              <w:jc w:val="right"/>
              <w:rPr>
                <w:szCs w:val="18"/>
              </w:rPr>
            </w:pPr>
            <w:r w:rsidRPr="00631C1C">
              <w:rPr>
                <w:szCs w:val="18"/>
              </w:rPr>
              <w:t>452</w:t>
            </w:r>
          </w:p>
        </w:tc>
        <w:tc>
          <w:tcPr>
            <w:tcW w:w="1313" w:type="dxa"/>
            <w:tcBorders>
              <w:top w:val="nil"/>
              <w:left w:val="nil"/>
              <w:bottom w:val="single" w:sz="4" w:space="0" w:color="auto"/>
              <w:right w:val="single" w:sz="4" w:space="0" w:color="auto"/>
            </w:tcBorders>
            <w:noWrap/>
            <w:hideMark/>
          </w:tcPr>
          <w:p w14:paraId="4B1577C9" w14:textId="77777777" w:rsidR="00312042" w:rsidRPr="00631C1C" w:rsidRDefault="00312042" w:rsidP="009A58EE">
            <w:pPr>
              <w:pStyle w:val="Normal-pool-Table"/>
              <w:jc w:val="right"/>
              <w:rPr>
                <w:szCs w:val="18"/>
              </w:rPr>
            </w:pPr>
            <w:r w:rsidRPr="00631C1C">
              <w:rPr>
                <w:szCs w:val="18"/>
              </w:rPr>
              <w:t>794</w:t>
            </w:r>
          </w:p>
        </w:tc>
      </w:tr>
      <w:tr w:rsidR="00F234CD" w:rsidRPr="00631C1C" w14:paraId="6B2373B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3406EB5" w14:textId="77777777" w:rsidR="00312042" w:rsidRPr="00631C1C" w:rsidRDefault="00312042" w:rsidP="009A58EE">
            <w:pPr>
              <w:pStyle w:val="Normal-pool-Table"/>
              <w:rPr>
                <w:szCs w:val="18"/>
              </w:rPr>
            </w:pPr>
            <w:r w:rsidRPr="00631C1C">
              <w:rPr>
                <w:szCs w:val="18"/>
              </w:rPr>
              <w:t>76</w:t>
            </w:r>
          </w:p>
        </w:tc>
        <w:tc>
          <w:tcPr>
            <w:tcW w:w="2573" w:type="dxa"/>
            <w:tcBorders>
              <w:top w:val="nil"/>
              <w:left w:val="nil"/>
              <w:bottom w:val="single" w:sz="4" w:space="0" w:color="auto"/>
              <w:right w:val="single" w:sz="4" w:space="0" w:color="auto"/>
            </w:tcBorders>
            <w:noWrap/>
            <w:hideMark/>
          </w:tcPr>
          <w:p w14:paraId="09E40FF7" w14:textId="77777777" w:rsidR="00312042" w:rsidRPr="00631C1C" w:rsidRDefault="00312042" w:rsidP="009A58EE">
            <w:pPr>
              <w:pStyle w:val="Normal-pool-Table"/>
              <w:rPr>
                <w:szCs w:val="18"/>
              </w:rPr>
            </w:pPr>
            <w:r w:rsidRPr="00631C1C">
              <w:rPr>
                <w:szCs w:val="18"/>
              </w:rPr>
              <w:t>Syrian Arab Republic</w:t>
            </w:r>
          </w:p>
        </w:tc>
        <w:tc>
          <w:tcPr>
            <w:tcW w:w="1400" w:type="dxa"/>
            <w:tcBorders>
              <w:top w:val="nil"/>
              <w:left w:val="nil"/>
              <w:bottom w:val="single" w:sz="4" w:space="0" w:color="auto"/>
              <w:right w:val="single" w:sz="4" w:space="0" w:color="auto"/>
            </w:tcBorders>
            <w:noWrap/>
            <w:hideMark/>
          </w:tcPr>
          <w:p w14:paraId="0D45341A" w14:textId="4CB76589"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006</w:t>
            </w:r>
          </w:p>
        </w:tc>
        <w:tc>
          <w:tcPr>
            <w:tcW w:w="1073" w:type="dxa"/>
            <w:tcBorders>
              <w:top w:val="nil"/>
              <w:left w:val="nil"/>
              <w:bottom w:val="single" w:sz="4" w:space="0" w:color="auto"/>
              <w:right w:val="single" w:sz="4" w:space="0" w:color="auto"/>
            </w:tcBorders>
            <w:noWrap/>
            <w:hideMark/>
          </w:tcPr>
          <w:p w14:paraId="32EC73DB" w14:textId="32BF1F1F"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34256B0E"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1A88D167"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0DD623AE" w14:textId="77777777" w:rsidR="00312042" w:rsidRPr="00631C1C" w:rsidRDefault="00312042" w:rsidP="009A58EE">
            <w:pPr>
              <w:pStyle w:val="Normal-pool-Table"/>
              <w:jc w:val="right"/>
              <w:rPr>
                <w:szCs w:val="18"/>
              </w:rPr>
            </w:pPr>
            <w:r w:rsidRPr="00631C1C">
              <w:rPr>
                <w:szCs w:val="18"/>
              </w:rPr>
              <w:t>715</w:t>
            </w:r>
          </w:p>
        </w:tc>
      </w:tr>
      <w:tr w:rsidR="00F234CD" w:rsidRPr="00631C1C" w14:paraId="166AAD2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A1B4BCF" w14:textId="77777777" w:rsidR="00312042" w:rsidRPr="00631C1C" w:rsidRDefault="00312042" w:rsidP="009A58EE">
            <w:pPr>
              <w:pStyle w:val="Normal-pool-Table"/>
              <w:rPr>
                <w:szCs w:val="18"/>
              </w:rPr>
            </w:pPr>
            <w:r w:rsidRPr="00631C1C">
              <w:rPr>
                <w:szCs w:val="18"/>
              </w:rPr>
              <w:t>77</w:t>
            </w:r>
          </w:p>
        </w:tc>
        <w:tc>
          <w:tcPr>
            <w:tcW w:w="2573" w:type="dxa"/>
            <w:tcBorders>
              <w:top w:val="nil"/>
              <w:left w:val="nil"/>
              <w:bottom w:val="single" w:sz="4" w:space="0" w:color="auto"/>
              <w:right w:val="single" w:sz="4" w:space="0" w:color="auto"/>
            </w:tcBorders>
            <w:noWrap/>
            <w:hideMark/>
          </w:tcPr>
          <w:p w14:paraId="143828AE" w14:textId="77777777" w:rsidR="00312042" w:rsidRPr="00631C1C" w:rsidRDefault="00312042" w:rsidP="009A58EE">
            <w:pPr>
              <w:pStyle w:val="Normal-pool-Table"/>
              <w:rPr>
                <w:szCs w:val="18"/>
              </w:rPr>
            </w:pPr>
            <w:r w:rsidRPr="00631C1C">
              <w:rPr>
                <w:szCs w:val="18"/>
              </w:rPr>
              <w:t>Thailand</w:t>
            </w:r>
          </w:p>
        </w:tc>
        <w:tc>
          <w:tcPr>
            <w:tcW w:w="1400" w:type="dxa"/>
            <w:tcBorders>
              <w:top w:val="nil"/>
              <w:left w:val="nil"/>
              <w:bottom w:val="single" w:sz="4" w:space="0" w:color="auto"/>
              <w:right w:val="single" w:sz="4" w:space="0" w:color="auto"/>
            </w:tcBorders>
            <w:noWrap/>
            <w:hideMark/>
          </w:tcPr>
          <w:p w14:paraId="497D64F1" w14:textId="6919C6BE"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341</w:t>
            </w:r>
          </w:p>
        </w:tc>
        <w:tc>
          <w:tcPr>
            <w:tcW w:w="1073" w:type="dxa"/>
            <w:tcBorders>
              <w:top w:val="nil"/>
              <w:left w:val="nil"/>
              <w:bottom w:val="single" w:sz="4" w:space="0" w:color="auto"/>
              <w:right w:val="single" w:sz="4" w:space="0" w:color="auto"/>
            </w:tcBorders>
            <w:noWrap/>
            <w:hideMark/>
          </w:tcPr>
          <w:p w14:paraId="6A964133" w14:textId="1CEA691A"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3442</w:t>
            </w:r>
          </w:p>
        </w:tc>
        <w:tc>
          <w:tcPr>
            <w:tcW w:w="1293" w:type="dxa"/>
            <w:tcBorders>
              <w:top w:val="nil"/>
              <w:left w:val="nil"/>
              <w:bottom w:val="single" w:sz="4" w:space="0" w:color="auto"/>
              <w:right w:val="single" w:sz="4" w:space="0" w:color="auto"/>
            </w:tcBorders>
            <w:noWrap/>
            <w:hideMark/>
          </w:tcPr>
          <w:p w14:paraId="21501E97" w14:textId="77777777" w:rsidR="00312042" w:rsidRPr="00631C1C" w:rsidRDefault="00312042" w:rsidP="009A58EE">
            <w:pPr>
              <w:pStyle w:val="Normal-pool-Table"/>
              <w:jc w:val="right"/>
              <w:rPr>
                <w:szCs w:val="18"/>
              </w:rPr>
            </w:pPr>
            <w:r w:rsidRPr="00631C1C">
              <w:rPr>
                <w:szCs w:val="18"/>
              </w:rPr>
              <w:t>10 612</w:t>
            </w:r>
          </w:p>
        </w:tc>
        <w:tc>
          <w:tcPr>
            <w:tcW w:w="1293" w:type="dxa"/>
            <w:tcBorders>
              <w:top w:val="nil"/>
              <w:left w:val="nil"/>
              <w:bottom w:val="single" w:sz="4" w:space="0" w:color="auto"/>
              <w:right w:val="single" w:sz="4" w:space="0" w:color="auto"/>
            </w:tcBorders>
            <w:noWrap/>
            <w:hideMark/>
          </w:tcPr>
          <w:p w14:paraId="19B25143" w14:textId="77777777" w:rsidR="00312042" w:rsidRPr="00631C1C" w:rsidRDefault="00312042" w:rsidP="009A58EE">
            <w:pPr>
              <w:pStyle w:val="Normal-pool-Table"/>
              <w:jc w:val="right"/>
              <w:rPr>
                <w:szCs w:val="18"/>
              </w:rPr>
            </w:pPr>
            <w:r w:rsidRPr="00631C1C">
              <w:rPr>
                <w:szCs w:val="18"/>
              </w:rPr>
              <w:t>14 005</w:t>
            </w:r>
          </w:p>
        </w:tc>
        <w:tc>
          <w:tcPr>
            <w:tcW w:w="1313" w:type="dxa"/>
            <w:tcBorders>
              <w:top w:val="nil"/>
              <w:left w:val="nil"/>
              <w:bottom w:val="single" w:sz="4" w:space="0" w:color="auto"/>
              <w:right w:val="single" w:sz="4" w:space="0" w:color="auto"/>
            </w:tcBorders>
            <w:noWrap/>
            <w:hideMark/>
          </w:tcPr>
          <w:p w14:paraId="68E438FA" w14:textId="77777777" w:rsidR="00312042" w:rsidRPr="00631C1C" w:rsidRDefault="00312042" w:rsidP="009A58EE">
            <w:pPr>
              <w:pStyle w:val="Normal-pool-Table"/>
              <w:jc w:val="right"/>
              <w:rPr>
                <w:szCs w:val="18"/>
              </w:rPr>
            </w:pPr>
            <w:r w:rsidRPr="00631C1C">
              <w:rPr>
                <w:szCs w:val="18"/>
              </w:rPr>
              <w:t>24 618</w:t>
            </w:r>
          </w:p>
        </w:tc>
      </w:tr>
      <w:tr w:rsidR="00F234CD" w:rsidRPr="00631C1C" w14:paraId="54F72A7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581A54F" w14:textId="77777777" w:rsidR="00312042" w:rsidRPr="00631C1C" w:rsidRDefault="00312042" w:rsidP="009A58EE">
            <w:pPr>
              <w:pStyle w:val="Normal-pool-Table"/>
              <w:rPr>
                <w:szCs w:val="18"/>
              </w:rPr>
            </w:pPr>
            <w:r w:rsidRPr="00631C1C">
              <w:rPr>
                <w:szCs w:val="18"/>
              </w:rPr>
              <w:t>78</w:t>
            </w:r>
          </w:p>
        </w:tc>
        <w:tc>
          <w:tcPr>
            <w:tcW w:w="2573" w:type="dxa"/>
            <w:tcBorders>
              <w:top w:val="nil"/>
              <w:left w:val="nil"/>
              <w:bottom w:val="single" w:sz="4" w:space="0" w:color="auto"/>
              <w:right w:val="single" w:sz="4" w:space="0" w:color="auto"/>
            </w:tcBorders>
            <w:noWrap/>
            <w:hideMark/>
          </w:tcPr>
          <w:p w14:paraId="29AF9002" w14:textId="77777777" w:rsidR="00312042" w:rsidRPr="00631C1C" w:rsidRDefault="00312042" w:rsidP="009A58EE">
            <w:pPr>
              <w:pStyle w:val="Normal-pool-Table"/>
              <w:rPr>
                <w:szCs w:val="18"/>
              </w:rPr>
            </w:pPr>
            <w:r w:rsidRPr="00631C1C">
              <w:rPr>
                <w:szCs w:val="18"/>
              </w:rPr>
              <w:t>Tonga</w:t>
            </w:r>
          </w:p>
        </w:tc>
        <w:tc>
          <w:tcPr>
            <w:tcW w:w="1400" w:type="dxa"/>
            <w:tcBorders>
              <w:top w:val="nil"/>
              <w:left w:val="nil"/>
              <w:bottom w:val="single" w:sz="4" w:space="0" w:color="auto"/>
              <w:right w:val="single" w:sz="4" w:space="0" w:color="auto"/>
            </w:tcBorders>
            <w:noWrap/>
            <w:hideMark/>
          </w:tcPr>
          <w:p w14:paraId="4F345B11" w14:textId="67CECA82"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001</w:t>
            </w:r>
          </w:p>
        </w:tc>
        <w:tc>
          <w:tcPr>
            <w:tcW w:w="1073" w:type="dxa"/>
            <w:tcBorders>
              <w:top w:val="nil"/>
              <w:left w:val="nil"/>
              <w:bottom w:val="single" w:sz="4" w:space="0" w:color="auto"/>
              <w:right w:val="single" w:sz="4" w:space="0" w:color="auto"/>
            </w:tcBorders>
            <w:noWrap/>
            <w:hideMark/>
          </w:tcPr>
          <w:p w14:paraId="269679D0" w14:textId="033BC2AF"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75CBE3D8"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29F0DA05"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17E8B1BC" w14:textId="77777777" w:rsidR="00312042" w:rsidRPr="00631C1C" w:rsidRDefault="00312042" w:rsidP="009A58EE">
            <w:pPr>
              <w:pStyle w:val="Normal-pool-Table"/>
              <w:jc w:val="right"/>
              <w:rPr>
                <w:szCs w:val="18"/>
              </w:rPr>
            </w:pPr>
            <w:r w:rsidRPr="00631C1C">
              <w:rPr>
                <w:szCs w:val="18"/>
              </w:rPr>
              <w:t>715</w:t>
            </w:r>
          </w:p>
        </w:tc>
      </w:tr>
      <w:tr w:rsidR="00F234CD" w:rsidRPr="00631C1C" w14:paraId="097EE07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9245D9D" w14:textId="77777777" w:rsidR="00312042" w:rsidRPr="00631C1C" w:rsidRDefault="00312042" w:rsidP="009A58EE">
            <w:pPr>
              <w:pStyle w:val="Normal-pool-Table"/>
              <w:rPr>
                <w:szCs w:val="18"/>
              </w:rPr>
            </w:pPr>
            <w:r w:rsidRPr="00631C1C">
              <w:rPr>
                <w:szCs w:val="18"/>
              </w:rPr>
              <w:t>79</w:t>
            </w:r>
          </w:p>
        </w:tc>
        <w:tc>
          <w:tcPr>
            <w:tcW w:w="2573" w:type="dxa"/>
            <w:tcBorders>
              <w:top w:val="nil"/>
              <w:left w:val="nil"/>
              <w:bottom w:val="single" w:sz="4" w:space="0" w:color="auto"/>
              <w:right w:val="single" w:sz="4" w:space="0" w:color="auto"/>
            </w:tcBorders>
            <w:noWrap/>
            <w:hideMark/>
          </w:tcPr>
          <w:p w14:paraId="73280FB9" w14:textId="77777777" w:rsidR="00312042" w:rsidRPr="00631C1C" w:rsidRDefault="00312042" w:rsidP="009A58EE">
            <w:pPr>
              <w:pStyle w:val="Normal-pool-Table"/>
              <w:rPr>
                <w:szCs w:val="18"/>
              </w:rPr>
            </w:pPr>
            <w:r w:rsidRPr="00631C1C">
              <w:rPr>
                <w:szCs w:val="18"/>
              </w:rPr>
              <w:t>Tuvalu</w:t>
            </w:r>
          </w:p>
        </w:tc>
        <w:tc>
          <w:tcPr>
            <w:tcW w:w="1400" w:type="dxa"/>
            <w:tcBorders>
              <w:top w:val="nil"/>
              <w:left w:val="nil"/>
              <w:bottom w:val="single" w:sz="4" w:space="0" w:color="auto"/>
              <w:right w:val="single" w:sz="4" w:space="0" w:color="auto"/>
            </w:tcBorders>
            <w:noWrap/>
            <w:hideMark/>
          </w:tcPr>
          <w:p w14:paraId="62F0152E" w14:textId="26A864CE"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001</w:t>
            </w:r>
          </w:p>
        </w:tc>
        <w:tc>
          <w:tcPr>
            <w:tcW w:w="1073" w:type="dxa"/>
            <w:tcBorders>
              <w:top w:val="nil"/>
              <w:left w:val="nil"/>
              <w:bottom w:val="single" w:sz="4" w:space="0" w:color="auto"/>
              <w:right w:val="single" w:sz="4" w:space="0" w:color="auto"/>
            </w:tcBorders>
            <w:noWrap/>
            <w:hideMark/>
          </w:tcPr>
          <w:p w14:paraId="2F6971FC" w14:textId="252FF347"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7B469614"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5DF86CAF"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1E6E5350" w14:textId="77777777" w:rsidR="00312042" w:rsidRPr="00631C1C" w:rsidRDefault="00312042" w:rsidP="009A58EE">
            <w:pPr>
              <w:pStyle w:val="Normal-pool-Table"/>
              <w:jc w:val="right"/>
              <w:rPr>
                <w:szCs w:val="18"/>
              </w:rPr>
            </w:pPr>
            <w:r w:rsidRPr="00631C1C">
              <w:rPr>
                <w:szCs w:val="18"/>
              </w:rPr>
              <w:t>715</w:t>
            </w:r>
          </w:p>
        </w:tc>
      </w:tr>
      <w:tr w:rsidR="00F234CD" w:rsidRPr="00631C1C" w14:paraId="64D59427"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375AB6A" w14:textId="77777777" w:rsidR="00312042" w:rsidRPr="00631C1C" w:rsidRDefault="00312042" w:rsidP="009A58EE">
            <w:pPr>
              <w:pStyle w:val="Normal-pool-Table"/>
              <w:rPr>
                <w:szCs w:val="18"/>
              </w:rPr>
            </w:pPr>
            <w:r w:rsidRPr="00631C1C">
              <w:rPr>
                <w:szCs w:val="18"/>
              </w:rPr>
              <w:t>80</w:t>
            </w:r>
          </w:p>
        </w:tc>
        <w:tc>
          <w:tcPr>
            <w:tcW w:w="2573" w:type="dxa"/>
            <w:tcBorders>
              <w:top w:val="nil"/>
              <w:left w:val="nil"/>
              <w:bottom w:val="single" w:sz="4" w:space="0" w:color="auto"/>
              <w:right w:val="single" w:sz="4" w:space="0" w:color="auto"/>
            </w:tcBorders>
            <w:noWrap/>
            <w:hideMark/>
          </w:tcPr>
          <w:p w14:paraId="343DE337" w14:textId="77777777" w:rsidR="00312042" w:rsidRPr="00631C1C" w:rsidRDefault="00312042" w:rsidP="009A58EE">
            <w:pPr>
              <w:pStyle w:val="Normal-pool-Table"/>
              <w:rPr>
                <w:szCs w:val="18"/>
              </w:rPr>
            </w:pPr>
            <w:r w:rsidRPr="00631C1C">
              <w:rPr>
                <w:szCs w:val="18"/>
              </w:rPr>
              <w:t>United Arab Emirates</w:t>
            </w:r>
          </w:p>
        </w:tc>
        <w:tc>
          <w:tcPr>
            <w:tcW w:w="1400" w:type="dxa"/>
            <w:tcBorders>
              <w:top w:val="nil"/>
              <w:left w:val="nil"/>
              <w:bottom w:val="single" w:sz="4" w:space="0" w:color="auto"/>
              <w:right w:val="single" w:sz="4" w:space="0" w:color="auto"/>
            </w:tcBorders>
            <w:noWrap/>
            <w:hideMark/>
          </w:tcPr>
          <w:p w14:paraId="4542896D" w14:textId="3B94BD5D"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574</w:t>
            </w:r>
          </w:p>
        </w:tc>
        <w:tc>
          <w:tcPr>
            <w:tcW w:w="1073" w:type="dxa"/>
            <w:tcBorders>
              <w:top w:val="nil"/>
              <w:left w:val="nil"/>
              <w:bottom w:val="single" w:sz="4" w:space="0" w:color="auto"/>
              <w:right w:val="single" w:sz="4" w:space="0" w:color="auto"/>
            </w:tcBorders>
            <w:noWrap/>
            <w:hideMark/>
          </w:tcPr>
          <w:p w14:paraId="249EE946" w14:textId="54317911"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5793</w:t>
            </w:r>
          </w:p>
        </w:tc>
        <w:tc>
          <w:tcPr>
            <w:tcW w:w="1293" w:type="dxa"/>
            <w:tcBorders>
              <w:top w:val="nil"/>
              <w:left w:val="nil"/>
              <w:bottom w:val="single" w:sz="4" w:space="0" w:color="auto"/>
              <w:right w:val="single" w:sz="4" w:space="0" w:color="auto"/>
            </w:tcBorders>
            <w:noWrap/>
            <w:hideMark/>
          </w:tcPr>
          <w:p w14:paraId="7F67F1A0" w14:textId="77777777" w:rsidR="00312042" w:rsidRPr="00631C1C" w:rsidRDefault="00312042" w:rsidP="009A58EE">
            <w:pPr>
              <w:pStyle w:val="Normal-pool-Table"/>
              <w:jc w:val="right"/>
              <w:rPr>
                <w:szCs w:val="18"/>
              </w:rPr>
            </w:pPr>
            <w:r w:rsidRPr="00631C1C">
              <w:rPr>
                <w:szCs w:val="18"/>
              </w:rPr>
              <w:t>17 863</w:t>
            </w:r>
          </w:p>
        </w:tc>
        <w:tc>
          <w:tcPr>
            <w:tcW w:w="1293" w:type="dxa"/>
            <w:tcBorders>
              <w:top w:val="nil"/>
              <w:left w:val="nil"/>
              <w:bottom w:val="single" w:sz="4" w:space="0" w:color="auto"/>
              <w:right w:val="single" w:sz="4" w:space="0" w:color="auto"/>
            </w:tcBorders>
            <w:noWrap/>
            <w:hideMark/>
          </w:tcPr>
          <w:p w14:paraId="51AD871A" w14:textId="77777777" w:rsidR="00312042" w:rsidRPr="00631C1C" w:rsidRDefault="00312042" w:rsidP="009A58EE">
            <w:pPr>
              <w:pStyle w:val="Normal-pool-Table"/>
              <w:jc w:val="right"/>
              <w:rPr>
                <w:szCs w:val="18"/>
              </w:rPr>
            </w:pPr>
            <w:r w:rsidRPr="00631C1C">
              <w:rPr>
                <w:szCs w:val="18"/>
              </w:rPr>
              <w:t>23 575</w:t>
            </w:r>
          </w:p>
        </w:tc>
        <w:tc>
          <w:tcPr>
            <w:tcW w:w="1313" w:type="dxa"/>
            <w:tcBorders>
              <w:top w:val="nil"/>
              <w:left w:val="nil"/>
              <w:bottom w:val="single" w:sz="4" w:space="0" w:color="auto"/>
              <w:right w:val="single" w:sz="4" w:space="0" w:color="auto"/>
            </w:tcBorders>
            <w:noWrap/>
            <w:hideMark/>
          </w:tcPr>
          <w:p w14:paraId="0924D394" w14:textId="77777777" w:rsidR="00312042" w:rsidRPr="00631C1C" w:rsidRDefault="00312042" w:rsidP="009A58EE">
            <w:pPr>
              <w:pStyle w:val="Normal-pool-Table"/>
              <w:jc w:val="right"/>
              <w:rPr>
                <w:szCs w:val="18"/>
              </w:rPr>
            </w:pPr>
            <w:r w:rsidRPr="00631C1C">
              <w:rPr>
                <w:szCs w:val="18"/>
              </w:rPr>
              <w:t>41 438</w:t>
            </w:r>
          </w:p>
        </w:tc>
      </w:tr>
      <w:tr w:rsidR="00F234CD" w:rsidRPr="00631C1C" w14:paraId="59B3401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0A18FA1" w14:textId="77777777" w:rsidR="00312042" w:rsidRPr="00631C1C" w:rsidRDefault="00312042" w:rsidP="009A58EE">
            <w:pPr>
              <w:pStyle w:val="Normal-pool-Table"/>
              <w:rPr>
                <w:szCs w:val="18"/>
              </w:rPr>
            </w:pPr>
            <w:r w:rsidRPr="00631C1C">
              <w:rPr>
                <w:szCs w:val="18"/>
              </w:rPr>
              <w:lastRenderedPageBreak/>
              <w:t>81</w:t>
            </w:r>
          </w:p>
        </w:tc>
        <w:tc>
          <w:tcPr>
            <w:tcW w:w="2573" w:type="dxa"/>
            <w:tcBorders>
              <w:top w:val="nil"/>
              <w:left w:val="nil"/>
              <w:bottom w:val="single" w:sz="4" w:space="0" w:color="auto"/>
              <w:right w:val="single" w:sz="4" w:space="0" w:color="auto"/>
            </w:tcBorders>
            <w:noWrap/>
            <w:hideMark/>
          </w:tcPr>
          <w:p w14:paraId="0110102C" w14:textId="77777777" w:rsidR="00312042" w:rsidRPr="00631C1C" w:rsidRDefault="00312042" w:rsidP="009A58EE">
            <w:pPr>
              <w:pStyle w:val="Normal-pool-Table"/>
              <w:rPr>
                <w:szCs w:val="18"/>
              </w:rPr>
            </w:pPr>
            <w:r w:rsidRPr="00631C1C">
              <w:rPr>
                <w:szCs w:val="18"/>
              </w:rPr>
              <w:t>Vanuatu</w:t>
            </w:r>
          </w:p>
        </w:tc>
        <w:tc>
          <w:tcPr>
            <w:tcW w:w="1400" w:type="dxa"/>
            <w:tcBorders>
              <w:top w:val="nil"/>
              <w:left w:val="nil"/>
              <w:bottom w:val="single" w:sz="4" w:space="0" w:color="auto"/>
              <w:right w:val="single" w:sz="4" w:space="0" w:color="auto"/>
            </w:tcBorders>
            <w:noWrap/>
            <w:hideMark/>
          </w:tcPr>
          <w:p w14:paraId="6049250D" w14:textId="08FE6AAE"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001</w:t>
            </w:r>
          </w:p>
        </w:tc>
        <w:tc>
          <w:tcPr>
            <w:tcW w:w="1073" w:type="dxa"/>
            <w:tcBorders>
              <w:top w:val="nil"/>
              <w:left w:val="nil"/>
              <w:bottom w:val="single" w:sz="4" w:space="0" w:color="auto"/>
              <w:right w:val="single" w:sz="4" w:space="0" w:color="auto"/>
            </w:tcBorders>
            <w:noWrap/>
            <w:hideMark/>
          </w:tcPr>
          <w:p w14:paraId="711F3EFC" w14:textId="234F3F19"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56C037FD"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2730DB39"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1856EC48" w14:textId="77777777" w:rsidR="00312042" w:rsidRPr="00631C1C" w:rsidRDefault="00312042" w:rsidP="009A58EE">
            <w:pPr>
              <w:pStyle w:val="Normal-pool-Table"/>
              <w:jc w:val="right"/>
              <w:rPr>
                <w:szCs w:val="18"/>
              </w:rPr>
            </w:pPr>
            <w:r w:rsidRPr="00631C1C">
              <w:rPr>
                <w:szCs w:val="18"/>
              </w:rPr>
              <w:t>715</w:t>
            </w:r>
          </w:p>
        </w:tc>
      </w:tr>
      <w:tr w:rsidR="00F234CD" w:rsidRPr="00631C1C" w14:paraId="66E9E61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CAE0267" w14:textId="77777777" w:rsidR="00312042" w:rsidRPr="00631C1C" w:rsidRDefault="00312042" w:rsidP="009A58EE">
            <w:pPr>
              <w:pStyle w:val="Normal-pool-Table"/>
              <w:rPr>
                <w:szCs w:val="18"/>
              </w:rPr>
            </w:pPr>
            <w:r w:rsidRPr="00631C1C">
              <w:rPr>
                <w:szCs w:val="18"/>
              </w:rPr>
              <w:t>82</w:t>
            </w:r>
          </w:p>
        </w:tc>
        <w:tc>
          <w:tcPr>
            <w:tcW w:w="2573" w:type="dxa"/>
            <w:tcBorders>
              <w:top w:val="nil"/>
              <w:left w:val="nil"/>
              <w:bottom w:val="single" w:sz="4" w:space="0" w:color="auto"/>
              <w:right w:val="single" w:sz="4" w:space="0" w:color="auto"/>
            </w:tcBorders>
            <w:noWrap/>
            <w:hideMark/>
          </w:tcPr>
          <w:p w14:paraId="4A9EF9AA" w14:textId="77777777" w:rsidR="00312042" w:rsidRPr="00631C1C" w:rsidRDefault="00312042" w:rsidP="009A58EE">
            <w:pPr>
              <w:pStyle w:val="Normal-pool-Table"/>
              <w:rPr>
                <w:szCs w:val="18"/>
              </w:rPr>
            </w:pPr>
            <w:r w:rsidRPr="00631C1C">
              <w:rPr>
                <w:szCs w:val="18"/>
              </w:rPr>
              <w:t>Viet Nam</w:t>
            </w:r>
          </w:p>
        </w:tc>
        <w:tc>
          <w:tcPr>
            <w:tcW w:w="1400" w:type="dxa"/>
            <w:tcBorders>
              <w:top w:val="nil"/>
              <w:left w:val="nil"/>
              <w:bottom w:val="single" w:sz="4" w:space="0" w:color="auto"/>
              <w:right w:val="single" w:sz="4" w:space="0" w:color="auto"/>
            </w:tcBorders>
            <w:noWrap/>
            <w:hideMark/>
          </w:tcPr>
          <w:p w14:paraId="4FDCDD34" w14:textId="32346A2A"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159</w:t>
            </w:r>
          </w:p>
        </w:tc>
        <w:tc>
          <w:tcPr>
            <w:tcW w:w="1073" w:type="dxa"/>
            <w:tcBorders>
              <w:top w:val="nil"/>
              <w:left w:val="nil"/>
              <w:bottom w:val="single" w:sz="4" w:space="0" w:color="auto"/>
              <w:right w:val="single" w:sz="4" w:space="0" w:color="auto"/>
            </w:tcBorders>
            <w:noWrap/>
            <w:hideMark/>
          </w:tcPr>
          <w:p w14:paraId="671EE3B0" w14:textId="1FD99D0F"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1605</w:t>
            </w:r>
          </w:p>
        </w:tc>
        <w:tc>
          <w:tcPr>
            <w:tcW w:w="1293" w:type="dxa"/>
            <w:tcBorders>
              <w:top w:val="nil"/>
              <w:left w:val="nil"/>
              <w:bottom w:val="single" w:sz="4" w:space="0" w:color="auto"/>
              <w:right w:val="single" w:sz="4" w:space="0" w:color="auto"/>
            </w:tcBorders>
            <w:noWrap/>
            <w:hideMark/>
          </w:tcPr>
          <w:p w14:paraId="2711C1F0" w14:textId="77777777" w:rsidR="00312042" w:rsidRPr="00631C1C" w:rsidRDefault="00312042" w:rsidP="009A58EE">
            <w:pPr>
              <w:pStyle w:val="Normal-pool-Table"/>
              <w:jc w:val="right"/>
              <w:rPr>
                <w:szCs w:val="18"/>
              </w:rPr>
            </w:pPr>
            <w:r w:rsidRPr="00631C1C">
              <w:rPr>
                <w:szCs w:val="18"/>
              </w:rPr>
              <w:t>4 948</w:t>
            </w:r>
          </w:p>
        </w:tc>
        <w:tc>
          <w:tcPr>
            <w:tcW w:w="1293" w:type="dxa"/>
            <w:tcBorders>
              <w:top w:val="nil"/>
              <w:left w:val="nil"/>
              <w:bottom w:val="single" w:sz="4" w:space="0" w:color="auto"/>
              <w:right w:val="single" w:sz="4" w:space="0" w:color="auto"/>
            </w:tcBorders>
            <w:noWrap/>
            <w:hideMark/>
          </w:tcPr>
          <w:p w14:paraId="6F49D659" w14:textId="77777777" w:rsidR="00312042" w:rsidRPr="00631C1C" w:rsidRDefault="00312042" w:rsidP="009A58EE">
            <w:pPr>
              <w:pStyle w:val="Normal-pool-Table"/>
              <w:jc w:val="right"/>
              <w:rPr>
                <w:szCs w:val="18"/>
              </w:rPr>
            </w:pPr>
            <w:r w:rsidRPr="00631C1C">
              <w:rPr>
                <w:szCs w:val="18"/>
              </w:rPr>
              <w:t>6 530</w:t>
            </w:r>
          </w:p>
        </w:tc>
        <w:tc>
          <w:tcPr>
            <w:tcW w:w="1313" w:type="dxa"/>
            <w:tcBorders>
              <w:top w:val="nil"/>
              <w:left w:val="nil"/>
              <w:bottom w:val="single" w:sz="4" w:space="0" w:color="auto"/>
              <w:right w:val="single" w:sz="4" w:space="0" w:color="auto"/>
            </w:tcBorders>
            <w:noWrap/>
            <w:hideMark/>
          </w:tcPr>
          <w:p w14:paraId="7EB0FD14" w14:textId="77777777" w:rsidR="00312042" w:rsidRPr="00631C1C" w:rsidRDefault="00312042" w:rsidP="009A58EE">
            <w:pPr>
              <w:pStyle w:val="Normal-pool-Table"/>
              <w:jc w:val="right"/>
              <w:rPr>
                <w:szCs w:val="18"/>
              </w:rPr>
            </w:pPr>
            <w:r w:rsidRPr="00631C1C">
              <w:rPr>
                <w:szCs w:val="18"/>
              </w:rPr>
              <w:t>11 479</w:t>
            </w:r>
          </w:p>
        </w:tc>
      </w:tr>
      <w:tr w:rsidR="00F234CD" w:rsidRPr="00631C1C" w14:paraId="54DA4E76" w14:textId="77777777" w:rsidTr="009A58EE">
        <w:trPr>
          <w:trHeight w:val="300"/>
          <w:jc w:val="right"/>
        </w:trPr>
        <w:tc>
          <w:tcPr>
            <w:tcW w:w="9486" w:type="dxa"/>
            <w:gridSpan w:val="7"/>
            <w:tcBorders>
              <w:top w:val="single" w:sz="4" w:space="0" w:color="auto"/>
              <w:left w:val="single" w:sz="4" w:space="0" w:color="auto"/>
              <w:bottom w:val="single" w:sz="4" w:space="0" w:color="auto"/>
              <w:right w:val="single" w:sz="4" w:space="0" w:color="000000"/>
            </w:tcBorders>
            <w:shd w:val="clear" w:color="000000" w:fill="C5D9F1"/>
            <w:noWrap/>
            <w:hideMark/>
          </w:tcPr>
          <w:p w14:paraId="362C197B" w14:textId="77777777" w:rsidR="00312042" w:rsidRPr="00631C1C" w:rsidRDefault="00312042" w:rsidP="009A58EE">
            <w:pPr>
              <w:pStyle w:val="Normal-pool-Table"/>
              <w:rPr>
                <w:b/>
                <w:bCs/>
                <w:szCs w:val="18"/>
              </w:rPr>
            </w:pPr>
            <w:r w:rsidRPr="00631C1C">
              <w:rPr>
                <w:b/>
                <w:bCs/>
                <w:szCs w:val="18"/>
              </w:rPr>
              <w:t>Eastern European States (19)</w:t>
            </w:r>
          </w:p>
        </w:tc>
      </w:tr>
      <w:tr w:rsidR="00F234CD" w:rsidRPr="00631C1C" w14:paraId="2D8F0FB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600E958" w14:textId="77777777" w:rsidR="00312042" w:rsidRPr="00631C1C" w:rsidRDefault="00312042" w:rsidP="009A58EE">
            <w:pPr>
              <w:pStyle w:val="Normal-pool-Table"/>
              <w:rPr>
                <w:szCs w:val="18"/>
              </w:rPr>
            </w:pPr>
            <w:r w:rsidRPr="00631C1C">
              <w:rPr>
                <w:szCs w:val="18"/>
              </w:rPr>
              <w:t>83</w:t>
            </w:r>
          </w:p>
        </w:tc>
        <w:tc>
          <w:tcPr>
            <w:tcW w:w="2573" w:type="dxa"/>
            <w:tcBorders>
              <w:top w:val="nil"/>
              <w:left w:val="nil"/>
              <w:bottom w:val="single" w:sz="4" w:space="0" w:color="auto"/>
              <w:right w:val="single" w:sz="4" w:space="0" w:color="auto"/>
            </w:tcBorders>
            <w:noWrap/>
            <w:hideMark/>
          </w:tcPr>
          <w:p w14:paraId="7C04C50F" w14:textId="77777777" w:rsidR="00312042" w:rsidRPr="00631C1C" w:rsidRDefault="00312042" w:rsidP="009A58EE">
            <w:pPr>
              <w:pStyle w:val="Normal-pool-Table"/>
              <w:rPr>
                <w:szCs w:val="18"/>
              </w:rPr>
            </w:pPr>
            <w:r w:rsidRPr="00631C1C">
              <w:rPr>
                <w:szCs w:val="18"/>
              </w:rPr>
              <w:t>Albania</w:t>
            </w:r>
          </w:p>
        </w:tc>
        <w:tc>
          <w:tcPr>
            <w:tcW w:w="1400" w:type="dxa"/>
            <w:tcBorders>
              <w:top w:val="nil"/>
              <w:left w:val="nil"/>
              <w:bottom w:val="single" w:sz="4" w:space="0" w:color="auto"/>
              <w:right w:val="single" w:sz="4" w:space="0" w:color="auto"/>
            </w:tcBorders>
            <w:noWrap/>
            <w:hideMark/>
          </w:tcPr>
          <w:p w14:paraId="5E08C676" w14:textId="7A6B0D15"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w:t>
            </w:r>
          </w:p>
        </w:tc>
        <w:tc>
          <w:tcPr>
            <w:tcW w:w="1073" w:type="dxa"/>
            <w:tcBorders>
              <w:top w:val="nil"/>
              <w:left w:val="nil"/>
              <w:bottom w:val="single" w:sz="4" w:space="0" w:color="auto"/>
              <w:right w:val="single" w:sz="4" w:space="0" w:color="auto"/>
            </w:tcBorders>
            <w:noWrap/>
            <w:hideMark/>
          </w:tcPr>
          <w:p w14:paraId="11B27A02" w14:textId="77E1C727"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0101</w:t>
            </w:r>
          </w:p>
        </w:tc>
        <w:tc>
          <w:tcPr>
            <w:tcW w:w="1293" w:type="dxa"/>
            <w:tcBorders>
              <w:top w:val="nil"/>
              <w:left w:val="nil"/>
              <w:bottom w:val="single" w:sz="4" w:space="0" w:color="auto"/>
              <w:right w:val="single" w:sz="4" w:space="0" w:color="auto"/>
            </w:tcBorders>
            <w:noWrap/>
            <w:hideMark/>
          </w:tcPr>
          <w:p w14:paraId="06FF49BD" w14:textId="77777777" w:rsidR="00312042" w:rsidRPr="00631C1C" w:rsidRDefault="00312042" w:rsidP="009A58EE">
            <w:pPr>
              <w:pStyle w:val="Normal-pool-Table"/>
              <w:jc w:val="right"/>
              <w:rPr>
                <w:szCs w:val="18"/>
              </w:rPr>
            </w:pPr>
            <w:r w:rsidRPr="00631C1C">
              <w:rPr>
                <w:szCs w:val="18"/>
              </w:rPr>
              <w:t>311</w:t>
            </w:r>
          </w:p>
        </w:tc>
        <w:tc>
          <w:tcPr>
            <w:tcW w:w="1293" w:type="dxa"/>
            <w:tcBorders>
              <w:top w:val="nil"/>
              <w:left w:val="nil"/>
              <w:bottom w:val="single" w:sz="4" w:space="0" w:color="auto"/>
              <w:right w:val="single" w:sz="4" w:space="0" w:color="auto"/>
            </w:tcBorders>
            <w:noWrap/>
            <w:hideMark/>
          </w:tcPr>
          <w:p w14:paraId="0ABC952E" w14:textId="77777777" w:rsidR="00312042" w:rsidRPr="00631C1C" w:rsidRDefault="00312042" w:rsidP="009A58EE">
            <w:pPr>
              <w:pStyle w:val="Normal-pool-Table"/>
              <w:jc w:val="right"/>
              <w:rPr>
                <w:szCs w:val="18"/>
              </w:rPr>
            </w:pPr>
            <w:r w:rsidRPr="00631C1C">
              <w:rPr>
                <w:szCs w:val="18"/>
              </w:rPr>
              <w:t>411</w:t>
            </w:r>
          </w:p>
        </w:tc>
        <w:tc>
          <w:tcPr>
            <w:tcW w:w="1313" w:type="dxa"/>
            <w:tcBorders>
              <w:top w:val="nil"/>
              <w:left w:val="nil"/>
              <w:bottom w:val="single" w:sz="4" w:space="0" w:color="auto"/>
              <w:right w:val="single" w:sz="4" w:space="0" w:color="auto"/>
            </w:tcBorders>
            <w:noWrap/>
            <w:hideMark/>
          </w:tcPr>
          <w:p w14:paraId="7FB3BE0E" w14:textId="77777777" w:rsidR="00312042" w:rsidRPr="00631C1C" w:rsidRDefault="00312042" w:rsidP="009A58EE">
            <w:pPr>
              <w:pStyle w:val="Normal-pool-Table"/>
              <w:jc w:val="right"/>
              <w:rPr>
                <w:szCs w:val="18"/>
              </w:rPr>
            </w:pPr>
            <w:r w:rsidRPr="00631C1C">
              <w:rPr>
                <w:szCs w:val="18"/>
              </w:rPr>
              <w:t>722</w:t>
            </w:r>
          </w:p>
        </w:tc>
      </w:tr>
      <w:tr w:rsidR="00F234CD" w:rsidRPr="00631C1C" w14:paraId="3463B04F"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45A4687" w14:textId="77777777" w:rsidR="00312042" w:rsidRPr="00631C1C" w:rsidRDefault="00312042" w:rsidP="009A58EE">
            <w:pPr>
              <w:pStyle w:val="Normal-pool-Table"/>
              <w:rPr>
                <w:szCs w:val="18"/>
              </w:rPr>
            </w:pPr>
            <w:r w:rsidRPr="00631C1C">
              <w:rPr>
                <w:szCs w:val="18"/>
              </w:rPr>
              <w:t>84</w:t>
            </w:r>
          </w:p>
        </w:tc>
        <w:tc>
          <w:tcPr>
            <w:tcW w:w="2573" w:type="dxa"/>
            <w:tcBorders>
              <w:top w:val="nil"/>
              <w:left w:val="nil"/>
              <w:bottom w:val="single" w:sz="4" w:space="0" w:color="auto"/>
              <w:right w:val="single" w:sz="4" w:space="0" w:color="auto"/>
            </w:tcBorders>
            <w:noWrap/>
            <w:hideMark/>
          </w:tcPr>
          <w:p w14:paraId="76509696" w14:textId="77777777" w:rsidR="00312042" w:rsidRPr="00631C1C" w:rsidRDefault="00312042" w:rsidP="009A58EE">
            <w:pPr>
              <w:pStyle w:val="Normal-pool-Table"/>
              <w:rPr>
                <w:szCs w:val="18"/>
              </w:rPr>
            </w:pPr>
            <w:r w:rsidRPr="00631C1C">
              <w:rPr>
                <w:szCs w:val="18"/>
              </w:rPr>
              <w:t>Armenia</w:t>
            </w:r>
          </w:p>
        </w:tc>
        <w:tc>
          <w:tcPr>
            <w:tcW w:w="1400" w:type="dxa"/>
            <w:tcBorders>
              <w:top w:val="nil"/>
              <w:left w:val="nil"/>
              <w:bottom w:val="single" w:sz="4" w:space="0" w:color="auto"/>
              <w:right w:val="single" w:sz="4" w:space="0" w:color="auto"/>
            </w:tcBorders>
            <w:noWrap/>
            <w:hideMark/>
          </w:tcPr>
          <w:p w14:paraId="0CADE7C4" w14:textId="2BA20BFF"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007</w:t>
            </w:r>
          </w:p>
        </w:tc>
        <w:tc>
          <w:tcPr>
            <w:tcW w:w="1073" w:type="dxa"/>
            <w:tcBorders>
              <w:top w:val="nil"/>
              <w:left w:val="nil"/>
              <w:bottom w:val="single" w:sz="4" w:space="0" w:color="auto"/>
              <w:right w:val="single" w:sz="4" w:space="0" w:color="auto"/>
            </w:tcBorders>
            <w:noWrap/>
            <w:hideMark/>
          </w:tcPr>
          <w:p w14:paraId="06A0F3A4" w14:textId="02B2ED9D"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67AF9F36"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577BC324"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41FA24D4" w14:textId="77777777" w:rsidR="00312042" w:rsidRPr="00631C1C" w:rsidRDefault="00312042" w:rsidP="009A58EE">
            <w:pPr>
              <w:pStyle w:val="Normal-pool-Table"/>
              <w:jc w:val="right"/>
              <w:rPr>
                <w:szCs w:val="18"/>
              </w:rPr>
            </w:pPr>
            <w:r w:rsidRPr="00631C1C">
              <w:rPr>
                <w:szCs w:val="18"/>
              </w:rPr>
              <w:t>715</w:t>
            </w:r>
          </w:p>
        </w:tc>
      </w:tr>
      <w:tr w:rsidR="00F234CD" w:rsidRPr="00631C1C" w14:paraId="33B8D03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F6F91A0" w14:textId="77777777" w:rsidR="00312042" w:rsidRPr="00631C1C" w:rsidRDefault="00312042" w:rsidP="009A58EE">
            <w:pPr>
              <w:pStyle w:val="Normal-pool-Table"/>
              <w:rPr>
                <w:szCs w:val="18"/>
              </w:rPr>
            </w:pPr>
            <w:r w:rsidRPr="00631C1C">
              <w:rPr>
                <w:szCs w:val="18"/>
              </w:rPr>
              <w:t>85</w:t>
            </w:r>
          </w:p>
        </w:tc>
        <w:tc>
          <w:tcPr>
            <w:tcW w:w="2573" w:type="dxa"/>
            <w:tcBorders>
              <w:top w:val="nil"/>
              <w:left w:val="nil"/>
              <w:bottom w:val="single" w:sz="4" w:space="0" w:color="auto"/>
              <w:right w:val="single" w:sz="4" w:space="0" w:color="auto"/>
            </w:tcBorders>
            <w:noWrap/>
            <w:hideMark/>
          </w:tcPr>
          <w:p w14:paraId="2632998B" w14:textId="77777777" w:rsidR="00312042" w:rsidRPr="00631C1C" w:rsidRDefault="00312042" w:rsidP="009A58EE">
            <w:pPr>
              <w:pStyle w:val="Normal-pool-Table"/>
              <w:rPr>
                <w:szCs w:val="18"/>
              </w:rPr>
            </w:pPr>
            <w:r w:rsidRPr="00631C1C">
              <w:rPr>
                <w:szCs w:val="18"/>
              </w:rPr>
              <w:t>Bulgaria</w:t>
            </w:r>
          </w:p>
        </w:tc>
        <w:tc>
          <w:tcPr>
            <w:tcW w:w="1400" w:type="dxa"/>
            <w:tcBorders>
              <w:top w:val="nil"/>
              <w:left w:val="nil"/>
              <w:bottom w:val="single" w:sz="4" w:space="0" w:color="auto"/>
              <w:right w:val="single" w:sz="4" w:space="0" w:color="auto"/>
            </w:tcBorders>
            <w:noWrap/>
            <w:hideMark/>
          </w:tcPr>
          <w:p w14:paraId="7E392B0E" w14:textId="25524773"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071</w:t>
            </w:r>
          </w:p>
        </w:tc>
        <w:tc>
          <w:tcPr>
            <w:tcW w:w="1073" w:type="dxa"/>
            <w:tcBorders>
              <w:top w:val="nil"/>
              <w:left w:val="nil"/>
              <w:bottom w:val="single" w:sz="4" w:space="0" w:color="auto"/>
              <w:right w:val="single" w:sz="4" w:space="0" w:color="auto"/>
            </w:tcBorders>
            <w:noWrap/>
            <w:hideMark/>
          </w:tcPr>
          <w:p w14:paraId="7235B5D0" w14:textId="608BCF15"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0717</w:t>
            </w:r>
          </w:p>
        </w:tc>
        <w:tc>
          <w:tcPr>
            <w:tcW w:w="1293" w:type="dxa"/>
            <w:tcBorders>
              <w:top w:val="nil"/>
              <w:left w:val="nil"/>
              <w:bottom w:val="single" w:sz="4" w:space="0" w:color="auto"/>
              <w:right w:val="single" w:sz="4" w:space="0" w:color="auto"/>
            </w:tcBorders>
            <w:noWrap/>
            <w:hideMark/>
          </w:tcPr>
          <w:p w14:paraId="118CE4FA" w14:textId="77777777" w:rsidR="00312042" w:rsidRPr="00631C1C" w:rsidRDefault="00312042" w:rsidP="009A58EE">
            <w:pPr>
              <w:pStyle w:val="Normal-pool-Table"/>
              <w:jc w:val="right"/>
              <w:rPr>
                <w:szCs w:val="18"/>
              </w:rPr>
            </w:pPr>
            <w:r w:rsidRPr="00631C1C">
              <w:rPr>
                <w:szCs w:val="18"/>
              </w:rPr>
              <w:t>2 210</w:t>
            </w:r>
          </w:p>
        </w:tc>
        <w:tc>
          <w:tcPr>
            <w:tcW w:w="1293" w:type="dxa"/>
            <w:tcBorders>
              <w:top w:val="nil"/>
              <w:left w:val="nil"/>
              <w:bottom w:val="single" w:sz="4" w:space="0" w:color="auto"/>
              <w:right w:val="single" w:sz="4" w:space="0" w:color="auto"/>
            </w:tcBorders>
            <w:noWrap/>
            <w:hideMark/>
          </w:tcPr>
          <w:p w14:paraId="6538FA66" w14:textId="77777777" w:rsidR="00312042" w:rsidRPr="00631C1C" w:rsidRDefault="00312042" w:rsidP="009A58EE">
            <w:pPr>
              <w:pStyle w:val="Normal-pool-Table"/>
              <w:jc w:val="right"/>
              <w:rPr>
                <w:szCs w:val="18"/>
              </w:rPr>
            </w:pPr>
            <w:r w:rsidRPr="00631C1C">
              <w:rPr>
                <w:szCs w:val="18"/>
              </w:rPr>
              <w:t>2 916</w:t>
            </w:r>
          </w:p>
        </w:tc>
        <w:tc>
          <w:tcPr>
            <w:tcW w:w="1313" w:type="dxa"/>
            <w:tcBorders>
              <w:top w:val="nil"/>
              <w:left w:val="nil"/>
              <w:bottom w:val="single" w:sz="4" w:space="0" w:color="auto"/>
              <w:right w:val="single" w:sz="4" w:space="0" w:color="auto"/>
            </w:tcBorders>
            <w:noWrap/>
            <w:hideMark/>
          </w:tcPr>
          <w:p w14:paraId="55EB0201" w14:textId="77777777" w:rsidR="00312042" w:rsidRPr="00631C1C" w:rsidRDefault="00312042" w:rsidP="009A58EE">
            <w:pPr>
              <w:pStyle w:val="Normal-pool-Table"/>
              <w:jc w:val="right"/>
              <w:rPr>
                <w:szCs w:val="18"/>
              </w:rPr>
            </w:pPr>
            <w:r w:rsidRPr="00631C1C">
              <w:rPr>
                <w:szCs w:val="18"/>
              </w:rPr>
              <w:t>5 126</w:t>
            </w:r>
          </w:p>
        </w:tc>
      </w:tr>
      <w:tr w:rsidR="00F234CD" w:rsidRPr="00631C1C" w14:paraId="5517A7B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419488A" w14:textId="77777777" w:rsidR="00312042" w:rsidRPr="00631C1C" w:rsidRDefault="00312042" w:rsidP="009A58EE">
            <w:pPr>
              <w:pStyle w:val="Normal-pool-Table"/>
              <w:rPr>
                <w:szCs w:val="18"/>
              </w:rPr>
            </w:pPr>
            <w:r w:rsidRPr="00631C1C">
              <w:rPr>
                <w:szCs w:val="18"/>
              </w:rPr>
              <w:t>86</w:t>
            </w:r>
          </w:p>
        </w:tc>
        <w:tc>
          <w:tcPr>
            <w:tcW w:w="2573" w:type="dxa"/>
            <w:tcBorders>
              <w:top w:val="nil"/>
              <w:left w:val="nil"/>
              <w:bottom w:val="single" w:sz="4" w:space="0" w:color="auto"/>
              <w:right w:val="single" w:sz="4" w:space="0" w:color="auto"/>
            </w:tcBorders>
            <w:noWrap/>
            <w:hideMark/>
          </w:tcPr>
          <w:p w14:paraId="6900BF8E" w14:textId="77777777" w:rsidR="00312042" w:rsidRPr="00631C1C" w:rsidRDefault="00312042" w:rsidP="009A58EE">
            <w:pPr>
              <w:pStyle w:val="Normal-pool-Table"/>
              <w:rPr>
                <w:szCs w:val="18"/>
              </w:rPr>
            </w:pPr>
            <w:r w:rsidRPr="00631C1C">
              <w:rPr>
                <w:szCs w:val="18"/>
              </w:rPr>
              <w:t>Croatia</w:t>
            </w:r>
          </w:p>
        </w:tc>
        <w:tc>
          <w:tcPr>
            <w:tcW w:w="1400" w:type="dxa"/>
            <w:tcBorders>
              <w:top w:val="nil"/>
              <w:left w:val="nil"/>
              <w:bottom w:val="single" w:sz="4" w:space="0" w:color="auto"/>
              <w:right w:val="single" w:sz="4" w:space="0" w:color="auto"/>
            </w:tcBorders>
            <w:noWrap/>
            <w:hideMark/>
          </w:tcPr>
          <w:p w14:paraId="5CC19A3A" w14:textId="6E945455"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088</w:t>
            </w:r>
          </w:p>
        </w:tc>
        <w:tc>
          <w:tcPr>
            <w:tcW w:w="1073" w:type="dxa"/>
            <w:tcBorders>
              <w:top w:val="nil"/>
              <w:left w:val="nil"/>
              <w:bottom w:val="single" w:sz="4" w:space="0" w:color="auto"/>
              <w:right w:val="single" w:sz="4" w:space="0" w:color="auto"/>
            </w:tcBorders>
            <w:noWrap/>
            <w:hideMark/>
          </w:tcPr>
          <w:p w14:paraId="0A4695A4" w14:textId="4B743CCF"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0888</w:t>
            </w:r>
          </w:p>
        </w:tc>
        <w:tc>
          <w:tcPr>
            <w:tcW w:w="1293" w:type="dxa"/>
            <w:tcBorders>
              <w:top w:val="nil"/>
              <w:left w:val="nil"/>
              <w:bottom w:val="single" w:sz="4" w:space="0" w:color="auto"/>
              <w:right w:val="single" w:sz="4" w:space="0" w:color="auto"/>
            </w:tcBorders>
            <w:noWrap/>
            <w:hideMark/>
          </w:tcPr>
          <w:p w14:paraId="50E75DA3" w14:textId="77777777" w:rsidR="00312042" w:rsidRPr="00631C1C" w:rsidRDefault="00312042" w:rsidP="009A58EE">
            <w:pPr>
              <w:pStyle w:val="Normal-pool-Table"/>
              <w:jc w:val="right"/>
              <w:rPr>
                <w:szCs w:val="18"/>
              </w:rPr>
            </w:pPr>
            <w:r w:rsidRPr="00631C1C">
              <w:rPr>
                <w:szCs w:val="18"/>
              </w:rPr>
              <w:t>2 739</w:t>
            </w:r>
          </w:p>
        </w:tc>
        <w:tc>
          <w:tcPr>
            <w:tcW w:w="1293" w:type="dxa"/>
            <w:tcBorders>
              <w:top w:val="nil"/>
              <w:left w:val="nil"/>
              <w:bottom w:val="single" w:sz="4" w:space="0" w:color="auto"/>
              <w:right w:val="single" w:sz="4" w:space="0" w:color="auto"/>
            </w:tcBorders>
            <w:noWrap/>
            <w:hideMark/>
          </w:tcPr>
          <w:p w14:paraId="570024BC" w14:textId="77777777" w:rsidR="00312042" w:rsidRPr="00631C1C" w:rsidRDefault="00312042" w:rsidP="009A58EE">
            <w:pPr>
              <w:pStyle w:val="Normal-pool-Table"/>
              <w:jc w:val="right"/>
              <w:rPr>
                <w:szCs w:val="18"/>
              </w:rPr>
            </w:pPr>
            <w:r w:rsidRPr="00631C1C">
              <w:rPr>
                <w:szCs w:val="18"/>
              </w:rPr>
              <w:t>3 614</w:t>
            </w:r>
          </w:p>
        </w:tc>
        <w:tc>
          <w:tcPr>
            <w:tcW w:w="1313" w:type="dxa"/>
            <w:tcBorders>
              <w:top w:val="nil"/>
              <w:left w:val="nil"/>
              <w:bottom w:val="single" w:sz="4" w:space="0" w:color="auto"/>
              <w:right w:val="single" w:sz="4" w:space="0" w:color="auto"/>
            </w:tcBorders>
            <w:noWrap/>
            <w:hideMark/>
          </w:tcPr>
          <w:p w14:paraId="3B8E1710" w14:textId="77777777" w:rsidR="00312042" w:rsidRPr="00631C1C" w:rsidRDefault="00312042" w:rsidP="009A58EE">
            <w:pPr>
              <w:pStyle w:val="Normal-pool-Table"/>
              <w:jc w:val="right"/>
              <w:rPr>
                <w:szCs w:val="18"/>
              </w:rPr>
            </w:pPr>
            <w:r w:rsidRPr="00631C1C">
              <w:rPr>
                <w:szCs w:val="18"/>
              </w:rPr>
              <w:t>6 353</w:t>
            </w:r>
          </w:p>
        </w:tc>
      </w:tr>
      <w:tr w:rsidR="00F234CD" w:rsidRPr="00631C1C" w14:paraId="6BDF707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788F3D7" w14:textId="77777777" w:rsidR="00312042" w:rsidRPr="00631C1C" w:rsidRDefault="00312042" w:rsidP="009A58EE">
            <w:pPr>
              <w:pStyle w:val="Normal-pool-Table"/>
              <w:rPr>
                <w:szCs w:val="18"/>
              </w:rPr>
            </w:pPr>
            <w:r w:rsidRPr="00631C1C">
              <w:rPr>
                <w:szCs w:val="18"/>
              </w:rPr>
              <w:t>87</w:t>
            </w:r>
          </w:p>
        </w:tc>
        <w:tc>
          <w:tcPr>
            <w:tcW w:w="2573" w:type="dxa"/>
            <w:tcBorders>
              <w:top w:val="nil"/>
              <w:left w:val="nil"/>
              <w:bottom w:val="single" w:sz="4" w:space="0" w:color="auto"/>
              <w:right w:val="single" w:sz="4" w:space="0" w:color="auto"/>
            </w:tcBorders>
            <w:noWrap/>
            <w:hideMark/>
          </w:tcPr>
          <w:p w14:paraId="2BFF3DF9" w14:textId="77777777" w:rsidR="00312042" w:rsidRPr="00631C1C" w:rsidRDefault="00312042" w:rsidP="009A58EE">
            <w:pPr>
              <w:pStyle w:val="Normal-pool-Table"/>
              <w:rPr>
                <w:szCs w:val="18"/>
              </w:rPr>
            </w:pPr>
            <w:r w:rsidRPr="00631C1C">
              <w:rPr>
                <w:szCs w:val="18"/>
              </w:rPr>
              <w:t>Czechia</w:t>
            </w:r>
          </w:p>
        </w:tc>
        <w:tc>
          <w:tcPr>
            <w:tcW w:w="1400" w:type="dxa"/>
            <w:tcBorders>
              <w:top w:val="nil"/>
              <w:left w:val="nil"/>
              <w:bottom w:val="single" w:sz="4" w:space="0" w:color="auto"/>
              <w:right w:val="single" w:sz="4" w:space="0" w:color="auto"/>
            </w:tcBorders>
            <w:noWrap/>
            <w:hideMark/>
          </w:tcPr>
          <w:p w14:paraId="79F93C24" w14:textId="454DBBD2"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344</w:t>
            </w:r>
          </w:p>
        </w:tc>
        <w:tc>
          <w:tcPr>
            <w:tcW w:w="1073" w:type="dxa"/>
            <w:tcBorders>
              <w:top w:val="nil"/>
              <w:left w:val="nil"/>
              <w:bottom w:val="single" w:sz="4" w:space="0" w:color="auto"/>
              <w:right w:val="single" w:sz="4" w:space="0" w:color="auto"/>
            </w:tcBorders>
            <w:noWrap/>
            <w:hideMark/>
          </w:tcPr>
          <w:p w14:paraId="6985243E" w14:textId="522B5356"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3472</w:t>
            </w:r>
          </w:p>
        </w:tc>
        <w:tc>
          <w:tcPr>
            <w:tcW w:w="1293" w:type="dxa"/>
            <w:tcBorders>
              <w:top w:val="nil"/>
              <w:left w:val="nil"/>
              <w:bottom w:val="single" w:sz="4" w:space="0" w:color="auto"/>
              <w:right w:val="single" w:sz="4" w:space="0" w:color="auto"/>
            </w:tcBorders>
            <w:noWrap/>
            <w:hideMark/>
          </w:tcPr>
          <w:p w14:paraId="33CC3F68" w14:textId="77777777" w:rsidR="00312042" w:rsidRPr="00631C1C" w:rsidRDefault="00312042" w:rsidP="009A58EE">
            <w:pPr>
              <w:pStyle w:val="Normal-pool-Table"/>
              <w:jc w:val="right"/>
              <w:rPr>
                <w:szCs w:val="18"/>
              </w:rPr>
            </w:pPr>
            <w:r w:rsidRPr="00631C1C">
              <w:rPr>
                <w:szCs w:val="18"/>
              </w:rPr>
              <w:t>10 705</w:t>
            </w:r>
          </w:p>
        </w:tc>
        <w:tc>
          <w:tcPr>
            <w:tcW w:w="1293" w:type="dxa"/>
            <w:tcBorders>
              <w:top w:val="nil"/>
              <w:left w:val="nil"/>
              <w:bottom w:val="single" w:sz="4" w:space="0" w:color="auto"/>
              <w:right w:val="single" w:sz="4" w:space="0" w:color="auto"/>
            </w:tcBorders>
            <w:noWrap/>
            <w:hideMark/>
          </w:tcPr>
          <w:p w14:paraId="3DA94D4D" w14:textId="77777777" w:rsidR="00312042" w:rsidRPr="00631C1C" w:rsidRDefault="00312042" w:rsidP="009A58EE">
            <w:pPr>
              <w:pStyle w:val="Normal-pool-Table"/>
              <w:jc w:val="right"/>
              <w:rPr>
                <w:szCs w:val="18"/>
              </w:rPr>
            </w:pPr>
            <w:r w:rsidRPr="00631C1C">
              <w:rPr>
                <w:szCs w:val="18"/>
              </w:rPr>
              <w:t>14 129</w:t>
            </w:r>
          </w:p>
        </w:tc>
        <w:tc>
          <w:tcPr>
            <w:tcW w:w="1313" w:type="dxa"/>
            <w:tcBorders>
              <w:top w:val="nil"/>
              <w:left w:val="nil"/>
              <w:bottom w:val="single" w:sz="4" w:space="0" w:color="auto"/>
              <w:right w:val="single" w:sz="4" w:space="0" w:color="auto"/>
            </w:tcBorders>
            <w:noWrap/>
            <w:hideMark/>
          </w:tcPr>
          <w:p w14:paraId="2307589E" w14:textId="77777777" w:rsidR="00312042" w:rsidRPr="00631C1C" w:rsidRDefault="00312042" w:rsidP="009A58EE">
            <w:pPr>
              <w:pStyle w:val="Normal-pool-Table"/>
              <w:jc w:val="right"/>
              <w:rPr>
                <w:szCs w:val="18"/>
              </w:rPr>
            </w:pPr>
            <w:r w:rsidRPr="00631C1C">
              <w:rPr>
                <w:szCs w:val="18"/>
              </w:rPr>
              <w:t>24 834</w:t>
            </w:r>
          </w:p>
        </w:tc>
      </w:tr>
      <w:tr w:rsidR="00F234CD" w:rsidRPr="00631C1C" w14:paraId="7C286EAC"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5EAD24E" w14:textId="77777777" w:rsidR="00312042" w:rsidRPr="00631C1C" w:rsidRDefault="00312042" w:rsidP="009A58EE">
            <w:pPr>
              <w:pStyle w:val="Normal-pool-Table"/>
              <w:rPr>
                <w:szCs w:val="18"/>
              </w:rPr>
            </w:pPr>
            <w:r w:rsidRPr="00631C1C">
              <w:rPr>
                <w:szCs w:val="18"/>
              </w:rPr>
              <w:t>88</w:t>
            </w:r>
          </w:p>
        </w:tc>
        <w:tc>
          <w:tcPr>
            <w:tcW w:w="2573" w:type="dxa"/>
            <w:tcBorders>
              <w:top w:val="nil"/>
              <w:left w:val="nil"/>
              <w:bottom w:val="single" w:sz="4" w:space="0" w:color="auto"/>
              <w:right w:val="single" w:sz="4" w:space="0" w:color="auto"/>
            </w:tcBorders>
            <w:noWrap/>
            <w:hideMark/>
          </w:tcPr>
          <w:p w14:paraId="4C930062" w14:textId="77777777" w:rsidR="00312042" w:rsidRPr="00631C1C" w:rsidRDefault="00312042" w:rsidP="009A58EE">
            <w:pPr>
              <w:pStyle w:val="Normal-pool-Table"/>
              <w:rPr>
                <w:szCs w:val="18"/>
              </w:rPr>
            </w:pPr>
            <w:r w:rsidRPr="00631C1C">
              <w:rPr>
                <w:szCs w:val="18"/>
              </w:rPr>
              <w:t>Estonia</w:t>
            </w:r>
          </w:p>
        </w:tc>
        <w:tc>
          <w:tcPr>
            <w:tcW w:w="1400" w:type="dxa"/>
            <w:tcBorders>
              <w:top w:val="nil"/>
              <w:left w:val="nil"/>
              <w:bottom w:val="single" w:sz="4" w:space="0" w:color="auto"/>
              <w:right w:val="single" w:sz="4" w:space="0" w:color="auto"/>
            </w:tcBorders>
            <w:noWrap/>
            <w:hideMark/>
          </w:tcPr>
          <w:p w14:paraId="3E8287CB" w14:textId="6328E13B"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045</w:t>
            </w:r>
          </w:p>
        </w:tc>
        <w:tc>
          <w:tcPr>
            <w:tcW w:w="1073" w:type="dxa"/>
            <w:tcBorders>
              <w:top w:val="nil"/>
              <w:left w:val="nil"/>
              <w:bottom w:val="single" w:sz="4" w:space="0" w:color="auto"/>
              <w:right w:val="single" w:sz="4" w:space="0" w:color="auto"/>
            </w:tcBorders>
            <w:noWrap/>
            <w:hideMark/>
          </w:tcPr>
          <w:p w14:paraId="30A04892" w14:textId="32559037"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0454</w:t>
            </w:r>
          </w:p>
        </w:tc>
        <w:tc>
          <w:tcPr>
            <w:tcW w:w="1293" w:type="dxa"/>
            <w:tcBorders>
              <w:top w:val="nil"/>
              <w:left w:val="nil"/>
              <w:bottom w:val="single" w:sz="4" w:space="0" w:color="auto"/>
              <w:right w:val="single" w:sz="4" w:space="0" w:color="auto"/>
            </w:tcBorders>
            <w:noWrap/>
            <w:hideMark/>
          </w:tcPr>
          <w:p w14:paraId="100CCA01" w14:textId="77777777" w:rsidR="00312042" w:rsidRPr="00631C1C" w:rsidRDefault="00312042" w:rsidP="009A58EE">
            <w:pPr>
              <w:pStyle w:val="Normal-pool-Table"/>
              <w:jc w:val="right"/>
              <w:rPr>
                <w:szCs w:val="18"/>
              </w:rPr>
            </w:pPr>
            <w:r w:rsidRPr="00631C1C">
              <w:rPr>
                <w:szCs w:val="18"/>
              </w:rPr>
              <w:t>1 400</w:t>
            </w:r>
          </w:p>
        </w:tc>
        <w:tc>
          <w:tcPr>
            <w:tcW w:w="1293" w:type="dxa"/>
            <w:tcBorders>
              <w:top w:val="nil"/>
              <w:left w:val="nil"/>
              <w:bottom w:val="single" w:sz="4" w:space="0" w:color="auto"/>
              <w:right w:val="single" w:sz="4" w:space="0" w:color="auto"/>
            </w:tcBorders>
            <w:noWrap/>
            <w:hideMark/>
          </w:tcPr>
          <w:p w14:paraId="55AE4E58" w14:textId="77777777" w:rsidR="00312042" w:rsidRPr="00631C1C" w:rsidRDefault="00312042" w:rsidP="009A58EE">
            <w:pPr>
              <w:pStyle w:val="Normal-pool-Table"/>
              <w:jc w:val="right"/>
              <w:rPr>
                <w:szCs w:val="18"/>
              </w:rPr>
            </w:pPr>
            <w:r w:rsidRPr="00631C1C">
              <w:rPr>
                <w:szCs w:val="18"/>
              </w:rPr>
              <w:t>1 848</w:t>
            </w:r>
          </w:p>
        </w:tc>
        <w:tc>
          <w:tcPr>
            <w:tcW w:w="1313" w:type="dxa"/>
            <w:tcBorders>
              <w:top w:val="nil"/>
              <w:left w:val="nil"/>
              <w:bottom w:val="single" w:sz="4" w:space="0" w:color="auto"/>
              <w:right w:val="single" w:sz="4" w:space="0" w:color="auto"/>
            </w:tcBorders>
            <w:noWrap/>
            <w:hideMark/>
          </w:tcPr>
          <w:p w14:paraId="1B0078D6" w14:textId="77777777" w:rsidR="00312042" w:rsidRPr="00631C1C" w:rsidRDefault="00312042" w:rsidP="009A58EE">
            <w:pPr>
              <w:pStyle w:val="Normal-pool-Table"/>
              <w:jc w:val="right"/>
              <w:rPr>
                <w:szCs w:val="18"/>
              </w:rPr>
            </w:pPr>
            <w:r w:rsidRPr="00631C1C">
              <w:rPr>
                <w:szCs w:val="18"/>
              </w:rPr>
              <w:t>3 249</w:t>
            </w:r>
          </w:p>
        </w:tc>
      </w:tr>
      <w:tr w:rsidR="00F234CD" w:rsidRPr="00631C1C" w14:paraId="6A316B8F"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62AC0E2" w14:textId="77777777" w:rsidR="00312042" w:rsidRPr="00631C1C" w:rsidRDefault="00312042" w:rsidP="009A58EE">
            <w:pPr>
              <w:pStyle w:val="Normal-pool-Table"/>
              <w:rPr>
                <w:szCs w:val="18"/>
              </w:rPr>
            </w:pPr>
            <w:r w:rsidRPr="00631C1C">
              <w:rPr>
                <w:szCs w:val="18"/>
              </w:rPr>
              <w:t>89</w:t>
            </w:r>
          </w:p>
        </w:tc>
        <w:tc>
          <w:tcPr>
            <w:tcW w:w="2573" w:type="dxa"/>
            <w:tcBorders>
              <w:top w:val="nil"/>
              <w:left w:val="nil"/>
              <w:bottom w:val="single" w:sz="4" w:space="0" w:color="auto"/>
              <w:right w:val="single" w:sz="4" w:space="0" w:color="auto"/>
            </w:tcBorders>
            <w:noWrap/>
            <w:hideMark/>
          </w:tcPr>
          <w:p w14:paraId="21367672" w14:textId="77777777" w:rsidR="00312042" w:rsidRPr="00631C1C" w:rsidRDefault="00312042" w:rsidP="009A58EE">
            <w:pPr>
              <w:pStyle w:val="Normal-pool-Table"/>
              <w:rPr>
                <w:szCs w:val="18"/>
              </w:rPr>
            </w:pPr>
            <w:r w:rsidRPr="00631C1C">
              <w:rPr>
                <w:szCs w:val="18"/>
              </w:rPr>
              <w:t>Georgia</w:t>
            </w:r>
          </w:p>
        </w:tc>
        <w:tc>
          <w:tcPr>
            <w:tcW w:w="1400" w:type="dxa"/>
            <w:tcBorders>
              <w:top w:val="nil"/>
              <w:left w:val="nil"/>
              <w:bottom w:val="single" w:sz="4" w:space="0" w:color="auto"/>
              <w:right w:val="single" w:sz="4" w:space="0" w:color="auto"/>
            </w:tcBorders>
            <w:noWrap/>
            <w:hideMark/>
          </w:tcPr>
          <w:p w14:paraId="416AACCF" w14:textId="178A6A85"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009</w:t>
            </w:r>
          </w:p>
        </w:tc>
        <w:tc>
          <w:tcPr>
            <w:tcW w:w="1073" w:type="dxa"/>
            <w:tcBorders>
              <w:top w:val="nil"/>
              <w:left w:val="nil"/>
              <w:bottom w:val="single" w:sz="4" w:space="0" w:color="auto"/>
              <w:right w:val="single" w:sz="4" w:space="0" w:color="auto"/>
            </w:tcBorders>
            <w:noWrap/>
            <w:hideMark/>
          </w:tcPr>
          <w:p w14:paraId="34746049" w14:textId="3425304E"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6F9E9740"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321D5E13"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2BAEC111" w14:textId="77777777" w:rsidR="00312042" w:rsidRPr="00631C1C" w:rsidRDefault="00312042" w:rsidP="009A58EE">
            <w:pPr>
              <w:pStyle w:val="Normal-pool-Table"/>
              <w:jc w:val="right"/>
              <w:rPr>
                <w:szCs w:val="18"/>
              </w:rPr>
            </w:pPr>
            <w:r w:rsidRPr="00631C1C">
              <w:rPr>
                <w:szCs w:val="18"/>
              </w:rPr>
              <w:t>715</w:t>
            </w:r>
          </w:p>
        </w:tc>
      </w:tr>
      <w:tr w:rsidR="00F234CD" w:rsidRPr="00631C1C" w14:paraId="3C88933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4F84A9C" w14:textId="77777777" w:rsidR="00312042" w:rsidRPr="00631C1C" w:rsidRDefault="00312042" w:rsidP="009A58EE">
            <w:pPr>
              <w:pStyle w:val="Normal-pool-Table"/>
              <w:rPr>
                <w:szCs w:val="18"/>
              </w:rPr>
            </w:pPr>
            <w:r w:rsidRPr="00631C1C">
              <w:rPr>
                <w:szCs w:val="18"/>
              </w:rPr>
              <w:t>90</w:t>
            </w:r>
          </w:p>
        </w:tc>
        <w:tc>
          <w:tcPr>
            <w:tcW w:w="2573" w:type="dxa"/>
            <w:tcBorders>
              <w:top w:val="nil"/>
              <w:left w:val="nil"/>
              <w:bottom w:val="single" w:sz="4" w:space="0" w:color="auto"/>
              <w:right w:val="single" w:sz="4" w:space="0" w:color="auto"/>
            </w:tcBorders>
            <w:noWrap/>
            <w:hideMark/>
          </w:tcPr>
          <w:p w14:paraId="4452E73D" w14:textId="77777777" w:rsidR="00312042" w:rsidRPr="00631C1C" w:rsidRDefault="00312042" w:rsidP="009A58EE">
            <w:pPr>
              <w:pStyle w:val="Normal-pool-Table"/>
              <w:rPr>
                <w:szCs w:val="18"/>
              </w:rPr>
            </w:pPr>
            <w:r w:rsidRPr="00631C1C">
              <w:rPr>
                <w:szCs w:val="18"/>
              </w:rPr>
              <w:t>Hungary</w:t>
            </w:r>
          </w:p>
        </w:tc>
        <w:tc>
          <w:tcPr>
            <w:tcW w:w="1400" w:type="dxa"/>
            <w:tcBorders>
              <w:top w:val="nil"/>
              <w:left w:val="nil"/>
              <w:bottom w:val="single" w:sz="4" w:space="0" w:color="auto"/>
              <w:right w:val="single" w:sz="4" w:space="0" w:color="auto"/>
            </w:tcBorders>
            <w:noWrap/>
            <w:hideMark/>
          </w:tcPr>
          <w:p w14:paraId="3B7DDB37" w14:textId="11BAFED3"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223</w:t>
            </w:r>
          </w:p>
        </w:tc>
        <w:tc>
          <w:tcPr>
            <w:tcW w:w="1073" w:type="dxa"/>
            <w:tcBorders>
              <w:top w:val="nil"/>
              <w:left w:val="nil"/>
              <w:bottom w:val="single" w:sz="4" w:space="0" w:color="auto"/>
              <w:right w:val="single" w:sz="4" w:space="0" w:color="auto"/>
            </w:tcBorders>
            <w:noWrap/>
            <w:hideMark/>
          </w:tcPr>
          <w:p w14:paraId="664F8E77" w14:textId="4DCE9A00"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2251</w:t>
            </w:r>
          </w:p>
        </w:tc>
        <w:tc>
          <w:tcPr>
            <w:tcW w:w="1293" w:type="dxa"/>
            <w:tcBorders>
              <w:top w:val="nil"/>
              <w:left w:val="nil"/>
              <w:bottom w:val="single" w:sz="4" w:space="0" w:color="auto"/>
              <w:right w:val="single" w:sz="4" w:space="0" w:color="auto"/>
            </w:tcBorders>
            <w:noWrap/>
            <w:hideMark/>
          </w:tcPr>
          <w:p w14:paraId="151961FF" w14:textId="77777777" w:rsidR="00312042" w:rsidRPr="00631C1C" w:rsidRDefault="00312042" w:rsidP="009A58EE">
            <w:pPr>
              <w:pStyle w:val="Normal-pool-Table"/>
              <w:jc w:val="right"/>
              <w:rPr>
                <w:szCs w:val="18"/>
              </w:rPr>
            </w:pPr>
            <w:r w:rsidRPr="00631C1C">
              <w:rPr>
                <w:szCs w:val="18"/>
              </w:rPr>
              <w:t>6 940</w:t>
            </w:r>
          </w:p>
        </w:tc>
        <w:tc>
          <w:tcPr>
            <w:tcW w:w="1293" w:type="dxa"/>
            <w:tcBorders>
              <w:top w:val="nil"/>
              <w:left w:val="nil"/>
              <w:bottom w:val="single" w:sz="4" w:space="0" w:color="auto"/>
              <w:right w:val="single" w:sz="4" w:space="0" w:color="auto"/>
            </w:tcBorders>
            <w:noWrap/>
            <w:hideMark/>
          </w:tcPr>
          <w:p w14:paraId="09D1234B" w14:textId="77777777" w:rsidR="00312042" w:rsidRPr="00631C1C" w:rsidRDefault="00312042" w:rsidP="009A58EE">
            <w:pPr>
              <w:pStyle w:val="Normal-pool-Table"/>
              <w:jc w:val="right"/>
              <w:rPr>
                <w:szCs w:val="18"/>
              </w:rPr>
            </w:pPr>
            <w:r w:rsidRPr="00631C1C">
              <w:rPr>
                <w:szCs w:val="18"/>
              </w:rPr>
              <w:t>9 159</w:t>
            </w:r>
          </w:p>
        </w:tc>
        <w:tc>
          <w:tcPr>
            <w:tcW w:w="1313" w:type="dxa"/>
            <w:tcBorders>
              <w:top w:val="nil"/>
              <w:left w:val="nil"/>
              <w:bottom w:val="single" w:sz="4" w:space="0" w:color="auto"/>
              <w:right w:val="single" w:sz="4" w:space="0" w:color="auto"/>
            </w:tcBorders>
            <w:noWrap/>
            <w:hideMark/>
          </w:tcPr>
          <w:p w14:paraId="3743BBCE" w14:textId="77777777" w:rsidR="00312042" w:rsidRPr="00631C1C" w:rsidRDefault="00312042" w:rsidP="009A58EE">
            <w:pPr>
              <w:pStyle w:val="Normal-pool-Table"/>
              <w:jc w:val="right"/>
              <w:rPr>
                <w:szCs w:val="18"/>
              </w:rPr>
            </w:pPr>
            <w:r w:rsidRPr="00631C1C">
              <w:rPr>
                <w:szCs w:val="18"/>
              </w:rPr>
              <w:t>16 099</w:t>
            </w:r>
          </w:p>
        </w:tc>
      </w:tr>
      <w:tr w:rsidR="00F234CD" w:rsidRPr="00631C1C" w14:paraId="7ED36B2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E84ACD3" w14:textId="77777777" w:rsidR="00312042" w:rsidRPr="00631C1C" w:rsidRDefault="00312042" w:rsidP="009A58EE">
            <w:pPr>
              <w:pStyle w:val="Normal-pool-Table"/>
              <w:rPr>
                <w:szCs w:val="18"/>
              </w:rPr>
            </w:pPr>
            <w:r w:rsidRPr="00631C1C">
              <w:rPr>
                <w:szCs w:val="18"/>
              </w:rPr>
              <w:t>91</w:t>
            </w:r>
          </w:p>
        </w:tc>
        <w:tc>
          <w:tcPr>
            <w:tcW w:w="2573" w:type="dxa"/>
            <w:tcBorders>
              <w:top w:val="nil"/>
              <w:left w:val="nil"/>
              <w:bottom w:val="single" w:sz="4" w:space="0" w:color="auto"/>
              <w:right w:val="single" w:sz="4" w:space="0" w:color="auto"/>
            </w:tcBorders>
            <w:noWrap/>
            <w:hideMark/>
          </w:tcPr>
          <w:p w14:paraId="22E7008F" w14:textId="77777777" w:rsidR="00312042" w:rsidRPr="00631C1C" w:rsidRDefault="00312042" w:rsidP="009A58EE">
            <w:pPr>
              <w:pStyle w:val="Normal-pool-Table"/>
              <w:rPr>
                <w:szCs w:val="18"/>
              </w:rPr>
            </w:pPr>
            <w:r w:rsidRPr="00631C1C">
              <w:rPr>
                <w:szCs w:val="18"/>
              </w:rPr>
              <w:t>Latvia</w:t>
            </w:r>
          </w:p>
        </w:tc>
        <w:tc>
          <w:tcPr>
            <w:tcW w:w="1400" w:type="dxa"/>
            <w:tcBorders>
              <w:top w:val="nil"/>
              <w:left w:val="nil"/>
              <w:bottom w:val="single" w:sz="4" w:space="0" w:color="auto"/>
              <w:right w:val="single" w:sz="4" w:space="0" w:color="auto"/>
            </w:tcBorders>
            <w:noWrap/>
            <w:hideMark/>
          </w:tcPr>
          <w:p w14:paraId="130D22A0" w14:textId="09F6D86E"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05</w:t>
            </w:r>
          </w:p>
        </w:tc>
        <w:tc>
          <w:tcPr>
            <w:tcW w:w="1073" w:type="dxa"/>
            <w:tcBorders>
              <w:top w:val="nil"/>
              <w:left w:val="nil"/>
              <w:bottom w:val="single" w:sz="4" w:space="0" w:color="auto"/>
              <w:right w:val="single" w:sz="4" w:space="0" w:color="auto"/>
            </w:tcBorders>
            <w:noWrap/>
            <w:hideMark/>
          </w:tcPr>
          <w:p w14:paraId="79F62232" w14:textId="5DD9B30D"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0505</w:t>
            </w:r>
          </w:p>
        </w:tc>
        <w:tc>
          <w:tcPr>
            <w:tcW w:w="1293" w:type="dxa"/>
            <w:tcBorders>
              <w:top w:val="nil"/>
              <w:left w:val="nil"/>
              <w:bottom w:val="single" w:sz="4" w:space="0" w:color="auto"/>
              <w:right w:val="single" w:sz="4" w:space="0" w:color="auto"/>
            </w:tcBorders>
            <w:noWrap/>
            <w:hideMark/>
          </w:tcPr>
          <w:p w14:paraId="728AE2B4" w14:textId="77777777" w:rsidR="00312042" w:rsidRPr="00631C1C" w:rsidRDefault="00312042" w:rsidP="009A58EE">
            <w:pPr>
              <w:pStyle w:val="Normal-pool-Table"/>
              <w:jc w:val="right"/>
              <w:rPr>
                <w:szCs w:val="18"/>
              </w:rPr>
            </w:pPr>
            <w:r w:rsidRPr="00631C1C">
              <w:rPr>
                <w:szCs w:val="18"/>
              </w:rPr>
              <w:t>1 556</w:t>
            </w:r>
          </w:p>
        </w:tc>
        <w:tc>
          <w:tcPr>
            <w:tcW w:w="1293" w:type="dxa"/>
            <w:tcBorders>
              <w:top w:val="nil"/>
              <w:left w:val="nil"/>
              <w:bottom w:val="single" w:sz="4" w:space="0" w:color="auto"/>
              <w:right w:val="single" w:sz="4" w:space="0" w:color="auto"/>
            </w:tcBorders>
            <w:noWrap/>
            <w:hideMark/>
          </w:tcPr>
          <w:p w14:paraId="55280E0C" w14:textId="77777777" w:rsidR="00312042" w:rsidRPr="00631C1C" w:rsidRDefault="00312042" w:rsidP="009A58EE">
            <w:pPr>
              <w:pStyle w:val="Normal-pool-Table"/>
              <w:jc w:val="right"/>
              <w:rPr>
                <w:szCs w:val="18"/>
              </w:rPr>
            </w:pPr>
            <w:r w:rsidRPr="00631C1C">
              <w:rPr>
                <w:szCs w:val="18"/>
              </w:rPr>
              <w:t>2 054</w:t>
            </w:r>
          </w:p>
        </w:tc>
        <w:tc>
          <w:tcPr>
            <w:tcW w:w="1313" w:type="dxa"/>
            <w:tcBorders>
              <w:top w:val="nil"/>
              <w:left w:val="nil"/>
              <w:bottom w:val="single" w:sz="4" w:space="0" w:color="auto"/>
              <w:right w:val="single" w:sz="4" w:space="0" w:color="auto"/>
            </w:tcBorders>
            <w:noWrap/>
            <w:hideMark/>
          </w:tcPr>
          <w:p w14:paraId="7CAFC988" w14:textId="77777777" w:rsidR="00312042" w:rsidRPr="00631C1C" w:rsidRDefault="00312042" w:rsidP="009A58EE">
            <w:pPr>
              <w:pStyle w:val="Normal-pool-Table"/>
              <w:jc w:val="right"/>
              <w:rPr>
                <w:szCs w:val="18"/>
              </w:rPr>
            </w:pPr>
            <w:r w:rsidRPr="00631C1C">
              <w:rPr>
                <w:szCs w:val="18"/>
              </w:rPr>
              <w:t>3 610</w:t>
            </w:r>
          </w:p>
        </w:tc>
      </w:tr>
      <w:tr w:rsidR="00F234CD" w:rsidRPr="00631C1C" w14:paraId="69056E5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FC39875" w14:textId="77777777" w:rsidR="00312042" w:rsidRPr="00631C1C" w:rsidRDefault="00312042" w:rsidP="009A58EE">
            <w:pPr>
              <w:pStyle w:val="Normal-pool-Table"/>
              <w:rPr>
                <w:szCs w:val="18"/>
              </w:rPr>
            </w:pPr>
            <w:r w:rsidRPr="00631C1C">
              <w:rPr>
                <w:szCs w:val="18"/>
              </w:rPr>
              <w:t>92</w:t>
            </w:r>
          </w:p>
        </w:tc>
        <w:tc>
          <w:tcPr>
            <w:tcW w:w="2573" w:type="dxa"/>
            <w:tcBorders>
              <w:top w:val="nil"/>
              <w:left w:val="nil"/>
              <w:bottom w:val="single" w:sz="4" w:space="0" w:color="auto"/>
              <w:right w:val="single" w:sz="4" w:space="0" w:color="auto"/>
            </w:tcBorders>
            <w:noWrap/>
            <w:hideMark/>
          </w:tcPr>
          <w:p w14:paraId="5DBC84C3" w14:textId="77777777" w:rsidR="00312042" w:rsidRPr="00631C1C" w:rsidRDefault="00312042" w:rsidP="009A58EE">
            <w:pPr>
              <w:pStyle w:val="Normal-pool-Table"/>
              <w:rPr>
                <w:szCs w:val="18"/>
              </w:rPr>
            </w:pPr>
            <w:r w:rsidRPr="00631C1C">
              <w:rPr>
                <w:szCs w:val="18"/>
              </w:rPr>
              <w:t>Lithuania</w:t>
            </w:r>
          </w:p>
        </w:tc>
        <w:tc>
          <w:tcPr>
            <w:tcW w:w="1400" w:type="dxa"/>
            <w:tcBorders>
              <w:top w:val="nil"/>
              <w:left w:val="nil"/>
              <w:bottom w:val="single" w:sz="4" w:space="0" w:color="auto"/>
              <w:right w:val="single" w:sz="4" w:space="0" w:color="auto"/>
            </w:tcBorders>
            <w:noWrap/>
            <w:hideMark/>
          </w:tcPr>
          <w:p w14:paraId="243E18E3" w14:textId="03B6D151"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081</w:t>
            </w:r>
          </w:p>
        </w:tc>
        <w:tc>
          <w:tcPr>
            <w:tcW w:w="1073" w:type="dxa"/>
            <w:tcBorders>
              <w:top w:val="nil"/>
              <w:left w:val="nil"/>
              <w:bottom w:val="single" w:sz="4" w:space="0" w:color="auto"/>
              <w:right w:val="single" w:sz="4" w:space="0" w:color="auto"/>
            </w:tcBorders>
            <w:noWrap/>
            <w:hideMark/>
          </w:tcPr>
          <w:p w14:paraId="7D4D9374" w14:textId="1788D0DE"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0818</w:t>
            </w:r>
          </w:p>
        </w:tc>
        <w:tc>
          <w:tcPr>
            <w:tcW w:w="1293" w:type="dxa"/>
            <w:tcBorders>
              <w:top w:val="nil"/>
              <w:left w:val="nil"/>
              <w:bottom w:val="single" w:sz="4" w:space="0" w:color="auto"/>
              <w:right w:val="single" w:sz="4" w:space="0" w:color="auto"/>
            </w:tcBorders>
            <w:noWrap/>
            <w:hideMark/>
          </w:tcPr>
          <w:p w14:paraId="241EC4ED" w14:textId="77777777" w:rsidR="00312042" w:rsidRPr="00631C1C" w:rsidRDefault="00312042" w:rsidP="009A58EE">
            <w:pPr>
              <w:pStyle w:val="Normal-pool-Table"/>
              <w:jc w:val="right"/>
              <w:rPr>
                <w:szCs w:val="18"/>
              </w:rPr>
            </w:pPr>
            <w:r w:rsidRPr="00631C1C">
              <w:rPr>
                <w:szCs w:val="18"/>
              </w:rPr>
              <w:t>2 521</w:t>
            </w:r>
          </w:p>
        </w:tc>
        <w:tc>
          <w:tcPr>
            <w:tcW w:w="1293" w:type="dxa"/>
            <w:tcBorders>
              <w:top w:val="nil"/>
              <w:left w:val="nil"/>
              <w:bottom w:val="single" w:sz="4" w:space="0" w:color="auto"/>
              <w:right w:val="single" w:sz="4" w:space="0" w:color="auto"/>
            </w:tcBorders>
            <w:noWrap/>
            <w:hideMark/>
          </w:tcPr>
          <w:p w14:paraId="4B756E45" w14:textId="77777777" w:rsidR="00312042" w:rsidRPr="00631C1C" w:rsidRDefault="00312042" w:rsidP="009A58EE">
            <w:pPr>
              <w:pStyle w:val="Normal-pool-Table"/>
              <w:jc w:val="right"/>
              <w:rPr>
                <w:szCs w:val="18"/>
              </w:rPr>
            </w:pPr>
            <w:r w:rsidRPr="00631C1C">
              <w:rPr>
                <w:szCs w:val="18"/>
              </w:rPr>
              <w:t>3 327</w:t>
            </w:r>
          </w:p>
        </w:tc>
        <w:tc>
          <w:tcPr>
            <w:tcW w:w="1313" w:type="dxa"/>
            <w:tcBorders>
              <w:top w:val="nil"/>
              <w:left w:val="nil"/>
              <w:bottom w:val="single" w:sz="4" w:space="0" w:color="auto"/>
              <w:right w:val="single" w:sz="4" w:space="0" w:color="auto"/>
            </w:tcBorders>
            <w:noWrap/>
            <w:hideMark/>
          </w:tcPr>
          <w:p w14:paraId="7314336A" w14:textId="77777777" w:rsidR="00312042" w:rsidRPr="00631C1C" w:rsidRDefault="00312042" w:rsidP="009A58EE">
            <w:pPr>
              <w:pStyle w:val="Normal-pool-Table"/>
              <w:jc w:val="right"/>
              <w:rPr>
                <w:szCs w:val="18"/>
              </w:rPr>
            </w:pPr>
            <w:r w:rsidRPr="00631C1C">
              <w:rPr>
                <w:szCs w:val="18"/>
              </w:rPr>
              <w:t>5 848</w:t>
            </w:r>
          </w:p>
        </w:tc>
      </w:tr>
      <w:tr w:rsidR="00F234CD" w:rsidRPr="00631C1C" w14:paraId="762F44E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06774D9" w14:textId="77777777" w:rsidR="00312042" w:rsidRPr="00631C1C" w:rsidRDefault="00312042" w:rsidP="009A58EE">
            <w:pPr>
              <w:pStyle w:val="Normal-pool-Table"/>
              <w:rPr>
                <w:szCs w:val="18"/>
              </w:rPr>
            </w:pPr>
            <w:r w:rsidRPr="00631C1C">
              <w:rPr>
                <w:szCs w:val="18"/>
              </w:rPr>
              <w:t>93</w:t>
            </w:r>
          </w:p>
        </w:tc>
        <w:tc>
          <w:tcPr>
            <w:tcW w:w="2573" w:type="dxa"/>
            <w:tcBorders>
              <w:top w:val="nil"/>
              <w:left w:val="nil"/>
              <w:bottom w:val="single" w:sz="4" w:space="0" w:color="auto"/>
              <w:right w:val="single" w:sz="4" w:space="0" w:color="auto"/>
            </w:tcBorders>
            <w:noWrap/>
            <w:hideMark/>
          </w:tcPr>
          <w:p w14:paraId="6BFA6FDD" w14:textId="77777777" w:rsidR="00312042" w:rsidRPr="00631C1C" w:rsidRDefault="00312042" w:rsidP="009A58EE">
            <w:pPr>
              <w:pStyle w:val="Normal-pool-Table"/>
              <w:rPr>
                <w:szCs w:val="18"/>
              </w:rPr>
            </w:pPr>
            <w:r w:rsidRPr="00631C1C">
              <w:rPr>
                <w:szCs w:val="18"/>
              </w:rPr>
              <w:t>Montenegro</w:t>
            </w:r>
          </w:p>
        </w:tc>
        <w:tc>
          <w:tcPr>
            <w:tcW w:w="1400" w:type="dxa"/>
            <w:tcBorders>
              <w:top w:val="nil"/>
              <w:left w:val="nil"/>
              <w:bottom w:val="single" w:sz="4" w:space="0" w:color="auto"/>
              <w:right w:val="single" w:sz="4" w:space="0" w:color="auto"/>
            </w:tcBorders>
            <w:noWrap/>
            <w:hideMark/>
          </w:tcPr>
          <w:p w14:paraId="01A2529F" w14:textId="76C19037"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004</w:t>
            </w:r>
          </w:p>
        </w:tc>
        <w:tc>
          <w:tcPr>
            <w:tcW w:w="1073" w:type="dxa"/>
            <w:tcBorders>
              <w:top w:val="nil"/>
              <w:left w:val="nil"/>
              <w:bottom w:val="single" w:sz="4" w:space="0" w:color="auto"/>
              <w:right w:val="single" w:sz="4" w:space="0" w:color="auto"/>
            </w:tcBorders>
            <w:noWrap/>
            <w:hideMark/>
          </w:tcPr>
          <w:p w14:paraId="4B484F70" w14:textId="7AC67754"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301C65F0"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4C7F7CDB"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51E5C123" w14:textId="77777777" w:rsidR="00312042" w:rsidRPr="00631C1C" w:rsidRDefault="00312042" w:rsidP="009A58EE">
            <w:pPr>
              <w:pStyle w:val="Normal-pool-Table"/>
              <w:jc w:val="right"/>
              <w:rPr>
                <w:szCs w:val="18"/>
              </w:rPr>
            </w:pPr>
            <w:r w:rsidRPr="00631C1C">
              <w:rPr>
                <w:szCs w:val="18"/>
              </w:rPr>
              <w:t>715</w:t>
            </w:r>
          </w:p>
        </w:tc>
      </w:tr>
      <w:tr w:rsidR="00F234CD" w:rsidRPr="00631C1C" w14:paraId="680E57A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E739FC0" w14:textId="77777777" w:rsidR="00312042" w:rsidRPr="00631C1C" w:rsidRDefault="00312042" w:rsidP="009A58EE">
            <w:pPr>
              <w:pStyle w:val="Normal-pool-Table"/>
              <w:rPr>
                <w:szCs w:val="18"/>
              </w:rPr>
            </w:pPr>
            <w:r w:rsidRPr="00631C1C">
              <w:rPr>
                <w:szCs w:val="18"/>
              </w:rPr>
              <w:t>94</w:t>
            </w:r>
          </w:p>
        </w:tc>
        <w:tc>
          <w:tcPr>
            <w:tcW w:w="2573" w:type="dxa"/>
            <w:tcBorders>
              <w:top w:val="nil"/>
              <w:left w:val="nil"/>
              <w:bottom w:val="single" w:sz="4" w:space="0" w:color="auto"/>
              <w:right w:val="single" w:sz="4" w:space="0" w:color="auto"/>
            </w:tcBorders>
            <w:noWrap/>
            <w:hideMark/>
          </w:tcPr>
          <w:p w14:paraId="04C43B08" w14:textId="77777777" w:rsidR="00312042" w:rsidRPr="00631C1C" w:rsidRDefault="00312042" w:rsidP="009A58EE">
            <w:pPr>
              <w:pStyle w:val="Normal-pool-Table"/>
              <w:rPr>
                <w:szCs w:val="18"/>
              </w:rPr>
            </w:pPr>
            <w:r w:rsidRPr="00631C1C">
              <w:rPr>
                <w:szCs w:val="18"/>
              </w:rPr>
              <w:t>North Macedonia</w:t>
            </w:r>
          </w:p>
        </w:tc>
        <w:tc>
          <w:tcPr>
            <w:tcW w:w="1400" w:type="dxa"/>
            <w:tcBorders>
              <w:top w:val="nil"/>
              <w:left w:val="nil"/>
              <w:bottom w:val="single" w:sz="4" w:space="0" w:color="auto"/>
              <w:right w:val="single" w:sz="4" w:space="0" w:color="auto"/>
            </w:tcBorders>
            <w:noWrap/>
            <w:hideMark/>
          </w:tcPr>
          <w:p w14:paraId="771950CF" w14:textId="2ADCBA58"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008</w:t>
            </w:r>
          </w:p>
        </w:tc>
        <w:tc>
          <w:tcPr>
            <w:tcW w:w="1073" w:type="dxa"/>
            <w:tcBorders>
              <w:top w:val="nil"/>
              <w:left w:val="nil"/>
              <w:bottom w:val="single" w:sz="4" w:space="0" w:color="auto"/>
              <w:right w:val="single" w:sz="4" w:space="0" w:color="auto"/>
            </w:tcBorders>
            <w:noWrap/>
            <w:hideMark/>
          </w:tcPr>
          <w:p w14:paraId="213E0A2A" w14:textId="70E579F0"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6418B590"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22FA3A05"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74908A16" w14:textId="77777777" w:rsidR="00312042" w:rsidRPr="00631C1C" w:rsidRDefault="00312042" w:rsidP="009A58EE">
            <w:pPr>
              <w:pStyle w:val="Normal-pool-Table"/>
              <w:jc w:val="right"/>
              <w:rPr>
                <w:szCs w:val="18"/>
              </w:rPr>
            </w:pPr>
            <w:r w:rsidRPr="00631C1C">
              <w:rPr>
                <w:szCs w:val="18"/>
              </w:rPr>
              <w:t>715</w:t>
            </w:r>
          </w:p>
        </w:tc>
      </w:tr>
      <w:tr w:rsidR="00F234CD" w:rsidRPr="00631C1C" w14:paraId="5A5F6A92"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9450CEB" w14:textId="77777777" w:rsidR="00312042" w:rsidRPr="00631C1C" w:rsidRDefault="00312042" w:rsidP="009A58EE">
            <w:pPr>
              <w:pStyle w:val="Normal-pool-Table"/>
              <w:rPr>
                <w:szCs w:val="18"/>
              </w:rPr>
            </w:pPr>
            <w:r w:rsidRPr="00631C1C">
              <w:rPr>
                <w:szCs w:val="18"/>
              </w:rPr>
              <w:t>95</w:t>
            </w:r>
          </w:p>
        </w:tc>
        <w:tc>
          <w:tcPr>
            <w:tcW w:w="2573" w:type="dxa"/>
            <w:tcBorders>
              <w:top w:val="nil"/>
              <w:left w:val="nil"/>
              <w:bottom w:val="single" w:sz="4" w:space="0" w:color="auto"/>
              <w:right w:val="single" w:sz="4" w:space="0" w:color="auto"/>
            </w:tcBorders>
            <w:noWrap/>
            <w:hideMark/>
          </w:tcPr>
          <w:p w14:paraId="390D3AC9" w14:textId="77777777" w:rsidR="00312042" w:rsidRPr="00631C1C" w:rsidRDefault="00312042" w:rsidP="009A58EE">
            <w:pPr>
              <w:pStyle w:val="Normal-pool-Table"/>
              <w:rPr>
                <w:szCs w:val="18"/>
              </w:rPr>
            </w:pPr>
            <w:r w:rsidRPr="00631C1C">
              <w:rPr>
                <w:szCs w:val="18"/>
              </w:rPr>
              <w:t>Poland</w:t>
            </w:r>
          </w:p>
        </w:tc>
        <w:tc>
          <w:tcPr>
            <w:tcW w:w="1400" w:type="dxa"/>
            <w:tcBorders>
              <w:top w:val="nil"/>
              <w:left w:val="nil"/>
              <w:bottom w:val="single" w:sz="4" w:space="0" w:color="auto"/>
              <w:right w:val="single" w:sz="4" w:space="0" w:color="auto"/>
            </w:tcBorders>
            <w:noWrap/>
            <w:hideMark/>
          </w:tcPr>
          <w:p w14:paraId="4B94F953" w14:textId="2E83E054"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831</w:t>
            </w:r>
          </w:p>
        </w:tc>
        <w:tc>
          <w:tcPr>
            <w:tcW w:w="1073" w:type="dxa"/>
            <w:tcBorders>
              <w:top w:val="nil"/>
              <w:left w:val="nil"/>
              <w:bottom w:val="single" w:sz="4" w:space="0" w:color="auto"/>
              <w:right w:val="single" w:sz="4" w:space="0" w:color="auto"/>
            </w:tcBorders>
            <w:noWrap/>
            <w:hideMark/>
          </w:tcPr>
          <w:p w14:paraId="2D2DC9DC" w14:textId="1441BEF9"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8387</w:t>
            </w:r>
          </w:p>
        </w:tc>
        <w:tc>
          <w:tcPr>
            <w:tcW w:w="1293" w:type="dxa"/>
            <w:tcBorders>
              <w:top w:val="nil"/>
              <w:left w:val="nil"/>
              <w:bottom w:val="single" w:sz="4" w:space="0" w:color="auto"/>
              <w:right w:val="single" w:sz="4" w:space="0" w:color="auto"/>
            </w:tcBorders>
            <w:noWrap/>
            <w:hideMark/>
          </w:tcPr>
          <w:p w14:paraId="50A5B531" w14:textId="77777777" w:rsidR="00312042" w:rsidRPr="00631C1C" w:rsidRDefault="00312042" w:rsidP="009A58EE">
            <w:pPr>
              <w:pStyle w:val="Normal-pool-Table"/>
              <w:jc w:val="right"/>
              <w:rPr>
                <w:szCs w:val="18"/>
              </w:rPr>
            </w:pPr>
            <w:r w:rsidRPr="00631C1C">
              <w:rPr>
                <w:szCs w:val="18"/>
              </w:rPr>
              <w:t>25 861</w:t>
            </w:r>
          </w:p>
        </w:tc>
        <w:tc>
          <w:tcPr>
            <w:tcW w:w="1293" w:type="dxa"/>
            <w:tcBorders>
              <w:top w:val="nil"/>
              <w:left w:val="nil"/>
              <w:bottom w:val="single" w:sz="4" w:space="0" w:color="auto"/>
              <w:right w:val="single" w:sz="4" w:space="0" w:color="auto"/>
            </w:tcBorders>
            <w:noWrap/>
            <w:hideMark/>
          </w:tcPr>
          <w:p w14:paraId="00250274" w14:textId="77777777" w:rsidR="00312042" w:rsidRPr="00631C1C" w:rsidRDefault="00312042" w:rsidP="009A58EE">
            <w:pPr>
              <w:pStyle w:val="Normal-pool-Table"/>
              <w:jc w:val="right"/>
              <w:rPr>
                <w:szCs w:val="18"/>
              </w:rPr>
            </w:pPr>
            <w:r w:rsidRPr="00631C1C">
              <w:rPr>
                <w:szCs w:val="18"/>
              </w:rPr>
              <w:t>34 130</w:t>
            </w:r>
          </w:p>
        </w:tc>
        <w:tc>
          <w:tcPr>
            <w:tcW w:w="1313" w:type="dxa"/>
            <w:tcBorders>
              <w:top w:val="nil"/>
              <w:left w:val="nil"/>
              <w:bottom w:val="single" w:sz="4" w:space="0" w:color="auto"/>
              <w:right w:val="single" w:sz="4" w:space="0" w:color="auto"/>
            </w:tcBorders>
            <w:noWrap/>
            <w:hideMark/>
          </w:tcPr>
          <w:p w14:paraId="26DBD3F7" w14:textId="77777777" w:rsidR="00312042" w:rsidRPr="00631C1C" w:rsidRDefault="00312042" w:rsidP="009A58EE">
            <w:pPr>
              <w:pStyle w:val="Normal-pool-Table"/>
              <w:jc w:val="right"/>
              <w:rPr>
                <w:szCs w:val="18"/>
              </w:rPr>
            </w:pPr>
            <w:r w:rsidRPr="00631C1C">
              <w:rPr>
                <w:szCs w:val="18"/>
              </w:rPr>
              <w:t>59 992</w:t>
            </w:r>
          </w:p>
        </w:tc>
      </w:tr>
      <w:tr w:rsidR="00F234CD" w:rsidRPr="00631C1C" w14:paraId="669089A2"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98841FA" w14:textId="77777777" w:rsidR="00312042" w:rsidRPr="00631C1C" w:rsidRDefault="00312042" w:rsidP="009A58EE">
            <w:pPr>
              <w:pStyle w:val="Normal-pool-Table"/>
              <w:rPr>
                <w:szCs w:val="18"/>
              </w:rPr>
            </w:pPr>
            <w:r w:rsidRPr="00631C1C">
              <w:rPr>
                <w:szCs w:val="18"/>
              </w:rPr>
              <w:t>96</w:t>
            </w:r>
          </w:p>
        </w:tc>
        <w:tc>
          <w:tcPr>
            <w:tcW w:w="2573" w:type="dxa"/>
            <w:tcBorders>
              <w:top w:val="nil"/>
              <w:left w:val="nil"/>
              <w:bottom w:val="single" w:sz="4" w:space="0" w:color="auto"/>
              <w:right w:val="single" w:sz="4" w:space="0" w:color="auto"/>
            </w:tcBorders>
            <w:noWrap/>
            <w:hideMark/>
          </w:tcPr>
          <w:p w14:paraId="1B57CC9E" w14:textId="77777777" w:rsidR="00312042" w:rsidRPr="00631C1C" w:rsidRDefault="00312042" w:rsidP="009A58EE">
            <w:pPr>
              <w:pStyle w:val="Normal-pool-Table"/>
              <w:rPr>
                <w:szCs w:val="18"/>
              </w:rPr>
            </w:pPr>
            <w:r w:rsidRPr="00631C1C">
              <w:rPr>
                <w:szCs w:val="18"/>
              </w:rPr>
              <w:t>Republic of Moldova</w:t>
            </w:r>
          </w:p>
        </w:tc>
        <w:tc>
          <w:tcPr>
            <w:tcW w:w="1400" w:type="dxa"/>
            <w:tcBorders>
              <w:top w:val="nil"/>
              <w:left w:val="nil"/>
              <w:bottom w:val="single" w:sz="4" w:space="0" w:color="auto"/>
              <w:right w:val="single" w:sz="4" w:space="0" w:color="auto"/>
            </w:tcBorders>
            <w:noWrap/>
            <w:hideMark/>
          </w:tcPr>
          <w:p w14:paraId="1251971A" w14:textId="394822BC"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006</w:t>
            </w:r>
          </w:p>
        </w:tc>
        <w:tc>
          <w:tcPr>
            <w:tcW w:w="1073" w:type="dxa"/>
            <w:tcBorders>
              <w:top w:val="nil"/>
              <w:left w:val="nil"/>
              <w:bottom w:val="single" w:sz="4" w:space="0" w:color="auto"/>
              <w:right w:val="single" w:sz="4" w:space="0" w:color="auto"/>
            </w:tcBorders>
            <w:noWrap/>
            <w:hideMark/>
          </w:tcPr>
          <w:p w14:paraId="5F1E81C8" w14:textId="1F695CB1"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3065BE7B"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4A4952F1"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79FFD4B8" w14:textId="77777777" w:rsidR="00312042" w:rsidRPr="00631C1C" w:rsidRDefault="00312042" w:rsidP="009A58EE">
            <w:pPr>
              <w:pStyle w:val="Normal-pool-Table"/>
              <w:jc w:val="right"/>
              <w:rPr>
                <w:szCs w:val="18"/>
              </w:rPr>
            </w:pPr>
            <w:r w:rsidRPr="00631C1C">
              <w:rPr>
                <w:szCs w:val="18"/>
              </w:rPr>
              <w:t>715</w:t>
            </w:r>
          </w:p>
        </w:tc>
      </w:tr>
      <w:tr w:rsidR="00F234CD" w:rsidRPr="00631C1C" w14:paraId="63440C87"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1FCF02E" w14:textId="77777777" w:rsidR="00312042" w:rsidRPr="00631C1C" w:rsidRDefault="00312042" w:rsidP="009A58EE">
            <w:pPr>
              <w:pStyle w:val="Normal-pool-Table"/>
              <w:rPr>
                <w:szCs w:val="18"/>
              </w:rPr>
            </w:pPr>
            <w:r w:rsidRPr="00631C1C">
              <w:rPr>
                <w:szCs w:val="18"/>
              </w:rPr>
              <w:t>97</w:t>
            </w:r>
          </w:p>
        </w:tc>
        <w:tc>
          <w:tcPr>
            <w:tcW w:w="2573" w:type="dxa"/>
            <w:tcBorders>
              <w:top w:val="nil"/>
              <w:left w:val="nil"/>
              <w:bottom w:val="single" w:sz="4" w:space="0" w:color="auto"/>
              <w:right w:val="single" w:sz="4" w:space="0" w:color="auto"/>
            </w:tcBorders>
            <w:noWrap/>
            <w:hideMark/>
          </w:tcPr>
          <w:p w14:paraId="6F96F6DD" w14:textId="77777777" w:rsidR="00312042" w:rsidRPr="00631C1C" w:rsidRDefault="00312042" w:rsidP="009A58EE">
            <w:pPr>
              <w:pStyle w:val="Normal-pool-Table"/>
              <w:rPr>
                <w:szCs w:val="18"/>
              </w:rPr>
            </w:pPr>
            <w:r w:rsidRPr="00631C1C">
              <w:rPr>
                <w:szCs w:val="18"/>
              </w:rPr>
              <w:t>Romania</w:t>
            </w:r>
          </w:p>
        </w:tc>
        <w:tc>
          <w:tcPr>
            <w:tcW w:w="1400" w:type="dxa"/>
            <w:tcBorders>
              <w:top w:val="nil"/>
              <w:left w:val="nil"/>
              <w:bottom w:val="single" w:sz="4" w:space="0" w:color="auto"/>
              <w:right w:val="single" w:sz="4" w:space="0" w:color="auto"/>
            </w:tcBorders>
            <w:noWrap/>
            <w:hideMark/>
          </w:tcPr>
          <w:p w14:paraId="0D897A8B" w14:textId="2815B656"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358</w:t>
            </w:r>
          </w:p>
        </w:tc>
        <w:tc>
          <w:tcPr>
            <w:tcW w:w="1073" w:type="dxa"/>
            <w:tcBorders>
              <w:top w:val="nil"/>
              <w:left w:val="nil"/>
              <w:bottom w:val="single" w:sz="4" w:space="0" w:color="auto"/>
              <w:right w:val="single" w:sz="4" w:space="0" w:color="auto"/>
            </w:tcBorders>
            <w:noWrap/>
            <w:hideMark/>
          </w:tcPr>
          <w:p w14:paraId="6E2EDC84" w14:textId="6400D862"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3613</w:t>
            </w:r>
          </w:p>
        </w:tc>
        <w:tc>
          <w:tcPr>
            <w:tcW w:w="1293" w:type="dxa"/>
            <w:tcBorders>
              <w:top w:val="nil"/>
              <w:left w:val="nil"/>
              <w:bottom w:val="single" w:sz="4" w:space="0" w:color="auto"/>
              <w:right w:val="single" w:sz="4" w:space="0" w:color="auto"/>
            </w:tcBorders>
            <w:noWrap/>
            <w:hideMark/>
          </w:tcPr>
          <w:p w14:paraId="16CEB2BC" w14:textId="77777777" w:rsidR="00312042" w:rsidRPr="00631C1C" w:rsidRDefault="00312042" w:rsidP="009A58EE">
            <w:pPr>
              <w:pStyle w:val="Normal-pool-Table"/>
              <w:jc w:val="right"/>
              <w:rPr>
                <w:szCs w:val="18"/>
              </w:rPr>
            </w:pPr>
            <w:r w:rsidRPr="00631C1C">
              <w:rPr>
                <w:szCs w:val="18"/>
              </w:rPr>
              <w:t>11 141</w:t>
            </w:r>
          </w:p>
        </w:tc>
        <w:tc>
          <w:tcPr>
            <w:tcW w:w="1293" w:type="dxa"/>
            <w:tcBorders>
              <w:top w:val="nil"/>
              <w:left w:val="nil"/>
              <w:bottom w:val="single" w:sz="4" w:space="0" w:color="auto"/>
              <w:right w:val="single" w:sz="4" w:space="0" w:color="auto"/>
            </w:tcBorders>
            <w:noWrap/>
            <w:hideMark/>
          </w:tcPr>
          <w:p w14:paraId="12AB96AA" w14:textId="77777777" w:rsidR="00312042" w:rsidRPr="00631C1C" w:rsidRDefault="00312042" w:rsidP="009A58EE">
            <w:pPr>
              <w:pStyle w:val="Normal-pool-Table"/>
              <w:jc w:val="right"/>
              <w:rPr>
                <w:szCs w:val="18"/>
              </w:rPr>
            </w:pPr>
            <w:r w:rsidRPr="00631C1C">
              <w:rPr>
                <w:szCs w:val="18"/>
              </w:rPr>
              <w:t>14 704</w:t>
            </w:r>
          </w:p>
        </w:tc>
        <w:tc>
          <w:tcPr>
            <w:tcW w:w="1313" w:type="dxa"/>
            <w:tcBorders>
              <w:top w:val="nil"/>
              <w:left w:val="nil"/>
              <w:bottom w:val="single" w:sz="4" w:space="0" w:color="auto"/>
              <w:right w:val="single" w:sz="4" w:space="0" w:color="auto"/>
            </w:tcBorders>
            <w:noWrap/>
            <w:hideMark/>
          </w:tcPr>
          <w:p w14:paraId="5BBFAC5B" w14:textId="77777777" w:rsidR="00312042" w:rsidRPr="00631C1C" w:rsidRDefault="00312042" w:rsidP="009A58EE">
            <w:pPr>
              <w:pStyle w:val="Normal-pool-Table"/>
              <w:jc w:val="right"/>
              <w:rPr>
                <w:szCs w:val="18"/>
              </w:rPr>
            </w:pPr>
            <w:r w:rsidRPr="00631C1C">
              <w:rPr>
                <w:szCs w:val="18"/>
              </w:rPr>
              <w:t>25 845</w:t>
            </w:r>
          </w:p>
        </w:tc>
      </w:tr>
      <w:tr w:rsidR="00F234CD" w:rsidRPr="00631C1C" w14:paraId="69A0243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4A17F58" w14:textId="77777777" w:rsidR="00312042" w:rsidRPr="00631C1C" w:rsidRDefault="00312042" w:rsidP="009A58EE">
            <w:pPr>
              <w:pStyle w:val="Normal-pool-Table"/>
              <w:rPr>
                <w:szCs w:val="18"/>
              </w:rPr>
            </w:pPr>
            <w:r w:rsidRPr="00631C1C">
              <w:rPr>
                <w:szCs w:val="18"/>
              </w:rPr>
              <w:t>98</w:t>
            </w:r>
          </w:p>
        </w:tc>
        <w:tc>
          <w:tcPr>
            <w:tcW w:w="2573" w:type="dxa"/>
            <w:tcBorders>
              <w:top w:val="nil"/>
              <w:left w:val="nil"/>
              <w:bottom w:val="single" w:sz="4" w:space="0" w:color="auto"/>
              <w:right w:val="single" w:sz="4" w:space="0" w:color="auto"/>
            </w:tcBorders>
            <w:noWrap/>
            <w:hideMark/>
          </w:tcPr>
          <w:p w14:paraId="029F26D1" w14:textId="77777777" w:rsidR="00312042" w:rsidRPr="00631C1C" w:rsidRDefault="00312042" w:rsidP="009A58EE">
            <w:pPr>
              <w:pStyle w:val="Normal-pool-Table"/>
              <w:rPr>
                <w:szCs w:val="18"/>
              </w:rPr>
            </w:pPr>
            <w:r w:rsidRPr="00631C1C">
              <w:rPr>
                <w:szCs w:val="18"/>
              </w:rPr>
              <w:t>Serbia</w:t>
            </w:r>
          </w:p>
        </w:tc>
        <w:tc>
          <w:tcPr>
            <w:tcW w:w="1400" w:type="dxa"/>
            <w:tcBorders>
              <w:top w:val="nil"/>
              <w:left w:val="nil"/>
              <w:bottom w:val="single" w:sz="4" w:space="0" w:color="auto"/>
              <w:right w:val="single" w:sz="4" w:space="0" w:color="auto"/>
            </w:tcBorders>
            <w:noWrap/>
            <w:hideMark/>
          </w:tcPr>
          <w:p w14:paraId="2EA0DD38" w14:textId="0F7A0AF6"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04</w:t>
            </w:r>
          </w:p>
        </w:tc>
        <w:tc>
          <w:tcPr>
            <w:tcW w:w="1073" w:type="dxa"/>
            <w:tcBorders>
              <w:top w:val="nil"/>
              <w:left w:val="nil"/>
              <w:bottom w:val="single" w:sz="4" w:space="0" w:color="auto"/>
              <w:right w:val="single" w:sz="4" w:space="0" w:color="auto"/>
            </w:tcBorders>
            <w:noWrap/>
            <w:hideMark/>
          </w:tcPr>
          <w:p w14:paraId="6C537726" w14:textId="58032D4C"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0404</w:t>
            </w:r>
          </w:p>
        </w:tc>
        <w:tc>
          <w:tcPr>
            <w:tcW w:w="1293" w:type="dxa"/>
            <w:tcBorders>
              <w:top w:val="nil"/>
              <w:left w:val="nil"/>
              <w:bottom w:val="single" w:sz="4" w:space="0" w:color="auto"/>
              <w:right w:val="single" w:sz="4" w:space="0" w:color="auto"/>
            </w:tcBorders>
            <w:noWrap/>
            <w:hideMark/>
          </w:tcPr>
          <w:p w14:paraId="590EDA6C" w14:textId="77777777" w:rsidR="00312042" w:rsidRPr="00631C1C" w:rsidRDefault="00312042" w:rsidP="009A58EE">
            <w:pPr>
              <w:pStyle w:val="Normal-pool-Table"/>
              <w:jc w:val="right"/>
              <w:rPr>
                <w:szCs w:val="18"/>
              </w:rPr>
            </w:pPr>
            <w:r w:rsidRPr="00631C1C">
              <w:rPr>
                <w:szCs w:val="18"/>
              </w:rPr>
              <w:t>1 245</w:t>
            </w:r>
          </w:p>
        </w:tc>
        <w:tc>
          <w:tcPr>
            <w:tcW w:w="1293" w:type="dxa"/>
            <w:tcBorders>
              <w:top w:val="nil"/>
              <w:left w:val="nil"/>
              <w:bottom w:val="single" w:sz="4" w:space="0" w:color="auto"/>
              <w:right w:val="single" w:sz="4" w:space="0" w:color="auto"/>
            </w:tcBorders>
            <w:noWrap/>
            <w:hideMark/>
          </w:tcPr>
          <w:p w14:paraId="29DE578C" w14:textId="77777777" w:rsidR="00312042" w:rsidRPr="00631C1C" w:rsidRDefault="00312042" w:rsidP="009A58EE">
            <w:pPr>
              <w:pStyle w:val="Normal-pool-Table"/>
              <w:jc w:val="right"/>
              <w:rPr>
                <w:szCs w:val="18"/>
              </w:rPr>
            </w:pPr>
            <w:r w:rsidRPr="00631C1C">
              <w:rPr>
                <w:szCs w:val="18"/>
              </w:rPr>
              <w:t>1 643</w:t>
            </w:r>
          </w:p>
        </w:tc>
        <w:tc>
          <w:tcPr>
            <w:tcW w:w="1313" w:type="dxa"/>
            <w:tcBorders>
              <w:top w:val="nil"/>
              <w:left w:val="nil"/>
              <w:bottom w:val="single" w:sz="4" w:space="0" w:color="auto"/>
              <w:right w:val="single" w:sz="4" w:space="0" w:color="auto"/>
            </w:tcBorders>
            <w:noWrap/>
            <w:hideMark/>
          </w:tcPr>
          <w:p w14:paraId="51D1686E" w14:textId="77777777" w:rsidR="00312042" w:rsidRPr="00631C1C" w:rsidRDefault="00312042" w:rsidP="009A58EE">
            <w:pPr>
              <w:pStyle w:val="Normal-pool-Table"/>
              <w:jc w:val="right"/>
              <w:rPr>
                <w:szCs w:val="18"/>
              </w:rPr>
            </w:pPr>
            <w:r w:rsidRPr="00631C1C">
              <w:rPr>
                <w:szCs w:val="18"/>
              </w:rPr>
              <w:t>2 888</w:t>
            </w:r>
          </w:p>
        </w:tc>
      </w:tr>
      <w:tr w:rsidR="00F234CD" w:rsidRPr="00631C1C" w14:paraId="535CACF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F9B4806" w14:textId="77777777" w:rsidR="00312042" w:rsidRPr="00631C1C" w:rsidRDefault="00312042" w:rsidP="009A58EE">
            <w:pPr>
              <w:pStyle w:val="Normal-pool-Table"/>
              <w:rPr>
                <w:szCs w:val="18"/>
              </w:rPr>
            </w:pPr>
            <w:r w:rsidRPr="00631C1C">
              <w:rPr>
                <w:szCs w:val="18"/>
              </w:rPr>
              <w:t>99</w:t>
            </w:r>
          </w:p>
        </w:tc>
        <w:tc>
          <w:tcPr>
            <w:tcW w:w="2573" w:type="dxa"/>
            <w:tcBorders>
              <w:top w:val="nil"/>
              <w:left w:val="nil"/>
              <w:bottom w:val="single" w:sz="4" w:space="0" w:color="auto"/>
              <w:right w:val="single" w:sz="4" w:space="0" w:color="auto"/>
            </w:tcBorders>
            <w:noWrap/>
            <w:hideMark/>
          </w:tcPr>
          <w:p w14:paraId="4326DE6E" w14:textId="77777777" w:rsidR="00312042" w:rsidRPr="00631C1C" w:rsidRDefault="00312042" w:rsidP="009A58EE">
            <w:pPr>
              <w:pStyle w:val="Normal-pool-Table"/>
              <w:rPr>
                <w:szCs w:val="18"/>
              </w:rPr>
            </w:pPr>
            <w:r w:rsidRPr="00631C1C">
              <w:rPr>
                <w:szCs w:val="18"/>
              </w:rPr>
              <w:t>Slovakia</w:t>
            </w:r>
          </w:p>
        </w:tc>
        <w:tc>
          <w:tcPr>
            <w:tcW w:w="1400" w:type="dxa"/>
            <w:tcBorders>
              <w:top w:val="nil"/>
              <w:left w:val="nil"/>
              <w:bottom w:val="single" w:sz="4" w:space="0" w:color="auto"/>
              <w:right w:val="single" w:sz="4" w:space="0" w:color="auto"/>
            </w:tcBorders>
            <w:noWrap/>
            <w:hideMark/>
          </w:tcPr>
          <w:p w14:paraId="452FEA0B" w14:textId="0CEDA3B7"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149</w:t>
            </w:r>
          </w:p>
        </w:tc>
        <w:tc>
          <w:tcPr>
            <w:tcW w:w="1073" w:type="dxa"/>
            <w:tcBorders>
              <w:top w:val="nil"/>
              <w:left w:val="nil"/>
              <w:bottom w:val="single" w:sz="4" w:space="0" w:color="auto"/>
              <w:right w:val="single" w:sz="4" w:space="0" w:color="auto"/>
            </w:tcBorders>
            <w:noWrap/>
            <w:hideMark/>
          </w:tcPr>
          <w:p w14:paraId="5A3277CB" w14:textId="13AE5490"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1504</w:t>
            </w:r>
          </w:p>
        </w:tc>
        <w:tc>
          <w:tcPr>
            <w:tcW w:w="1293" w:type="dxa"/>
            <w:tcBorders>
              <w:top w:val="nil"/>
              <w:left w:val="nil"/>
              <w:bottom w:val="single" w:sz="4" w:space="0" w:color="auto"/>
              <w:right w:val="single" w:sz="4" w:space="0" w:color="auto"/>
            </w:tcBorders>
            <w:noWrap/>
            <w:hideMark/>
          </w:tcPr>
          <w:p w14:paraId="5D2A91BE" w14:textId="77777777" w:rsidR="00312042" w:rsidRPr="00631C1C" w:rsidRDefault="00312042" w:rsidP="009A58EE">
            <w:pPr>
              <w:pStyle w:val="Normal-pool-Table"/>
              <w:jc w:val="right"/>
              <w:rPr>
                <w:szCs w:val="18"/>
              </w:rPr>
            </w:pPr>
            <w:r w:rsidRPr="00631C1C">
              <w:rPr>
                <w:szCs w:val="18"/>
              </w:rPr>
              <w:t>4 637</w:t>
            </w:r>
          </w:p>
        </w:tc>
        <w:tc>
          <w:tcPr>
            <w:tcW w:w="1293" w:type="dxa"/>
            <w:tcBorders>
              <w:top w:val="nil"/>
              <w:left w:val="nil"/>
              <w:bottom w:val="single" w:sz="4" w:space="0" w:color="auto"/>
              <w:right w:val="single" w:sz="4" w:space="0" w:color="auto"/>
            </w:tcBorders>
            <w:noWrap/>
            <w:hideMark/>
          </w:tcPr>
          <w:p w14:paraId="45260E8C" w14:textId="77777777" w:rsidR="00312042" w:rsidRPr="00631C1C" w:rsidRDefault="00312042" w:rsidP="009A58EE">
            <w:pPr>
              <w:pStyle w:val="Normal-pool-Table"/>
              <w:jc w:val="right"/>
              <w:rPr>
                <w:szCs w:val="18"/>
              </w:rPr>
            </w:pPr>
            <w:r w:rsidRPr="00631C1C">
              <w:rPr>
                <w:szCs w:val="18"/>
              </w:rPr>
              <w:t>6 120</w:t>
            </w:r>
          </w:p>
        </w:tc>
        <w:tc>
          <w:tcPr>
            <w:tcW w:w="1313" w:type="dxa"/>
            <w:tcBorders>
              <w:top w:val="nil"/>
              <w:left w:val="nil"/>
              <w:bottom w:val="single" w:sz="4" w:space="0" w:color="auto"/>
              <w:right w:val="single" w:sz="4" w:space="0" w:color="auto"/>
            </w:tcBorders>
            <w:noWrap/>
            <w:hideMark/>
          </w:tcPr>
          <w:p w14:paraId="6008F99C" w14:textId="77777777" w:rsidR="00312042" w:rsidRPr="00631C1C" w:rsidRDefault="00312042" w:rsidP="009A58EE">
            <w:pPr>
              <w:pStyle w:val="Normal-pool-Table"/>
              <w:jc w:val="right"/>
              <w:rPr>
                <w:szCs w:val="18"/>
              </w:rPr>
            </w:pPr>
            <w:r w:rsidRPr="00631C1C">
              <w:rPr>
                <w:szCs w:val="18"/>
              </w:rPr>
              <w:t>10 757</w:t>
            </w:r>
          </w:p>
        </w:tc>
      </w:tr>
      <w:tr w:rsidR="00F234CD" w:rsidRPr="00631C1C" w14:paraId="34A028B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5644AA9" w14:textId="77777777" w:rsidR="00312042" w:rsidRPr="00631C1C" w:rsidRDefault="00312042" w:rsidP="009A58EE">
            <w:pPr>
              <w:pStyle w:val="Normal-pool-Table"/>
              <w:rPr>
                <w:szCs w:val="18"/>
              </w:rPr>
            </w:pPr>
            <w:r w:rsidRPr="00631C1C">
              <w:rPr>
                <w:szCs w:val="18"/>
              </w:rPr>
              <w:t>100</w:t>
            </w:r>
          </w:p>
        </w:tc>
        <w:tc>
          <w:tcPr>
            <w:tcW w:w="2573" w:type="dxa"/>
            <w:tcBorders>
              <w:top w:val="nil"/>
              <w:left w:val="nil"/>
              <w:bottom w:val="single" w:sz="4" w:space="0" w:color="auto"/>
              <w:right w:val="single" w:sz="4" w:space="0" w:color="auto"/>
            </w:tcBorders>
            <w:noWrap/>
            <w:hideMark/>
          </w:tcPr>
          <w:p w14:paraId="13910173" w14:textId="77777777" w:rsidR="00312042" w:rsidRPr="00631C1C" w:rsidRDefault="00312042" w:rsidP="009A58EE">
            <w:pPr>
              <w:pStyle w:val="Normal-pool-Table"/>
              <w:rPr>
                <w:szCs w:val="18"/>
              </w:rPr>
            </w:pPr>
            <w:r w:rsidRPr="00631C1C">
              <w:rPr>
                <w:szCs w:val="18"/>
              </w:rPr>
              <w:t>Slovenia</w:t>
            </w:r>
          </w:p>
        </w:tc>
        <w:tc>
          <w:tcPr>
            <w:tcW w:w="1400" w:type="dxa"/>
            <w:tcBorders>
              <w:top w:val="nil"/>
              <w:left w:val="nil"/>
              <w:bottom w:val="single" w:sz="4" w:space="0" w:color="auto"/>
              <w:right w:val="single" w:sz="4" w:space="0" w:color="auto"/>
            </w:tcBorders>
            <w:noWrap/>
            <w:hideMark/>
          </w:tcPr>
          <w:p w14:paraId="3CF15A44" w14:textId="21EECAD1"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077</w:t>
            </w:r>
          </w:p>
        </w:tc>
        <w:tc>
          <w:tcPr>
            <w:tcW w:w="1073" w:type="dxa"/>
            <w:tcBorders>
              <w:top w:val="nil"/>
              <w:left w:val="nil"/>
              <w:bottom w:val="single" w:sz="4" w:space="0" w:color="auto"/>
              <w:right w:val="single" w:sz="4" w:space="0" w:color="auto"/>
            </w:tcBorders>
            <w:noWrap/>
            <w:hideMark/>
          </w:tcPr>
          <w:p w14:paraId="1220B31B" w14:textId="60E777BC"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0777</w:t>
            </w:r>
          </w:p>
        </w:tc>
        <w:tc>
          <w:tcPr>
            <w:tcW w:w="1293" w:type="dxa"/>
            <w:tcBorders>
              <w:top w:val="nil"/>
              <w:left w:val="nil"/>
              <w:bottom w:val="single" w:sz="4" w:space="0" w:color="auto"/>
              <w:right w:val="single" w:sz="4" w:space="0" w:color="auto"/>
            </w:tcBorders>
            <w:noWrap/>
            <w:hideMark/>
          </w:tcPr>
          <w:p w14:paraId="0B83C277" w14:textId="77777777" w:rsidR="00312042" w:rsidRPr="00631C1C" w:rsidRDefault="00312042" w:rsidP="009A58EE">
            <w:pPr>
              <w:pStyle w:val="Normal-pool-Table"/>
              <w:jc w:val="right"/>
              <w:rPr>
                <w:szCs w:val="18"/>
              </w:rPr>
            </w:pPr>
            <w:r w:rsidRPr="00631C1C">
              <w:rPr>
                <w:szCs w:val="18"/>
              </w:rPr>
              <w:t>2 396</w:t>
            </w:r>
          </w:p>
        </w:tc>
        <w:tc>
          <w:tcPr>
            <w:tcW w:w="1293" w:type="dxa"/>
            <w:tcBorders>
              <w:top w:val="nil"/>
              <w:left w:val="nil"/>
              <w:bottom w:val="single" w:sz="4" w:space="0" w:color="auto"/>
              <w:right w:val="single" w:sz="4" w:space="0" w:color="auto"/>
            </w:tcBorders>
            <w:noWrap/>
            <w:hideMark/>
          </w:tcPr>
          <w:p w14:paraId="58C816C9" w14:textId="77777777" w:rsidR="00312042" w:rsidRPr="00631C1C" w:rsidRDefault="00312042" w:rsidP="009A58EE">
            <w:pPr>
              <w:pStyle w:val="Normal-pool-Table"/>
              <w:jc w:val="right"/>
              <w:rPr>
                <w:szCs w:val="18"/>
              </w:rPr>
            </w:pPr>
            <w:r w:rsidRPr="00631C1C">
              <w:rPr>
                <w:szCs w:val="18"/>
              </w:rPr>
              <w:t>3 163</w:t>
            </w:r>
          </w:p>
        </w:tc>
        <w:tc>
          <w:tcPr>
            <w:tcW w:w="1313" w:type="dxa"/>
            <w:tcBorders>
              <w:top w:val="nil"/>
              <w:left w:val="nil"/>
              <w:bottom w:val="single" w:sz="4" w:space="0" w:color="auto"/>
              <w:right w:val="single" w:sz="4" w:space="0" w:color="auto"/>
            </w:tcBorders>
            <w:noWrap/>
            <w:hideMark/>
          </w:tcPr>
          <w:p w14:paraId="0F1F08C5" w14:textId="77777777" w:rsidR="00312042" w:rsidRPr="00631C1C" w:rsidRDefault="00312042" w:rsidP="009A58EE">
            <w:pPr>
              <w:pStyle w:val="Normal-pool-Table"/>
              <w:jc w:val="right"/>
              <w:rPr>
                <w:szCs w:val="18"/>
              </w:rPr>
            </w:pPr>
            <w:r w:rsidRPr="00631C1C">
              <w:rPr>
                <w:szCs w:val="18"/>
              </w:rPr>
              <w:t>5 559</w:t>
            </w:r>
          </w:p>
        </w:tc>
      </w:tr>
      <w:tr w:rsidR="00F234CD" w:rsidRPr="00631C1C" w14:paraId="71DDA6A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F45A779" w14:textId="77777777" w:rsidR="00312042" w:rsidRPr="00631C1C" w:rsidRDefault="00312042" w:rsidP="009A58EE">
            <w:pPr>
              <w:pStyle w:val="Normal-pool-Table"/>
              <w:rPr>
                <w:szCs w:val="18"/>
              </w:rPr>
            </w:pPr>
            <w:r w:rsidRPr="00631C1C">
              <w:rPr>
                <w:szCs w:val="18"/>
              </w:rPr>
              <w:t>101</w:t>
            </w:r>
          </w:p>
        </w:tc>
        <w:tc>
          <w:tcPr>
            <w:tcW w:w="2573" w:type="dxa"/>
            <w:tcBorders>
              <w:top w:val="nil"/>
              <w:left w:val="nil"/>
              <w:bottom w:val="single" w:sz="4" w:space="0" w:color="auto"/>
              <w:right w:val="single" w:sz="4" w:space="0" w:color="auto"/>
            </w:tcBorders>
            <w:noWrap/>
            <w:hideMark/>
          </w:tcPr>
          <w:p w14:paraId="2E36CE5C" w14:textId="77777777" w:rsidR="00312042" w:rsidRPr="00631C1C" w:rsidRDefault="00312042" w:rsidP="009A58EE">
            <w:pPr>
              <w:pStyle w:val="Normal-pool-Table"/>
              <w:rPr>
                <w:szCs w:val="18"/>
              </w:rPr>
            </w:pPr>
            <w:r w:rsidRPr="00631C1C">
              <w:rPr>
                <w:szCs w:val="18"/>
              </w:rPr>
              <w:t>Ukraine</w:t>
            </w:r>
          </w:p>
        </w:tc>
        <w:tc>
          <w:tcPr>
            <w:tcW w:w="1400" w:type="dxa"/>
            <w:tcBorders>
              <w:top w:val="nil"/>
              <w:left w:val="nil"/>
              <w:bottom w:val="single" w:sz="4" w:space="0" w:color="auto"/>
              <w:right w:val="single" w:sz="4" w:space="0" w:color="auto"/>
            </w:tcBorders>
            <w:noWrap/>
            <w:hideMark/>
          </w:tcPr>
          <w:p w14:paraId="07976D93" w14:textId="2AE94FE6"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074</w:t>
            </w:r>
          </w:p>
        </w:tc>
        <w:tc>
          <w:tcPr>
            <w:tcW w:w="1073" w:type="dxa"/>
            <w:tcBorders>
              <w:top w:val="nil"/>
              <w:left w:val="nil"/>
              <w:bottom w:val="single" w:sz="4" w:space="0" w:color="auto"/>
              <w:right w:val="single" w:sz="4" w:space="0" w:color="auto"/>
            </w:tcBorders>
            <w:noWrap/>
            <w:hideMark/>
          </w:tcPr>
          <w:p w14:paraId="5753652F" w14:textId="53AAF3E9"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0747</w:t>
            </w:r>
          </w:p>
        </w:tc>
        <w:tc>
          <w:tcPr>
            <w:tcW w:w="1293" w:type="dxa"/>
            <w:tcBorders>
              <w:top w:val="nil"/>
              <w:left w:val="nil"/>
              <w:bottom w:val="single" w:sz="4" w:space="0" w:color="auto"/>
              <w:right w:val="single" w:sz="4" w:space="0" w:color="auto"/>
            </w:tcBorders>
            <w:noWrap/>
            <w:hideMark/>
          </w:tcPr>
          <w:p w14:paraId="355DB289" w14:textId="77777777" w:rsidR="00312042" w:rsidRPr="00631C1C" w:rsidRDefault="00312042" w:rsidP="009A58EE">
            <w:pPr>
              <w:pStyle w:val="Normal-pool-Table"/>
              <w:jc w:val="right"/>
              <w:rPr>
                <w:szCs w:val="18"/>
              </w:rPr>
            </w:pPr>
            <w:r w:rsidRPr="00631C1C">
              <w:rPr>
                <w:szCs w:val="18"/>
              </w:rPr>
              <w:t>2 303</w:t>
            </w:r>
          </w:p>
        </w:tc>
        <w:tc>
          <w:tcPr>
            <w:tcW w:w="1293" w:type="dxa"/>
            <w:tcBorders>
              <w:top w:val="nil"/>
              <w:left w:val="nil"/>
              <w:bottom w:val="single" w:sz="4" w:space="0" w:color="auto"/>
              <w:right w:val="single" w:sz="4" w:space="0" w:color="auto"/>
            </w:tcBorders>
            <w:noWrap/>
            <w:hideMark/>
          </w:tcPr>
          <w:p w14:paraId="66971246" w14:textId="77777777" w:rsidR="00312042" w:rsidRPr="00631C1C" w:rsidRDefault="00312042" w:rsidP="009A58EE">
            <w:pPr>
              <w:pStyle w:val="Normal-pool-Table"/>
              <w:jc w:val="right"/>
              <w:rPr>
                <w:szCs w:val="18"/>
              </w:rPr>
            </w:pPr>
            <w:r w:rsidRPr="00631C1C">
              <w:rPr>
                <w:szCs w:val="18"/>
              </w:rPr>
              <w:t>3 039</w:t>
            </w:r>
          </w:p>
        </w:tc>
        <w:tc>
          <w:tcPr>
            <w:tcW w:w="1313" w:type="dxa"/>
            <w:tcBorders>
              <w:top w:val="nil"/>
              <w:left w:val="nil"/>
              <w:bottom w:val="single" w:sz="4" w:space="0" w:color="auto"/>
              <w:right w:val="single" w:sz="4" w:space="0" w:color="auto"/>
            </w:tcBorders>
            <w:noWrap/>
            <w:hideMark/>
          </w:tcPr>
          <w:p w14:paraId="4CA505D5" w14:textId="77777777" w:rsidR="00312042" w:rsidRPr="00631C1C" w:rsidRDefault="00312042" w:rsidP="009A58EE">
            <w:pPr>
              <w:pStyle w:val="Normal-pool-Table"/>
              <w:jc w:val="right"/>
              <w:rPr>
                <w:szCs w:val="18"/>
              </w:rPr>
            </w:pPr>
            <w:r w:rsidRPr="00631C1C">
              <w:rPr>
                <w:szCs w:val="18"/>
              </w:rPr>
              <w:t>5 342</w:t>
            </w:r>
          </w:p>
        </w:tc>
      </w:tr>
      <w:tr w:rsidR="00F234CD" w:rsidRPr="00631C1C" w14:paraId="56BB6CF9" w14:textId="77777777" w:rsidTr="009A58EE">
        <w:trPr>
          <w:trHeight w:val="300"/>
          <w:jc w:val="right"/>
        </w:trPr>
        <w:tc>
          <w:tcPr>
            <w:tcW w:w="9486" w:type="dxa"/>
            <w:gridSpan w:val="7"/>
            <w:tcBorders>
              <w:top w:val="single" w:sz="4" w:space="0" w:color="auto"/>
              <w:left w:val="single" w:sz="4" w:space="0" w:color="auto"/>
              <w:bottom w:val="single" w:sz="4" w:space="0" w:color="auto"/>
              <w:right w:val="single" w:sz="4" w:space="0" w:color="000000"/>
            </w:tcBorders>
            <w:shd w:val="clear" w:color="000000" w:fill="C5D9F1"/>
            <w:noWrap/>
            <w:hideMark/>
          </w:tcPr>
          <w:p w14:paraId="5F4E37B1" w14:textId="77777777" w:rsidR="00312042" w:rsidRPr="00631C1C" w:rsidRDefault="00312042" w:rsidP="009A58EE">
            <w:pPr>
              <w:pStyle w:val="Normal-pool-Table"/>
              <w:rPr>
                <w:b/>
                <w:bCs/>
                <w:szCs w:val="18"/>
              </w:rPr>
            </w:pPr>
            <w:r w:rsidRPr="00631C1C">
              <w:rPr>
                <w:b/>
                <w:bCs/>
                <w:szCs w:val="18"/>
              </w:rPr>
              <w:t>Latin America and Caribbean States (26)</w:t>
            </w:r>
          </w:p>
        </w:tc>
      </w:tr>
      <w:tr w:rsidR="00F234CD" w:rsidRPr="00631C1C" w14:paraId="0FAE343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F5066F8" w14:textId="77777777" w:rsidR="00312042" w:rsidRPr="00631C1C" w:rsidRDefault="00312042" w:rsidP="009A58EE">
            <w:pPr>
              <w:pStyle w:val="Normal-pool-Table"/>
              <w:rPr>
                <w:szCs w:val="18"/>
              </w:rPr>
            </w:pPr>
            <w:r w:rsidRPr="00631C1C">
              <w:rPr>
                <w:szCs w:val="18"/>
              </w:rPr>
              <w:t>102</w:t>
            </w:r>
          </w:p>
        </w:tc>
        <w:tc>
          <w:tcPr>
            <w:tcW w:w="2573" w:type="dxa"/>
            <w:tcBorders>
              <w:top w:val="nil"/>
              <w:left w:val="nil"/>
              <w:bottom w:val="single" w:sz="4" w:space="0" w:color="auto"/>
              <w:right w:val="single" w:sz="4" w:space="0" w:color="auto"/>
            </w:tcBorders>
            <w:noWrap/>
            <w:hideMark/>
          </w:tcPr>
          <w:p w14:paraId="7A8B221D" w14:textId="77777777" w:rsidR="00312042" w:rsidRPr="00631C1C" w:rsidRDefault="00312042" w:rsidP="009A58EE">
            <w:pPr>
              <w:pStyle w:val="Normal-pool-Table"/>
              <w:rPr>
                <w:szCs w:val="18"/>
              </w:rPr>
            </w:pPr>
            <w:r w:rsidRPr="00631C1C">
              <w:rPr>
                <w:szCs w:val="18"/>
              </w:rPr>
              <w:t>Antigua and Barbuda</w:t>
            </w:r>
          </w:p>
        </w:tc>
        <w:tc>
          <w:tcPr>
            <w:tcW w:w="1400" w:type="dxa"/>
            <w:tcBorders>
              <w:top w:val="nil"/>
              <w:left w:val="nil"/>
              <w:bottom w:val="single" w:sz="4" w:space="0" w:color="auto"/>
              <w:right w:val="single" w:sz="4" w:space="0" w:color="auto"/>
            </w:tcBorders>
            <w:noWrap/>
            <w:hideMark/>
          </w:tcPr>
          <w:p w14:paraId="46A8B3A3" w14:textId="605C04D0"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002</w:t>
            </w:r>
          </w:p>
        </w:tc>
        <w:tc>
          <w:tcPr>
            <w:tcW w:w="1073" w:type="dxa"/>
            <w:tcBorders>
              <w:top w:val="nil"/>
              <w:left w:val="nil"/>
              <w:bottom w:val="single" w:sz="4" w:space="0" w:color="auto"/>
              <w:right w:val="single" w:sz="4" w:space="0" w:color="auto"/>
            </w:tcBorders>
            <w:noWrap/>
            <w:hideMark/>
          </w:tcPr>
          <w:p w14:paraId="51004CDB" w14:textId="4531913B"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139142D4"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46BD8D9E"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70EEAEA0" w14:textId="77777777" w:rsidR="00312042" w:rsidRPr="00631C1C" w:rsidRDefault="00312042" w:rsidP="009A58EE">
            <w:pPr>
              <w:pStyle w:val="Normal-pool-Table"/>
              <w:jc w:val="right"/>
              <w:rPr>
                <w:szCs w:val="18"/>
              </w:rPr>
            </w:pPr>
            <w:r w:rsidRPr="00631C1C">
              <w:rPr>
                <w:szCs w:val="18"/>
              </w:rPr>
              <w:t>715</w:t>
            </w:r>
          </w:p>
        </w:tc>
      </w:tr>
      <w:tr w:rsidR="00F234CD" w:rsidRPr="00631C1C" w14:paraId="68C6CD8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916518A" w14:textId="77777777" w:rsidR="00312042" w:rsidRPr="00631C1C" w:rsidRDefault="00312042" w:rsidP="009A58EE">
            <w:pPr>
              <w:pStyle w:val="Normal-pool-Table"/>
              <w:rPr>
                <w:szCs w:val="18"/>
              </w:rPr>
            </w:pPr>
            <w:r w:rsidRPr="00631C1C">
              <w:rPr>
                <w:szCs w:val="18"/>
              </w:rPr>
              <w:t>103</w:t>
            </w:r>
          </w:p>
        </w:tc>
        <w:tc>
          <w:tcPr>
            <w:tcW w:w="2573" w:type="dxa"/>
            <w:tcBorders>
              <w:top w:val="nil"/>
              <w:left w:val="nil"/>
              <w:bottom w:val="single" w:sz="4" w:space="0" w:color="auto"/>
              <w:right w:val="single" w:sz="4" w:space="0" w:color="auto"/>
            </w:tcBorders>
            <w:noWrap/>
            <w:hideMark/>
          </w:tcPr>
          <w:p w14:paraId="5842E503" w14:textId="77777777" w:rsidR="00312042" w:rsidRPr="00246C31" w:rsidRDefault="00312042" w:rsidP="009A58EE">
            <w:pPr>
              <w:pStyle w:val="Normal-pool-Table"/>
              <w:rPr>
                <w:szCs w:val="18"/>
              </w:rPr>
            </w:pPr>
            <w:r w:rsidRPr="00246C31">
              <w:rPr>
                <w:szCs w:val="18"/>
              </w:rPr>
              <w:t>Argentina</w:t>
            </w:r>
          </w:p>
        </w:tc>
        <w:tc>
          <w:tcPr>
            <w:tcW w:w="1400" w:type="dxa"/>
            <w:tcBorders>
              <w:top w:val="nil"/>
              <w:left w:val="nil"/>
              <w:bottom w:val="single" w:sz="4" w:space="0" w:color="auto"/>
              <w:right w:val="single" w:sz="4" w:space="0" w:color="auto"/>
            </w:tcBorders>
            <w:noWrap/>
            <w:hideMark/>
          </w:tcPr>
          <w:p w14:paraId="195881AE" w14:textId="199D4CF8"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49</w:t>
            </w:r>
          </w:p>
        </w:tc>
        <w:tc>
          <w:tcPr>
            <w:tcW w:w="1073" w:type="dxa"/>
            <w:tcBorders>
              <w:top w:val="nil"/>
              <w:left w:val="nil"/>
              <w:bottom w:val="single" w:sz="4" w:space="0" w:color="auto"/>
              <w:right w:val="single" w:sz="4" w:space="0" w:color="auto"/>
            </w:tcBorders>
            <w:noWrap/>
            <w:hideMark/>
          </w:tcPr>
          <w:p w14:paraId="73739EAA" w14:textId="429E72FA"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4946</w:t>
            </w:r>
          </w:p>
        </w:tc>
        <w:tc>
          <w:tcPr>
            <w:tcW w:w="1293" w:type="dxa"/>
            <w:tcBorders>
              <w:top w:val="nil"/>
              <w:left w:val="nil"/>
              <w:bottom w:val="single" w:sz="4" w:space="0" w:color="auto"/>
              <w:right w:val="single" w:sz="4" w:space="0" w:color="auto"/>
            </w:tcBorders>
            <w:noWrap/>
            <w:hideMark/>
          </w:tcPr>
          <w:p w14:paraId="359AD146" w14:textId="77777777" w:rsidR="00312042" w:rsidRPr="00631C1C" w:rsidRDefault="00312042" w:rsidP="009A58EE">
            <w:pPr>
              <w:pStyle w:val="Normal-pool-Table"/>
              <w:jc w:val="right"/>
              <w:rPr>
                <w:szCs w:val="18"/>
              </w:rPr>
            </w:pPr>
            <w:r w:rsidRPr="00631C1C">
              <w:rPr>
                <w:szCs w:val="18"/>
              </w:rPr>
              <w:t>15 249</w:t>
            </w:r>
          </w:p>
        </w:tc>
        <w:tc>
          <w:tcPr>
            <w:tcW w:w="1293" w:type="dxa"/>
            <w:tcBorders>
              <w:top w:val="nil"/>
              <w:left w:val="nil"/>
              <w:bottom w:val="single" w:sz="4" w:space="0" w:color="auto"/>
              <w:right w:val="single" w:sz="4" w:space="0" w:color="auto"/>
            </w:tcBorders>
            <w:noWrap/>
            <w:hideMark/>
          </w:tcPr>
          <w:p w14:paraId="0F5B4B77" w14:textId="77777777" w:rsidR="00312042" w:rsidRPr="00631C1C" w:rsidRDefault="00312042" w:rsidP="009A58EE">
            <w:pPr>
              <w:pStyle w:val="Normal-pool-Table"/>
              <w:jc w:val="right"/>
              <w:rPr>
                <w:szCs w:val="18"/>
              </w:rPr>
            </w:pPr>
            <w:r w:rsidRPr="00631C1C">
              <w:rPr>
                <w:szCs w:val="18"/>
              </w:rPr>
              <w:t>20 125</w:t>
            </w:r>
          </w:p>
        </w:tc>
        <w:tc>
          <w:tcPr>
            <w:tcW w:w="1313" w:type="dxa"/>
            <w:tcBorders>
              <w:top w:val="nil"/>
              <w:left w:val="nil"/>
              <w:bottom w:val="single" w:sz="4" w:space="0" w:color="auto"/>
              <w:right w:val="single" w:sz="4" w:space="0" w:color="auto"/>
            </w:tcBorders>
            <w:noWrap/>
            <w:hideMark/>
          </w:tcPr>
          <w:p w14:paraId="3C6AD053" w14:textId="77777777" w:rsidR="00312042" w:rsidRPr="00631C1C" w:rsidRDefault="00312042" w:rsidP="009A58EE">
            <w:pPr>
              <w:pStyle w:val="Normal-pool-Table"/>
              <w:jc w:val="right"/>
              <w:rPr>
                <w:szCs w:val="18"/>
              </w:rPr>
            </w:pPr>
            <w:r w:rsidRPr="00631C1C">
              <w:rPr>
                <w:szCs w:val="18"/>
              </w:rPr>
              <w:t>35 374</w:t>
            </w:r>
          </w:p>
        </w:tc>
      </w:tr>
      <w:tr w:rsidR="00F234CD" w:rsidRPr="00631C1C" w14:paraId="3CE3C2D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DC88C6A" w14:textId="77777777" w:rsidR="00312042" w:rsidRPr="00631C1C" w:rsidRDefault="00312042" w:rsidP="009A58EE">
            <w:pPr>
              <w:pStyle w:val="Normal-pool-Table"/>
              <w:rPr>
                <w:szCs w:val="18"/>
              </w:rPr>
            </w:pPr>
            <w:r w:rsidRPr="00631C1C">
              <w:rPr>
                <w:szCs w:val="18"/>
              </w:rPr>
              <w:t>104</w:t>
            </w:r>
          </w:p>
        </w:tc>
        <w:tc>
          <w:tcPr>
            <w:tcW w:w="2573" w:type="dxa"/>
            <w:tcBorders>
              <w:top w:val="nil"/>
              <w:left w:val="nil"/>
              <w:bottom w:val="single" w:sz="4" w:space="0" w:color="auto"/>
              <w:right w:val="single" w:sz="4" w:space="0" w:color="auto"/>
            </w:tcBorders>
            <w:noWrap/>
            <w:hideMark/>
          </w:tcPr>
          <w:p w14:paraId="01BF9175" w14:textId="50BD06FC" w:rsidR="00312042" w:rsidRPr="00246C31" w:rsidRDefault="00312042" w:rsidP="009A58EE">
            <w:pPr>
              <w:pStyle w:val="Normal-pool-Table"/>
              <w:rPr>
                <w:szCs w:val="18"/>
              </w:rPr>
            </w:pPr>
            <w:r w:rsidRPr="00246C31">
              <w:rPr>
                <w:szCs w:val="18"/>
              </w:rPr>
              <w:t>Bahamas</w:t>
            </w:r>
            <w:r w:rsidR="005D12FE" w:rsidRPr="00246C31">
              <w:rPr>
                <w:szCs w:val="18"/>
              </w:rPr>
              <w:t xml:space="preserve"> (The)</w:t>
            </w:r>
          </w:p>
        </w:tc>
        <w:tc>
          <w:tcPr>
            <w:tcW w:w="1400" w:type="dxa"/>
            <w:tcBorders>
              <w:top w:val="nil"/>
              <w:left w:val="nil"/>
              <w:bottom w:val="single" w:sz="4" w:space="0" w:color="auto"/>
              <w:right w:val="single" w:sz="4" w:space="0" w:color="auto"/>
            </w:tcBorders>
            <w:noWrap/>
            <w:hideMark/>
          </w:tcPr>
          <w:p w14:paraId="2D3BEBE7" w14:textId="53ADB317"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015</w:t>
            </w:r>
          </w:p>
        </w:tc>
        <w:tc>
          <w:tcPr>
            <w:tcW w:w="1073" w:type="dxa"/>
            <w:tcBorders>
              <w:top w:val="nil"/>
              <w:left w:val="nil"/>
              <w:bottom w:val="single" w:sz="4" w:space="0" w:color="auto"/>
              <w:right w:val="single" w:sz="4" w:space="0" w:color="auto"/>
            </w:tcBorders>
            <w:noWrap/>
            <w:hideMark/>
          </w:tcPr>
          <w:p w14:paraId="6ED5D1D0" w14:textId="49BC6421"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0151</w:t>
            </w:r>
          </w:p>
        </w:tc>
        <w:tc>
          <w:tcPr>
            <w:tcW w:w="1293" w:type="dxa"/>
            <w:tcBorders>
              <w:top w:val="nil"/>
              <w:left w:val="nil"/>
              <w:bottom w:val="single" w:sz="4" w:space="0" w:color="auto"/>
              <w:right w:val="single" w:sz="4" w:space="0" w:color="auto"/>
            </w:tcBorders>
            <w:noWrap/>
            <w:hideMark/>
          </w:tcPr>
          <w:p w14:paraId="1BDF01B0" w14:textId="77777777" w:rsidR="00312042" w:rsidRPr="00631C1C" w:rsidRDefault="00312042" w:rsidP="009A58EE">
            <w:pPr>
              <w:pStyle w:val="Normal-pool-Table"/>
              <w:jc w:val="right"/>
              <w:rPr>
                <w:szCs w:val="18"/>
              </w:rPr>
            </w:pPr>
            <w:r w:rsidRPr="00631C1C">
              <w:rPr>
                <w:szCs w:val="18"/>
              </w:rPr>
              <w:t>467</w:t>
            </w:r>
          </w:p>
        </w:tc>
        <w:tc>
          <w:tcPr>
            <w:tcW w:w="1293" w:type="dxa"/>
            <w:tcBorders>
              <w:top w:val="nil"/>
              <w:left w:val="nil"/>
              <w:bottom w:val="single" w:sz="4" w:space="0" w:color="auto"/>
              <w:right w:val="single" w:sz="4" w:space="0" w:color="auto"/>
            </w:tcBorders>
            <w:noWrap/>
            <w:hideMark/>
          </w:tcPr>
          <w:p w14:paraId="555090C8" w14:textId="77777777" w:rsidR="00312042" w:rsidRPr="00631C1C" w:rsidRDefault="00312042" w:rsidP="009A58EE">
            <w:pPr>
              <w:pStyle w:val="Normal-pool-Table"/>
              <w:jc w:val="right"/>
              <w:rPr>
                <w:szCs w:val="18"/>
              </w:rPr>
            </w:pPr>
            <w:r w:rsidRPr="00631C1C">
              <w:rPr>
                <w:szCs w:val="18"/>
              </w:rPr>
              <w:t>616</w:t>
            </w:r>
          </w:p>
        </w:tc>
        <w:tc>
          <w:tcPr>
            <w:tcW w:w="1313" w:type="dxa"/>
            <w:tcBorders>
              <w:top w:val="nil"/>
              <w:left w:val="nil"/>
              <w:bottom w:val="single" w:sz="4" w:space="0" w:color="auto"/>
              <w:right w:val="single" w:sz="4" w:space="0" w:color="auto"/>
            </w:tcBorders>
            <w:noWrap/>
            <w:hideMark/>
          </w:tcPr>
          <w:p w14:paraId="0ECF2C50" w14:textId="77777777" w:rsidR="00312042" w:rsidRPr="00631C1C" w:rsidRDefault="00312042" w:rsidP="009A58EE">
            <w:pPr>
              <w:pStyle w:val="Normal-pool-Table"/>
              <w:jc w:val="right"/>
              <w:rPr>
                <w:szCs w:val="18"/>
              </w:rPr>
            </w:pPr>
            <w:r w:rsidRPr="00631C1C">
              <w:rPr>
                <w:szCs w:val="18"/>
              </w:rPr>
              <w:t>1 083</w:t>
            </w:r>
          </w:p>
        </w:tc>
      </w:tr>
      <w:tr w:rsidR="00F234CD" w:rsidRPr="00631C1C" w14:paraId="60EC371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8B79545" w14:textId="77777777" w:rsidR="00312042" w:rsidRPr="00631C1C" w:rsidRDefault="00312042" w:rsidP="009A58EE">
            <w:pPr>
              <w:pStyle w:val="Normal-pool-Table"/>
              <w:rPr>
                <w:szCs w:val="18"/>
              </w:rPr>
            </w:pPr>
            <w:r w:rsidRPr="00631C1C">
              <w:rPr>
                <w:szCs w:val="18"/>
              </w:rPr>
              <w:t>105</w:t>
            </w:r>
          </w:p>
        </w:tc>
        <w:tc>
          <w:tcPr>
            <w:tcW w:w="2573" w:type="dxa"/>
            <w:tcBorders>
              <w:top w:val="nil"/>
              <w:left w:val="nil"/>
              <w:bottom w:val="single" w:sz="4" w:space="0" w:color="auto"/>
              <w:right w:val="single" w:sz="4" w:space="0" w:color="auto"/>
            </w:tcBorders>
            <w:noWrap/>
            <w:hideMark/>
          </w:tcPr>
          <w:p w14:paraId="05E62AA6" w14:textId="77777777" w:rsidR="00312042" w:rsidRPr="00631C1C" w:rsidRDefault="00312042" w:rsidP="009A58EE">
            <w:pPr>
              <w:pStyle w:val="Normal-pool-Table"/>
              <w:rPr>
                <w:szCs w:val="18"/>
              </w:rPr>
            </w:pPr>
            <w:r w:rsidRPr="00631C1C">
              <w:rPr>
                <w:szCs w:val="18"/>
              </w:rPr>
              <w:t>Belize</w:t>
            </w:r>
          </w:p>
        </w:tc>
        <w:tc>
          <w:tcPr>
            <w:tcW w:w="1400" w:type="dxa"/>
            <w:tcBorders>
              <w:top w:val="nil"/>
              <w:left w:val="nil"/>
              <w:bottom w:val="single" w:sz="4" w:space="0" w:color="auto"/>
              <w:right w:val="single" w:sz="4" w:space="0" w:color="auto"/>
            </w:tcBorders>
            <w:noWrap/>
            <w:hideMark/>
          </w:tcPr>
          <w:p w14:paraId="69FEC6B8" w14:textId="5B5A199B"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001</w:t>
            </w:r>
          </w:p>
        </w:tc>
        <w:tc>
          <w:tcPr>
            <w:tcW w:w="1073" w:type="dxa"/>
            <w:tcBorders>
              <w:top w:val="nil"/>
              <w:left w:val="nil"/>
              <w:bottom w:val="single" w:sz="4" w:space="0" w:color="auto"/>
              <w:right w:val="single" w:sz="4" w:space="0" w:color="auto"/>
            </w:tcBorders>
            <w:noWrap/>
            <w:hideMark/>
          </w:tcPr>
          <w:p w14:paraId="6E1A6552" w14:textId="2A95446C"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05ADEAE3"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7C18AFBF"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5A1B35CF" w14:textId="77777777" w:rsidR="00312042" w:rsidRPr="00631C1C" w:rsidRDefault="00312042" w:rsidP="009A58EE">
            <w:pPr>
              <w:pStyle w:val="Normal-pool-Table"/>
              <w:jc w:val="right"/>
              <w:rPr>
                <w:szCs w:val="18"/>
              </w:rPr>
            </w:pPr>
            <w:r w:rsidRPr="00631C1C">
              <w:rPr>
                <w:szCs w:val="18"/>
              </w:rPr>
              <w:t>715</w:t>
            </w:r>
          </w:p>
        </w:tc>
      </w:tr>
      <w:tr w:rsidR="00F234CD" w:rsidRPr="00631C1C" w14:paraId="46D4B45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10B4978" w14:textId="77777777" w:rsidR="00312042" w:rsidRPr="00631C1C" w:rsidRDefault="00312042" w:rsidP="009A58EE">
            <w:pPr>
              <w:pStyle w:val="Normal-pool-Table"/>
              <w:rPr>
                <w:szCs w:val="18"/>
              </w:rPr>
            </w:pPr>
            <w:r w:rsidRPr="00631C1C">
              <w:rPr>
                <w:szCs w:val="18"/>
              </w:rPr>
              <w:t>106</w:t>
            </w:r>
          </w:p>
        </w:tc>
        <w:tc>
          <w:tcPr>
            <w:tcW w:w="2573" w:type="dxa"/>
            <w:tcBorders>
              <w:top w:val="nil"/>
              <w:left w:val="nil"/>
              <w:bottom w:val="single" w:sz="4" w:space="0" w:color="auto"/>
              <w:right w:val="single" w:sz="4" w:space="0" w:color="auto"/>
            </w:tcBorders>
            <w:noWrap/>
            <w:hideMark/>
          </w:tcPr>
          <w:p w14:paraId="090E7D0E" w14:textId="77777777" w:rsidR="00312042" w:rsidRPr="00631C1C" w:rsidRDefault="00312042" w:rsidP="009A58EE">
            <w:pPr>
              <w:pStyle w:val="Normal-pool-Table"/>
              <w:rPr>
                <w:szCs w:val="18"/>
              </w:rPr>
            </w:pPr>
            <w:r w:rsidRPr="00631C1C">
              <w:rPr>
                <w:szCs w:val="18"/>
              </w:rPr>
              <w:t>Bolivia (Plurinational State of)</w:t>
            </w:r>
          </w:p>
        </w:tc>
        <w:tc>
          <w:tcPr>
            <w:tcW w:w="1400" w:type="dxa"/>
            <w:tcBorders>
              <w:top w:val="nil"/>
              <w:left w:val="nil"/>
              <w:bottom w:val="single" w:sz="4" w:space="0" w:color="auto"/>
              <w:right w:val="single" w:sz="4" w:space="0" w:color="auto"/>
            </w:tcBorders>
            <w:noWrap/>
            <w:hideMark/>
          </w:tcPr>
          <w:p w14:paraId="0BE02A40" w14:textId="3B6EB967"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018</w:t>
            </w:r>
          </w:p>
        </w:tc>
        <w:tc>
          <w:tcPr>
            <w:tcW w:w="1073" w:type="dxa"/>
            <w:tcBorders>
              <w:top w:val="nil"/>
              <w:left w:val="nil"/>
              <w:bottom w:val="single" w:sz="4" w:space="0" w:color="auto"/>
              <w:right w:val="single" w:sz="4" w:space="0" w:color="auto"/>
            </w:tcBorders>
            <w:noWrap/>
            <w:hideMark/>
          </w:tcPr>
          <w:p w14:paraId="31C19A84" w14:textId="21CB79EA"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0182</w:t>
            </w:r>
          </w:p>
        </w:tc>
        <w:tc>
          <w:tcPr>
            <w:tcW w:w="1293" w:type="dxa"/>
            <w:tcBorders>
              <w:top w:val="nil"/>
              <w:left w:val="nil"/>
              <w:bottom w:val="single" w:sz="4" w:space="0" w:color="auto"/>
              <w:right w:val="single" w:sz="4" w:space="0" w:color="auto"/>
            </w:tcBorders>
            <w:noWrap/>
            <w:hideMark/>
          </w:tcPr>
          <w:p w14:paraId="6B517572" w14:textId="77777777" w:rsidR="00312042" w:rsidRPr="00631C1C" w:rsidRDefault="00312042" w:rsidP="009A58EE">
            <w:pPr>
              <w:pStyle w:val="Normal-pool-Table"/>
              <w:jc w:val="right"/>
              <w:rPr>
                <w:szCs w:val="18"/>
              </w:rPr>
            </w:pPr>
            <w:r w:rsidRPr="00631C1C">
              <w:rPr>
                <w:szCs w:val="18"/>
              </w:rPr>
              <w:t>560</w:t>
            </w:r>
          </w:p>
        </w:tc>
        <w:tc>
          <w:tcPr>
            <w:tcW w:w="1293" w:type="dxa"/>
            <w:tcBorders>
              <w:top w:val="nil"/>
              <w:left w:val="nil"/>
              <w:bottom w:val="single" w:sz="4" w:space="0" w:color="auto"/>
              <w:right w:val="single" w:sz="4" w:space="0" w:color="auto"/>
            </w:tcBorders>
            <w:noWrap/>
            <w:hideMark/>
          </w:tcPr>
          <w:p w14:paraId="2F1378CC" w14:textId="77777777" w:rsidR="00312042" w:rsidRPr="00631C1C" w:rsidRDefault="00312042" w:rsidP="009A58EE">
            <w:pPr>
              <w:pStyle w:val="Normal-pool-Table"/>
              <w:jc w:val="right"/>
              <w:rPr>
                <w:szCs w:val="18"/>
              </w:rPr>
            </w:pPr>
            <w:r w:rsidRPr="00631C1C">
              <w:rPr>
                <w:szCs w:val="18"/>
              </w:rPr>
              <w:t>739</w:t>
            </w:r>
          </w:p>
        </w:tc>
        <w:tc>
          <w:tcPr>
            <w:tcW w:w="1313" w:type="dxa"/>
            <w:tcBorders>
              <w:top w:val="nil"/>
              <w:left w:val="nil"/>
              <w:bottom w:val="single" w:sz="4" w:space="0" w:color="auto"/>
              <w:right w:val="single" w:sz="4" w:space="0" w:color="auto"/>
            </w:tcBorders>
            <w:noWrap/>
            <w:hideMark/>
          </w:tcPr>
          <w:p w14:paraId="190DF09F" w14:textId="77777777" w:rsidR="00312042" w:rsidRPr="00631C1C" w:rsidRDefault="00312042" w:rsidP="009A58EE">
            <w:pPr>
              <w:pStyle w:val="Normal-pool-Table"/>
              <w:jc w:val="right"/>
              <w:rPr>
                <w:szCs w:val="18"/>
              </w:rPr>
            </w:pPr>
            <w:r w:rsidRPr="00631C1C">
              <w:rPr>
                <w:szCs w:val="18"/>
              </w:rPr>
              <w:t>1 299</w:t>
            </w:r>
          </w:p>
        </w:tc>
      </w:tr>
      <w:tr w:rsidR="00F234CD" w:rsidRPr="00631C1C" w14:paraId="557B77BF"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91655E0" w14:textId="77777777" w:rsidR="00312042" w:rsidRPr="00631C1C" w:rsidRDefault="00312042" w:rsidP="009A58EE">
            <w:pPr>
              <w:pStyle w:val="Normal-pool-Table"/>
              <w:rPr>
                <w:szCs w:val="18"/>
              </w:rPr>
            </w:pPr>
            <w:r w:rsidRPr="00631C1C">
              <w:rPr>
                <w:szCs w:val="18"/>
              </w:rPr>
              <w:t>107</w:t>
            </w:r>
          </w:p>
        </w:tc>
        <w:tc>
          <w:tcPr>
            <w:tcW w:w="2573" w:type="dxa"/>
            <w:tcBorders>
              <w:top w:val="nil"/>
              <w:left w:val="nil"/>
              <w:bottom w:val="single" w:sz="4" w:space="0" w:color="auto"/>
              <w:right w:val="single" w:sz="4" w:space="0" w:color="auto"/>
            </w:tcBorders>
            <w:noWrap/>
            <w:hideMark/>
          </w:tcPr>
          <w:p w14:paraId="18E95309" w14:textId="77777777" w:rsidR="00312042" w:rsidRPr="00631C1C" w:rsidRDefault="00312042" w:rsidP="009A58EE">
            <w:pPr>
              <w:pStyle w:val="Normal-pool-Table"/>
              <w:rPr>
                <w:szCs w:val="18"/>
              </w:rPr>
            </w:pPr>
            <w:r w:rsidRPr="00631C1C">
              <w:rPr>
                <w:szCs w:val="18"/>
              </w:rPr>
              <w:t>Brazil</w:t>
            </w:r>
          </w:p>
        </w:tc>
        <w:tc>
          <w:tcPr>
            <w:tcW w:w="1400" w:type="dxa"/>
            <w:tcBorders>
              <w:top w:val="nil"/>
              <w:left w:val="nil"/>
              <w:bottom w:val="single" w:sz="4" w:space="0" w:color="auto"/>
              <w:right w:val="single" w:sz="4" w:space="0" w:color="auto"/>
            </w:tcBorders>
            <w:noWrap/>
            <w:hideMark/>
          </w:tcPr>
          <w:p w14:paraId="4A233FE2" w14:textId="1610C327" w:rsidR="00312042" w:rsidRPr="00631C1C" w:rsidRDefault="00312042" w:rsidP="009A58EE">
            <w:pPr>
              <w:pStyle w:val="Normal-pool-Table"/>
              <w:jc w:val="right"/>
              <w:rPr>
                <w:szCs w:val="18"/>
              </w:rPr>
            </w:pPr>
            <w:r w:rsidRPr="00631C1C">
              <w:rPr>
                <w:szCs w:val="18"/>
              </w:rPr>
              <w:t>1</w:t>
            </w:r>
            <w:r w:rsidR="005D12FE">
              <w:rPr>
                <w:szCs w:val="18"/>
              </w:rPr>
              <w:t>.</w:t>
            </w:r>
            <w:r w:rsidRPr="00631C1C">
              <w:rPr>
                <w:szCs w:val="18"/>
              </w:rPr>
              <w:t>411</w:t>
            </w:r>
          </w:p>
        </w:tc>
        <w:tc>
          <w:tcPr>
            <w:tcW w:w="1073" w:type="dxa"/>
            <w:tcBorders>
              <w:top w:val="nil"/>
              <w:left w:val="nil"/>
              <w:bottom w:val="single" w:sz="4" w:space="0" w:color="auto"/>
              <w:right w:val="single" w:sz="4" w:space="0" w:color="auto"/>
            </w:tcBorders>
            <w:noWrap/>
            <w:hideMark/>
          </w:tcPr>
          <w:p w14:paraId="4556A31C" w14:textId="1C1B6B0A" w:rsidR="00312042" w:rsidRPr="00631C1C" w:rsidRDefault="00312042" w:rsidP="009A58EE">
            <w:pPr>
              <w:pStyle w:val="Normal-pool-Table"/>
              <w:jc w:val="right"/>
              <w:rPr>
                <w:szCs w:val="18"/>
              </w:rPr>
            </w:pPr>
            <w:r w:rsidRPr="00631C1C">
              <w:rPr>
                <w:szCs w:val="18"/>
              </w:rPr>
              <w:t>1</w:t>
            </w:r>
            <w:r w:rsidR="005D12FE">
              <w:rPr>
                <w:szCs w:val="18"/>
              </w:rPr>
              <w:t>.</w:t>
            </w:r>
            <w:r w:rsidRPr="00631C1C">
              <w:rPr>
                <w:szCs w:val="18"/>
              </w:rPr>
              <w:t>4241</w:t>
            </w:r>
          </w:p>
        </w:tc>
        <w:tc>
          <w:tcPr>
            <w:tcW w:w="1293" w:type="dxa"/>
            <w:tcBorders>
              <w:top w:val="nil"/>
              <w:left w:val="nil"/>
              <w:bottom w:val="single" w:sz="4" w:space="0" w:color="auto"/>
              <w:right w:val="single" w:sz="4" w:space="0" w:color="auto"/>
            </w:tcBorders>
            <w:noWrap/>
            <w:hideMark/>
          </w:tcPr>
          <w:p w14:paraId="27BC3321" w14:textId="77777777" w:rsidR="00312042" w:rsidRPr="00631C1C" w:rsidRDefault="00312042" w:rsidP="009A58EE">
            <w:pPr>
              <w:pStyle w:val="Normal-pool-Table"/>
              <w:jc w:val="right"/>
              <w:rPr>
                <w:szCs w:val="18"/>
              </w:rPr>
            </w:pPr>
            <w:r w:rsidRPr="00631C1C">
              <w:rPr>
                <w:szCs w:val="18"/>
              </w:rPr>
              <w:t>43 911</w:t>
            </w:r>
          </w:p>
        </w:tc>
        <w:tc>
          <w:tcPr>
            <w:tcW w:w="1293" w:type="dxa"/>
            <w:tcBorders>
              <w:top w:val="nil"/>
              <w:left w:val="nil"/>
              <w:bottom w:val="single" w:sz="4" w:space="0" w:color="auto"/>
              <w:right w:val="single" w:sz="4" w:space="0" w:color="auto"/>
            </w:tcBorders>
            <w:noWrap/>
            <w:hideMark/>
          </w:tcPr>
          <w:p w14:paraId="7A02372D" w14:textId="77777777" w:rsidR="00312042" w:rsidRPr="00631C1C" w:rsidRDefault="00312042" w:rsidP="009A58EE">
            <w:pPr>
              <w:pStyle w:val="Normal-pool-Table"/>
              <w:jc w:val="right"/>
              <w:rPr>
                <w:szCs w:val="18"/>
              </w:rPr>
            </w:pPr>
            <w:r w:rsidRPr="00631C1C">
              <w:rPr>
                <w:szCs w:val="18"/>
              </w:rPr>
              <w:t>57 952</w:t>
            </w:r>
          </w:p>
        </w:tc>
        <w:tc>
          <w:tcPr>
            <w:tcW w:w="1313" w:type="dxa"/>
            <w:tcBorders>
              <w:top w:val="nil"/>
              <w:left w:val="nil"/>
              <w:bottom w:val="single" w:sz="4" w:space="0" w:color="auto"/>
              <w:right w:val="single" w:sz="4" w:space="0" w:color="auto"/>
            </w:tcBorders>
            <w:noWrap/>
            <w:hideMark/>
          </w:tcPr>
          <w:p w14:paraId="420BB069" w14:textId="77777777" w:rsidR="00312042" w:rsidRPr="00631C1C" w:rsidRDefault="00312042" w:rsidP="009A58EE">
            <w:pPr>
              <w:pStyle w:val="Normal-pool-Table"/>
              <w:jc w:val="right"/>
              <w:rPr>
                <w:szCs w:val="18"/>
              </w:rPr>
            </w:pPr>
            <w:r w:rsidRPr="00631C1C">
              <w:rPr>
                <w:szCs w:val="18"/>
              </w:rPr>
              <w:t>101 863</w:t>
            </w:r>
          </w:p>
        </w:tc>
      </w:tr>
      <w:tr w:rsidR="00F234CD" w:rsidRPr="00631C1C" w14:paraId="35D65D4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CADBECA" w14:textId="77777777" w:rsidR="00312042" w:rsidRPr="00631C1C" w:rsidRDefault="00312042" w:rsidP="009A58EE">
            <w:pPr>
              <w:pStyle w:val="Normal-pool-Table"/>
              <w:rPr>
                <w:szCs w:val="18"/>
              </w:rPr>
            </w:pPr>
            <w:r w:rsidRPr="00631C1C">
              <w:rPr>
                <w:szCs w:val="18"/>
              </w:rPr>
              <w:t>108</w:t>
            </w:r>
          </w:p>
        </w:tc>
        <w:tc>
          <w:tcPr>
            <w:tcW w:w="2573" w:type="dxa"/>
            <w:tcBorders>
              <w:top w:val="nil"/>
              <w:left w:val="nil"/>
              <w:bottom w:val="single" w:sz="4" w:space="0" w:color="auto"/>
              <w:right w:val="single" w:sz="4" w:space="0" w:color="auto"/>
            </w:tcBorders>
            <w:noWrap/>
            <w:hideMark/>
          </w:tcPr>
          <w:p w14:paraId="307D3482" w14:textId="77777777" w:rsidR="00312042" w:rsidRPr="00631C1C" w:rsidRDefault="00312042" w:rsidP="009A58EE">
            <w:pPr>
              <w:pStyle w:val="Normal-pool-Table"/>
              <w:rPr>
                <w:szCs w:val="18"/>
              </w:rPr>
            </w:pPr>
            <w:r w:rsidRPr="00631C1C">
              <w:rPr>
                <w:szCs w:val="18"/>
              </w:rPr>
              <w:t>Chile</w:t>
            </w:r>
          </w:p>
        </w:tc>
        <w:tc>
          <w:tcPr>
            <w:tcW w:w="1400" w:type="dxa"/>
            <w:tcBorders>
              <w:top w:val="nil"/>
              <w:left w:val="nil"/>
              <w:bottom w:val="single" w:sz="4" w:space="0" w:color="auto"/>
              <w:right w:val="single" w:sz="4" w:space="0" w:color="auto"/>
            </w:tcBorders>
            <w:noWrap/>
            <w:hideMark/>
          </w:tcPr>
          <w:p w14:paraId="4E543312" w14:textId="62E61720"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374</w:t>
            </w:r>
          </w:p>
        </w:tc>
        <w:tc>
          <w:tcPr>
            <w:tcW w:w="1073" w:type="dxa"/>
            <w:tcBorders>
              <w:top w:val="nil"/>
              <w:left w:val="nil"/>
              <w:bottom w:val="single" w:sz="4" w:space="0" w:color="auto"/>
              <w:right w:val="single" w:sz="4" w:space="0" w:color="auto"/>
            </w:tcBorders>
            <w:noWrap/>
            <w:hideMark/>
          </w:tcPr>
          <w:p w14:paraId="0F381D32" w14:textId="3012252E"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3775</w:t>
            </w:r>
          </w:p>
        </w:tc>
        <w:tc>
          <w:tcPr>
            <w:tcW w:w="1293" w:type="dxa"/>
            <w:tcBorders>
              <w:top w:val="nil"/>
              <w:left w:val="nil"/>
              <w:bottom w:val="single" w:sz="4" w:space="0" w:color="auto"/>
              <w:right w:val="single" w:sz="4" w:space="0" w:color="auto"/>
            </w:tcBorders>
            <w:noWrap/>
            <w:hideMark/>
          </w:tcPr>
          <w:p w14:paraId="76C4D0F7" w14:textId="77777777" w:rsidR="00312042" w:rsidRPr="00631C1C" w:rsidRDefault="00312042" w:rsidP="009A58EE">
            <w:pPr>
              <w:pStyle w:val="Normal-pool-Table"/>
              <w:jc w:val="right"/>
              <w:rPr>
                <w:szCs w:val="18"/>
              </w:rPr>
            </w:pPr>
            <w:r w:rsidRPr="00631C1C">
              <w:rPr>
                <w:szCs w:val="18"/>
              </w:rPr>
              <w:t>11 639</w:t>
            </w:r>
          </w:p>
        </w:tc>
        <w:tc>
          <w:tcPr>
            <w:tcW w:w="1293" w:type="dxa"/>
            <w:tcBorders>
              <w:top w:val="nil"/>
              <w:left w:val="nil"/>
              <w:bottom w:val="single" w:sz="4" w:space="0" w:color="auto"/>
              <w:right w:val="single" w:sz="4" w:space="0" w:color="auto"/>
            </w:tcBorders>
            <w:noWrap/>
            <w:hideMark/>
          </w:tcPr>
          <w:p w14:paraId="779190B5" w14:textId="77777777" w:rsidR="00312042" w:rsidRPr="00631C1C" w:rsidRDefault="00312042" w:rsidP="009A58EE">
            <w:pPr>
              <w:pStyle w:val="Normal-pool-Table"/>
              <w:jc w:val="right"/>
              <w:rPr>
                <w:szCs w:val="18"/>
              </w:rPr>
            </w:pPr>
            <w:r w:rsidRPr="00631C1C">
              <w:rPr>
                <w:szCs w:val="18"/>
              </w:rPr>
              <w:t>15 361</w:t>
            </w:r>
          </w:p>
        </w:tc>
        <w:tc>
          <w:tcPr>
            <w:tcW w:w="1313" w:type="dxa"/>
            <w:tcBorders>
              <w:top w:val="nil"/>
              <w:left w:val="nil"/>
              <w:bottom w:val="single" w:sz="4" w:space="0" w:color="auto"/>
              <w:right w:val="single" w:sz="4" w:space="0" w:color="auto"/>
            </w:tcBorders>
            <w:noWrap/>
            <w:hideMark/>
          </w:tcPr>
          <w:p w14:paraId="26696F0F" w14:textId="77777777" w:rsidR="00312042" w:rsidRPr="00631C1C" w:rsidRDefault="00312042" w:rsidP="009A58EE">
            <w:pPr>
              <w:pStyle w:val="Normal-pool-Table"/>
              <w:jc w:val="right"/>
              <w:rPr>
                <w:szCs w:val="18"/>
              </w:rPr>
            </w:pPr>
            <w:r w:rsidRPr="00631C1C">
              <w:rPr>
                <w:szCs w:val="18"/>
              </w:rPr>
              <w:t>27 000</w:t>
            </w:r>
          </w:p>
        </w:tc>
      </w:tr>
      <w:tr w:rsidR="00F234CD" w:rsidRPr="00631C1C" w14:paraId="1773C18C"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BC63E6B" w14:textId="77777777" w:rsidR="00312042" w:rsidRPr="00631C1C" w:rsidRDefault="00312042" w:rsidP="009A58EE">
            <w:pPr>
              <w:pStyle w:val="Normal-pool-Table"/>
              <w:rPr>
                <w:szCs w:val="18"/>
              </w:rPr>
            </w:pPr>
            <w:r w:rsidRPr="00631C1C">
              <w:rPr>
                <w:szCs w:val="18"/>
              </w:rPr>
              <w:t>109</w:t>
            </w:r>
          </w:p>
        </w:tc>
        <w:tc>
          <w:tcPr>
            <w:tcW w:w="2573" w:type="dxa"/>
            <w:tcBorders>
              <w:top w:val="nil"/>
              <w:left w:val="nil"/>
              <w:bottom w:val="single" w:sz="4" w:space="0" w:color="auto"/>
              <w:right w:val="single" w:sz="4" w:space="0" w:color="auto"/>
            </w:tcBorders>
            <w:noWrap/>
            <w:hideMark/>
          </w:tcPr>
          <w:p w14:paraId="7F557AD7" w14:textId="77777777" w:rsidR="00312042" w:rsidRPr="00631C1C" w:rsidRDefault="00312042" w:rsidP="009A58EE">
            <w:pPr>
              <w:pStyle w:val="Normal-pool-Table"/>
              <w:rPr>
                <w:szCs w:val="18"/>
              </w:rPr>
            </w:pPr>
            <w:r w:rsidRPr="00631C1C">
              <w:rPr>
                <w:szCs w:val="18"/>
              </w:rPr>
              <w:t>Colombia</w:t>
            </w:r>
          </w:p>
        </w:tc>
        <w:tc>
          <w:tcPr>
            <w:tcW w:w="1400" w:type="dxa"/>
            <w:tcBorders>
              <w:top w:val="nil"/>
              <w:left w:val="nil"/>
              <w:bottom w:val="single" w:sz="4" w:space="0" w:color="auto"/>
              <w:right w:val="single" w:sz="4" w:space="0" w:color="auto"/>
            </w:tcBorders>
            <w:noWrap/>
            <w:hideMark/>
          </w:tcPr>
          <w:p w14:paraId="0D568092" w14:textId="43292788"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197</w:t>
            </w:r>
          </w:p>
        </w:tc>
        <w:tc>
          <w:tcPr>
            <w:tcW w:w="1073" w:type="dxa"/>
            <w:tcBorders>
              <w:top w:val="nil"/>
              <w:left w:val="nil"/>
              <w:bottom w:val="single" w:sz="4" w:space="0" w:color="auto"/>
              <w:right w:val="single" w:sz="4" w:space="0" w:color="auto"/>
            </w:tcBorders>
            <w:noWrap/>
            <w:hideMark/>
          </w:tcPr>
          <w:p w14:paraId="4A8F1B42" w14:textId="1CDE73BC"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1988</w:t>
            </w:r>
          </w:p>
        </w:tc>
        <w:tc>
          <w:tcPr>
            <w:tcW w:w="1293" w:type="dxa"/>
            <w:tcBorders>
              <w:top w:val="nil"/>
              <w:left w:val="nil"/>
              <w:bottom w:val="single" w:sz="4" w:space="0" w:color="auto"/>
              <w:right w:val="single" w:sz="4" w:space="0" w:color="auto"/>
            </w:tcBorders>
            <w:noWrap/>
            <w:hideMark/>
          </w:tcPr>
          <w:p w14:paraId="6F1591FC" w14:textId="77777777" w:rsidR="00312042" w:rsidRPr="00631C1C" w:rsidRDefault="00312042" w:rsidP="009A58EE">
            <w:pPr>
              <w:pStyle w:val="Normal-pool-Table"/>
              <w:jc w:val="right"/>
              <w:rPr>
                <w:szCs w:val="18"/>
              </w:rPr>
            </w:pPr>
            <w:r w:rsidRPr="00631C1C">
              <w:rPr>
                <w:szCs w:val="18"/>
              </w:rPr>
              <w:t>6 131</w:t>
            </w:r>
          </w:p>
        </w:tc>
        <w:tc>
          <w:tcPr>
            <w:tcW w:w="1293" w:type="dxa"/>
            <w:tcBorders>
              <w:top w:val="nil"/>
              <w:left w:val="nil"/>
              <w:bottom w:val="single" w:sz="4" w:space="0" w:color="auto"/>
              <w:right w:val="single" w:sz="4" w:space="0" w:color="auto"/>
            </w:tcBorders>
            <w:noWrap/>
            <w:hideMark/>
          </w:tcPr>
          <w:p w14:paraId="298E56AD" w14:textId="77777777" w:rsidR="00312042" w:rsidRPr="00631C1C" w:rsidRDefault="00312042" w:rsidP="009A58EE">
            <w:pPr>
              <w:pStyle w:val="Normal-pool-Table"/>
              <w:jc w:val="right"/>
              <w:rPr>
                <w:szCs w:val="18"/>
              </w:rPr>
            </w:pPr>
            <w:r w:rsidRPr="00631C1C">
              <w:rPr>
                <w:szCs w:val="18"/>
              </w:rPr>
              <w:t>8 091</w:t>
            </w:r>
          </w:p>
        </w:tc>
        <w:tc>
          <w:tcPr>
            <w:tcW w:w="1313" w:type="dxa"/>
            <w:tcBorders>
              <w:top w:val="nil"/>
              <w:left w:val="nil"/>
              <w:bottom w:val="single" w:sz="4" w:space="0" w:color="auto"/>
              <w:right w:val="single" w:sz="4" w:space="0" w:color="auto"/>
            </w:tcBorders>
            <w:noWrap/>
            <w:hideMark/>
          </w:tcPr>
          <w:p w14:paraId="549FF480" w14:textId="77777777" w:rsidR="00312042" w:rsidRPr="00631C1C" w:rsidRDefault="00312042" w:rsidP="009A58EE">
            <w:pPr>
              <w:pStyle w:val="Normal-pool-Table"/>
              <w:jc w:val="right"/>
              <w:rPr>
                <w:szCs w:val="18"/>
              </w:rPr>
            </w:pPr>
            <w:r w:rsidRPr="00631C1C">
              <w:rPr>
                <w:szCs w:val="18"/>
              </w:rPr>
              <w:t>14 222</w:t>
            </w:r>
          </w:p>
        </w:tc>
      </w:tr>
      <w:tr w:rsidR="00F234CD" w:rsidRPr="00631C1C" w14:paraId="332FB0A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ED4D2AD" w14:textId="77777777" w:rsidR="00312042" w:rsidRPr="00631C1C" w:rsidRDefault="00312042" w:rsidP="009A58EE">
            <w:pPr>
              <w:pStyle w:val="Normal-pool-Table"/>
              <w:rPr>
                <w:szCs w:val="18"/>
              </w:rPr>
            </w:pPr>
            <w:r w:rsidRPr="00631C1C">
              <w:rPr>
                <w:szCs w:val="18"/>
              </w:rPr>
              <w:t>110</w:t>
            </w:r>
          </w:p>
        </w:tc>
        <w:tc>
          <w:tcPr>
            <w:tcW w:w="2573" w:type="dxa"/>
            <w:tcBorders>
              <w:top w:val="nil"/>
              <w:left w:val="nil"/>
              <w:bottom w:val="single" w:sz="4" w:space="0" w:color="auto"/>
              <w:right w:val="single" w:sz="4" w:space="0" w:color="auto"/>
            </w:tcBorders>
            <w:noWrap/>
            <w:hideMark/>
          </w:tcPr>
          <w:p w14:paraId="55A3273D" w14:textId="77777777" w:rsidR="00312042" w:rsidRPr="00631C1C" w:rsidRDefault="00312042" w:rsidP="009A58EE">
            <w:pPr>
              <w:pStyle w:val="Normal-pool-Table"/>
              <w:rPr>
                <w:szCs w:val="18"/>
              </w:rPr>
            </w:pPr>
            <w:r w:rsidRPr="00631C1C">
              <w:rPr>
                <w:szCs w:val="18"/>
              </w:rPr>
              <w:t>Costa Rica</w:t>
            </w:r>
          </w:p>
        </w:tc>
        <w:tc>
          <w:tcPr>
            <w:tcW w:w="1400" w:type="dxa"/>
            <w:tcBorders>
              <w:top w:val="nil"/>
              <w:left w:val="nil"/>
              <w:bottom w:val="single" w:sz="4" w:space="0" w:color="auto"/>
              <w:right w:val="single" w:sz="4" w:space="0" w:color="auto"/>
            </w:tcBorders>
            <w:noWrap/>
            <w:hideMark/>
          </w:tcPr>
          <w:p w14:paraId="6F253AAE" w14:textId="1D0AB948"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063</w:t>
            </w:r>
          </w:p>
        </w:tc>
        <w:tc>
          <w:tcPr>
            <w:tcW w:w="1073" w:type="dxa"/>
            <w:tcBorders>
              <w:top w:val="nil"/>
              <w:left w:val="nil"/>
              <w:bottom w:val="single" w:sz="4" w:space="0" w:color="auto"/>
              <w:right w:val="single" w:sz="4" w:space="0" w:color="auto"/>
            </w:tcBorders>
            <w:noWrap/>
            <w:hideMark/>
          </w:tcPr>
          <w:p w14:paraId="02491828" w14:textId="3F72CBA9"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0636</w:t>
            </w:r>
          </w:p>
        </w:tc>
        <w:tc>
          <w:tcPr>
            <w:tcW w:w="1293" w:type="dxa"/>
            <w:tcBorders>
              <w:top w:val="nil"/>
              <w:left w:val="nil"/>
              <w:bottom w:val="single" w:sz="4" w:space="0" w:color="auto"/>
              <w:right w:val="single" w:sz="4" w:space="0" w:color="auto"/>
            </w:tcBorders>
            <w:noWrap/>
            <w:hideMark/>
          </w:tcPr>
          <w:p w14:paraId="49305C38" w14:textId="77777777" w:rsidR="00312042" w:rsidRPr="00631C1C" w:rsidRDefault="00312042" w:rsidP="009A58EE">
            <w:pPr>
              <w:pStyle w:val="Normal-pool-Table"/>
              <w:jc w:val="right"/>
              <w:rPr>
                <w:szCs w:val="18"/>
              </w:rPr>
            </w:pPr>
            <w:r w:rsidRPr="00631C1C">
              <w:rPr>
                <w:szCs w:val="18"/>
              </w:rPr>
              <w:t>1 961</w:t>
            </w:r>
          </w:p>
        </w:tc>
        <w:tc>
          <w:tcPr>
            <w:tcW w:w="1293" w:type="dxa"/>
            <w:tcBorders>
              <w:top w:val="nil"/>
              <w:left w:val="nil"/>
              <w:bottom w:val="single" w:sz="4" w:space="0" w:color="auto"/>
              <w:right w:val="single" w:sz="4" w:space="0" w:color="auto"/>
            </w:tcBorders>
            <w:noWrap/>
            <w:hideMark/>
          </w:tcPr>
          <w:p w14:paraId="5F4EB832" w14:textId="77777777" w:rsidR="00312042" w:rsidRPr="00631C1C" w:rsidRDefault="00312042" w:rsidP="009A58EE">
            <w:pPr>
              <w:pStyle w:val="Normal-pool-Table"/>
              <w:jc w:val="right"/>
              <w:rPr>
                <w:szCs w:val="18"/>
              </w:rPr>
            </w:pPr>
            <w:r w:rsidRPr="00631C1C">
              <w:rPr>
                <w:szCs w:val="18"/>
              </w:rPr>
              <w:t>2 588</w:t>
            </w:r>
          </w:p>
        </w:tc>
        <w:tc>
          <w:tcPr>
            <w:tcW w:w="1313" w:type="dxa"/>
            <w:tcBorders>
              <w:top w:val="nil"/>
              <w:left w:val="nil"/>
              <w:bottom w:val="single" w:sz="4" w:space="0" w:color="auto"/>
              <w:right w:val="single" w:sz="4" w:space="0" w:color="auto"/>
            </w:tcBorders>
            <w:noWrap/>
            <w:hideMark/>
          </w:tcPr>
          <w:p w14:paraId="69FD3D90" w14:textId="77777777" w:rsidR="00312042" w:rsidRPr="00631C1C" w:rsidRDefault="00312042" w:rsidP="009A58EE">
            <w:pPr>
              <w:pStyle w:val="Normal-pool-Table"/>
              <w:jc w:val="right"/>
              <w:rPr>
                <w:szCs w:val="18"/>
              </w:rPr>
            </w:pPr>
            <w:r w:rsidRPr="00631C1C">
              <w:rPr>
                <w:szCs w:val="18"/>
              </w:rPr>
              <w:t>4 548</w:t>
            </w:r>
          </w:p>
        </w:tc>
      </w:tr>
      <w:tr w:rsidR="00F234CD" w:rsidRPr="00631C1C" w14:paraId="4401A2D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797D8DE" w14:textId="77777777" w:rsidR="00312042" w:rsidRPr="00631C1C" w:rsidRDefault="00312042" w:rsidP="009A58EE">
            <w:pPr>
              <w:pStyle w:val="Normal-pool-Table"/>
              <w:rPr>
                <w:szCs w:val="18"/>
              </w:rPr>
            </w:pPr>
            <w:r w:rsidRPr="00631C1C">
              <w:rPr>
                <w:szCs w:val="18"/>
              </w:rPr>
              <w:t>111</w:t>
            </w:r>
          </w:p>
        </w:tc>
        <w:tc>
          <w:tcPr>
            <w:tcW w:w="2573" w:type="dxa"/>
            <w:tcBorders>
              <w:top w:val="nil"/>
              <w:left w:val="nil"/>
              <w:bottom w:val="single" w:sz="4" w:space="0" w:color="auto"/>
              <w:right w:val="single" w:sz="4" w:space="0" w:color="auto"/>
            </w:tcBorders>
            <w:noWrap/>
            <w:hideMark/>
          </w:tcPr>
          <w:p w14:paraId="2767A852" w14:textId="77777777" w:rsidR="00312042" w:rsidRPr="00631C1C" w:rsidRDefault="00312042" w:rsidP="009A58EE">
            <w:pPr>
              <w:pStyle w:val="Normal-pool-Table"/>
              <w:rPr>
                <w:szCs w:val="18"/>
              </w:rPr>
            </w:pPr>
            <w:r w:rsidRPr="00631C1C">
              <w:rPr>
                <w:szCs w:val="18"/>
              </w:rPr>
              <w:t>Cuba</w:t>
            </w:r>
          </w:p>
        </w:tc>
        <w:tc>
          <w:tcPr>
            <w:tcW w:w="1400" w:type="dxa"/>
            <w:tcBorders>
              <w:top w:val="nil"/>
              <w:left w:val="nil"/>
              <w:bottom w:val="single" w:sz="4" w:space="0" w:color="auto"/>
              <w:right w:val="single" w:sz="4" w:space="0" w:color="auto"/>
            </w:tcBorders>
            <w:noWrap/>
            <w:hideMark/>
          </w:tcPr>
          <w:p w14:paraId="4EB12C4D" w14:textId="31FBD754"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122</w:t>
            </w:r>
          </w:p>
        </w:tc>
        <w:tc>
          <w:tcPr>
            <w:tcW w:w="1073" w:type="dxa"/>
            <w:tcBorders>
              <w:top w:val="nil"/>
              <w:left w:val="nil"/>
              <w:bottom w:val="single" w:sz="4" w:space="0" w:color="auto"/>
              <w:right w:val="single" w:sz="4" w:space="0" w:color="auto"/>
            </w:tcBorders>
            <w:noWrap/>
            <w:hideMark/>
          </w:tcPr>
          <w:p w14:paraId="7DFD6FFE" w14:textId="25808F8D"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1231</w:t>
            </w:r>
          </w:p>
        </w:tc>
        <w:tc>
          <w:tcPr>
            <w:tcW w:w="1293" w:type="dxa"/>
            <w:tcBorders>
              <w:top w:val="nil"/>
              <w:left w:val="nil"/>
              <w:bottom w:val="single" w:sz="4" w:space="0" w:color="auto"/>
              <w:right w:val="single" w:sz="4" w:space="0" w:color="auto"/>
            </w:tcBorders>
            <w:noWrap/>
            <w:hideMark/>
          </w:tcPr>
          <w:p w14:paraId="7EBE644C" w14:textId="77777777" w:rsidR="00312042" w:rsidRPr="00631C1C" w:rsidRDefault="00312042" w:rsidP="009A58EE">
            <w:pPr>
              <w:pStyle w:val="Normal-pool-Table"/>
              <w:jc w:val="right"/>
              <w:rPr>
                <w:szCs w:val="18"/>
              </w:rPr>
            </w:pPr>
            <w:r w:rsidRPr="00631C1C">
              <w:rPr>
                <w:szCs w:val="18"/>
              </w:rPr>
              <w:t>3 797</w:t>
            </w:r>
          </w:p>
        </w:tc>
        <w:tc>
          <w:tcPr>
            <w:tcW w:w="1293" w:type="dxa"/>
            <w:tcBorders>
              <w:top w:val="nil"/>
              <w:left w:val="nil"/>
              <w:bottom w:val="single" w:sz="4" w:space="0" w:color="auto"/>
              <w:right w:val="single" w:sz="4" w:space="0" w:color="auto"/>
            </w:tcBorders>
            <w:noWrap/>
            <w:hideMark/>
          </w:tcPr>
          <w:p w14:paraId="691AAFB8" w14:textId="77777777" w:rsidR="00312042" w:rsidRPr="00631C1C" w:rsidRDefault="00312042" w:rsidP="009A58EE">
            <w:pPr>
              <w:pStyle w:val="Normal-pool-Table"/>
              <w:jc w:val="right"/>
              <w:rPr>
                <w:szCs w:val="18"/>
              </w:rPr>
            </w:pPr>
            <w:r w:rsidRPr="00631C1C">
              <w:rPr>
                <w:szCs w:val="18"/>
              </w:rPr>
              <w:t>5 011</w:t>
            </w:r>
          </w:p>
        </w:tc>
        <w:tc>
          <w:tcPr>
            <w:tcW w:w="1313" w:type="dxa"/>
            <w:tcBorders>
              <w:top w:val="nil"/>
              <w:left w:val="nil"/>
              <w:bottom w:val="single" w:sz="4" w:space="0" w:color="auto"/>
              <w:right w:val="single" w:sz="4" w:space="0" w:color="auto"/>
            </w:tcBorders>
            <w:noWrap/>
            <w:hideMark/>
          </w:tcPr>
          <w:p w14:paraId="3FD40647" w14:textId="77777777" w:rsidR="00312042" w:rsidRPr="00631C1C" w:rsidRDefault="00312042" w:rsidP="009A58EE">
            <w:pPr>
              <w:pStyle w:val="Normal-pool-Table"/>
              <w:jc w:val="right"/>
              <w:rPr>
                <w:szCs w:val="18"/>
              </w:rPr>
            </w:pPr>
            <w:r w:rsidRPr="00631C1C">
              <w:rPr>
                <w:szCs w:val="18"/>
              </w:rPr>
              <w:t>8 807</w:t>
            </w:r>
          </w:p>
        </w:tc>
      </w:tr>
      <w:tr w:rsidR="00F234CD" w:rsidRPr="00631C1C" w14:paraId="42C55EF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DD1E6A8" w14:textId="77777777" w:rsidR="00312042" w:rsidRPr="00631C1C" w:rsidRDefault="00312042" w:rsidP="009A58EE">
            <w:pPr>
              <w:pStyle w:val="Normal-pool-Table"/>
              <w:rPr>
                <w:szCs w:val="18"/>
              </w:rPr>
            </w:pPr>
            <w:r w:rsidRPr="00631C1C">
              <w:rPr>
                <w:szCs w:val="18"/>
              </w:rPr>
              <w:t>112</w:t>
            </w:r>
          </w:p>
        </w:tc>
        <w:tc>
          <w:tcPr>
            <w:tcW w:w="2573" w:type="dxa"/>
            <w:tcBorders>
              <w:top w:val="nil"/>
              <w:left w:val="nil"/>
              <w:bottom w:val="single" w:sz="4" w:space="0" w:color="auto"/>
              <w:right w:val="single" w:sz="4" w:space="0" w:color="auto"/>
            </w:tcBorders>
            <w:noWrap/>
            <w:hideMark/>
          </w:tcPr>
          <w:p w14:paraId="488A83DD" w14:textId="77777777" w:rsidR="00312042" w:rsidRPr="00631C1C" w:rsidRDefault="00312042" w:rsidP="009A58EE">
            <w:pPr>
              <w:pStyle w:val="Normal-pool-Table"/>
              <w:rPr>
                <w:szCs w:val="18"/>
              </w:rPr>
            </w:pPr>
            <w:r w:rsidRPr="00631C1C">
              <w:rPr>
                <w:szCs w:val="18"/>
              </w:rPr>
              <w:t>Dominican Republic</w:t>
            </w:r>
          </w:p>
        </w:tc>
        <w:tc>
          <w:tcPr>
            <w:tcW w:w="1400" w:type="dxa"/>
            <w:tcBorders>
              <w:top w:val="nil"/>
              <w:left w:val="nil"/>
              <w:bottom w:val="single" w:sz="4" w:space="0" w:color="auto"/>
              <w:right w:val="single" w:sz="4" w:space="0" w:color="auto"/>
            </w:tcBorders>
            <w:noWrap/>
            <w:hideMark/>
          </w:tcPr>
          <w:p w14:paraId="04F17E0B" w14:textId="500FEC7D"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069</w:t>
            </w:r>
          </w:p>
        </w:tc>
        <w:tc>
          <w:tcPr>
            <w:tcW w:w="1073" w:type="dxa"/>
            <w:tcBorders>
              <w:top w:val="nil"/>
              <w:left w:val="nil"/>
              <w:bottom w:val="single" w:sz="4" w:space="0" w:color="auto"/>
              <w:right w:val="single" w:sz="4" w:space="0" w:color="auto"/>
            </w:tcBorders>
            <w:noWrap/>
            <w:hideMark/>
          </w:tcPr>
          <w:p w14:paraId="3F7D2DC9" w14:textId="0DF05034"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0696</w:t>
            </w:r>
          </w:p>
        </w:tc>
        <w:tc>
          <w:tcPr>
            <w:tcW w:w="1293" w:type="dxa"/>
            <w:tcBorders>
              <w:top w:val="nil"/>
              <w:left w:val="nil"/>
              <w:bottom w:val="single" w:sz="4" w:space="0" w:color="auto"/>
              <w:right w:val="single" w:sz="4" w:space="0" w:color="auto"/>
            </w:tcBorders>
            <w:noWrap/>
            <w:hideMark/>
          </w:tcPr>
          <w:p w14:paraId="40523DEE" w14:textId="77777777" w:rsidR="00312042" w:rsidRPr="00631C1C" w:rsidRDefault="00312042" w:rsidP="009A58EE">
            <w:pPr>
              <w:pStyle w:val="Normal-pool-Table"/>
              <w:jc w:val="right"/>
              <w:rPr>
                <w:szCs w:val="18"/>
              </w:rPr>
            </w:pPr>
            <w:r w:rsidRPr="00631C1C">
              <w:rPr>
                <w:szCs w:val="18"/>
              </w:rPr>
              <w:t>2 147</w:t>
            </w:r>
          </w:p>
        </w:tc>
        <w:tc>
          <w:tcPr>
            <w:tcW w:w="1293" w:type="dxa"/>
            <w:tcBorders>
              <w:top w:val="nil"/>
              <w:left w:val="nil"/>
              <w:bottom w:val="single" w:sz="4" w:space="0" w:color="auto"/>
              <w:right w:val="single" w:sz="4" w:space="0" w:color="auto"/>
            </w:tcBorders>
            <w:noWrap/>
            <w:hideMark/>
          </w:tcPr>
          <w:p w14:paraId="2E1E98FF" w14:textId="77777777" w:rsidR="00312042" w:rsidRPr="00631C1C" w:rsidRDefault="00312042" w:rsidP="009A58EE">
            <w:pPr>
              <w:pStyle w:val="Normal-pool-Table"/>
              <w:jc w:val="right"/>
              <w:rPr>
                <w:szCs w:val="18"/>
              </w:rPr>
            </w:pPr>
            <w:r w:rsidRPr="00631C1C">
              <w:rPr>
                <w:szCs w:val="18"/>
              </w:rPr>
              <w:t>2 834</w:t>
            </w:r>
          </w:p>
        </w:tc>
        <w:tc>
          <w:tcPr>
            <w:tcW w:w="1313" w:type="dxa"/>
            <w:tcBorders>
              <w:top w:val="nil"/>
              <w:left w:val="nil"/>
              <w:bottom w:val="single" w:sz="4" w:space="0" w:color="auto"/>
              <w:right w:val="single" w:sz="4" w:space="0" w:color="auto"/>
            </w:tcBorders>
            <w:noWrap/>
            <w:hideMark/>
          </w:tcPr>
          <w:p w14:paraId="66E037B1" w14:textId="77777777" w:rsidR="00312042" w:rsidRPr="00631C1C" w:rsidRDefault="00312042" w:rsidP="009A58EE">
            <w:pPr>
              <w:pStyle w:val="Normal-pool-Table"/>
              <w:jc w:val="right"/>
              <w:rPr>
                <w:szCs w:val="18"/>
              </w:rPr>
            </w:pPr>
            <w:r w:rsidRPr="00631C1C">
              <w:rPr>
                <w:szCs w:val="18"/>
              </w:rPr>
              <w:t>4 981</w:t>
            </w:r>
          </w:p>
        </w:tc>
      </w:tr>
      <w:tr w:rsidR="00F234CD" w:rsidRPr="00631C1C" w14:paraId="57153DC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8D8DF28" w14:textId="77777777" w:rsidR="00312042" w:rsidRPr="00631C1C" w:rsidRDefault="00312042" w:rsidP="009A58EE">
            <w:pPr>
              <w:pStyle w:val="Normal-pool-Table"/>
              <w:rPr>
                <w:szCs w:val="18"/>
              </w:rPr>
            </w:pPr>
            <w:r w:rsidRPr="00631C1C">
              <w:rPr>
                <w:szCs w:val="18"/>
              </w:rPr>
              <w:t>113</w:t>
            </w:r>
          </w:p>
        </w:tc>
        <w:tc>
          <w:tcPr>
            <w:tcW w:w="2573" w:type="dxa"/>
            <w:tcBorders>
              <w:top w:val="nil"/>
              <w:left w:val="nil"/>
              <w:bottom w:val="single" w:sz="4" w:space="0" w:color="auto"/>
              <w:right w:val="single" w:sz="4" w:space="0" w:color="auto"/>
            </w:tcBorders>
            <w:noWrap/>
            <w:hideMark/>
          </w:tcPr>
          <w:p w14:paraId="22F5C891" w14:textId="77777777" w:rsidR="00312042" w:rsidRPr="00631C1C" w:rsidRDefault="00312042" w:rsidP="009A58EE">
            <w:pPr>
              <w:pStyle w:val="Normal-pool-Table"/>
              <w:rPr>
                <w:szCs w:val="18"/>
              </w:rPr>
            </w:pPr>
            <w:r w:rsidRPr="00631C1C">
              <w:rPr>
                <w:szCs w:val="18"/>
              </w:rPr>
              <w:t>Ecuador</w:t>
            </w:r>
          </w:p>
        </w:tc>
        <w:tc>
          <w:tcPr>
            <w:tcW w:w="1400" w:type="dxa"/>
            <w:tcBorders>
              <w:top w:val="nil"/>
              <w:left w:val="nil"/>
              <w:bottom w:val="single" w:sz="4" w:space="0" w:color="auto"/>
              <w:right w:val="single" w:sz="4" w:space="0" w:color="auto"/>
            </w:tcBorders>
            <w:noWrap/>
            <w:hideMark/>
          </w:tcPr>
          <w:p w14:paraId="4A1C1DA5" w14:textId="574197BB"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065</w:t>
            </w:r>
          </w:p>
        </w:tc>
        <w:tc>
          <w:tcPr>
            <w:tcW w:w="1073" w:type="dxa"/>
            <w:tcBorders>
              <w:top w:val="nil"/>
              <w:left w:val="nil"/>
              <w:bottom w:val="single" w:sz="4" w:space="0" w:color="auto"/>
              <w:right w:val="single" w:sz="4" w:space="0" w:color="auto"/>
            </w:tcBorders>
            <w:noWrap/>
            <w:hideMark/>
          </w:tcPr>
          <w:p w14:paraId="33AA1AE9" w14:textId="0A66CDA8"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0656</w:t>
            </w:r>
          </w:p>
        </w:tc>
        <w:tc>
          <w:tcPr>
            <w:tcW w:w="1293" w:type="dxa"/>
            <w:tcBorders>
              <w:top w:val="nil"/>
              <w:left w:val="nil"/>
              <w:bottom w:val="single" w:sz="4" w:space="0" w:color="auto"/>
              <w:right w:val="single" w:sz="4" w:space="0" w:color="auto"/>
            </w:tcBorders>
            <w:noWrap/>
            <w:hideMark/>
          </w:tcPr>
          <w:p w14:paraId="1FD71990" w14:textId="77777777" w:rsidR="00312042" w:rsidRPr="00631C1C" w:rsidRDefault="00312042" w:rsidP="009A58EE">
            <w:pPr>
              <w:pStyle w:val="Normal-pool-Table"/>
              <w:jc w:val="right"/>
              <w:rPr>
                <w:szCs w:val="18"/>
              </w:rPr>
            </w:pPr>
            <w:r w:rsidRPr="00631C1C">
              <w:rPr>
                <w:szCs w:val="18"/>
              </w:rPr>
              <w:t>2 023</w:t>
            </w:r>
          </w:p>
        </w:tc>
        <w:tc>
          <w:tcPr>
            <w:tcW w:w="1293" w:type="dxa"/>
            <w:tcBorders>
              <w:top w:val="nil"/>
              <w:left w:val="nil"/>
              <w:bottom w:val="single" w:sz="4" w:space="0" w:color="auto"/>
              <w:right w:val="single" w:sz="4" w:space="0" w:color="auto"/>
            </w:tcBorders>
            <w:noWrap/>
            <w:hideMark/>
          </w:tcPr>
          <w:p w14:paraId="19FC76A4" w14:textId="77777777" w:rsidR="00312042" w:rsidRPr="00631C1C" w:rsidRDefault="00312042" w:rsidP="009A58EE">
            <w:pPr>
              <w:pStyle w:val="Normal-pool-Table"/>
              <w:jc w:val="right"/>
              <w:rPr>
                <w:szCs w:val="18"/>
              </w:rPr>
            </w:pPr>
            <w:r w:rsidRPr="00631C1C">
              <w:rPr>
                <w:szCs w:val="18"/>
              </w:rPr>
              <w:t>2 670</w:t>
            </w:r>
          </w:p>
        </w:tc>
        <w:tc>
          <w:tcPr>
            <w:tcW w:w="1313" w:type="dxa"/>
            <w:tcBorders>
              <w:top w:val="nil"/>
              <w:left w:val="nil"/>
              <w:bottom w:val="single" w:sz="4" w:space="0" w:color="auto"/>
              <w:right w:val="single" w:sz="4" w:space="0" w:color="auto"/>
            </w:tcBorders>
            <w:noWrap/>
            <w:hideMark/>
          </w:tcPr>
          <w:p w14:paraId="05603671" w14:textId="77777777" w:rsidR="00312042" w:rsidRPr="00631C1C" w:rsidRDefault="00312042" w:rsidP="009A58EE">
            <w:pPr>
              <w:pStyle w:val="Normal-pool-Table"/>
              <w:jc w:val="right"/>
              <w:rPr>
                <w:szCs w:val="18"/>
              </w:rPr>
            </w:pPr>
            <w:r w:rsidRPr="00631C1C">
              <w:rPr>
                <w:szCs w:val="18"/>
              </w:rPr>
              <w:t>4 692</w:t>
            </w:r>
          </w:p>
        </w:tc>
      </w:tr>
      <w:tr w:rsidR="00F234CD" w:rsidRPr="00631C1C" w14:paraId="635C0AC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4EEF17F" w14:textId="77777777" w:rsidR="00312042" w:rsidRPr="00631C1C" w:rsidRDefault="00312042" w:rsidP="009A58EE">
            <w:pPr>
              <w:pStyle w:val="Normal-pool-Table"/>
              <w:rPr>
                <w:szCs w:val="18"/>
              </w:rPr>
            </w:pPr>
            <w:r w:rsidRPr="00631C1C">
              <w:rPr>
                <w:szCs w:val="18"/>
              </w:rPr>
              <w:t>114</w:t>
            </w:r>
          </w:p>
        </w:tc>
        <w:tc>
          <w:tcPr>
            <w:tcW w:w="2573" w:type="dxa"/>
            <w:tcBorders>
              <w:top w:val="nil"/>
              <w:left w:val="nil"/>
              <w:bottom w:val="single" w:sz="4" w:space="0" w:color="auto"/>
              <w:right w:val="single" w:sz="4" w:space="0" w:color="auto"/>
            </w:tcBorders>
            <w:noWrap/>
            <w:hideMark/>
          </w:tcPr>
          <w:p w14:paraId="3DB393EA" w14:textId="77777777" w:rsidR="00312042" w:rsidRPr="00631C1C" w:rsidRDefault="00312042" w:rsidP="009A58EE">
            <w:pPr>
              <w:pStyle w:val="Normal-pool-Table"/>
              <w:rPr>
                <w:szCs w:val="18"/>
              </w:rPr>
            </w:pPr>
            <w:r w:rsidRPr="00631C1C">
              <w:rPr>
                <w:szCs w:val="18"/>
              </w:rPr>
              <w:t>El Salvador</w:t>
            </w:r>
          </w:p>
        </w:tc>
        <w:tc>
          <w:tcPr>
            <w:tcW w:w="1400" w:type="dxa"/>
            <w:tcBorders>
              <w:top w:val="nil"/>
              <w:left w:val="nil"/>
              <w:bottom w:val="single" w:sz="4" w:space="0" w:color="auto"/>
              <w:right w:val="single" w:sz="4" w:space="0" w:color="auto"/>
            </w:tcBorders>
            <w:noWrap/>
            <w:hideMark/>
          </w:tcPr>
          <w:p w14:paraId="2D3E5EBC" w14:textId="24EC6F03"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013</w:t>
            </w:r>
          </w:p>
        </w:tc>
        <w:tc>
          <w:tcPr>
            <w:tcW w:w="1073" w:type="dxa"/>
            <w:tcBorders>
              <w:top w:val="nil"/>
              <w:left w:val="nil"/>
              <w:bottom w:val="single" w:sz="4" w:space="0" w:color="auto"/>
              <w:right w:val="single" w:sz="4" w:space="0" w:color="auto"/>
            </w:tcBorders>
            <w:noWrap/>
            <w:hideMark/>
          </w:tcPr>
          <w:p w14:paraId="4CC52D42" w14:textId="1D6B9CC9"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0131</w:t>
            </w:r>
          </w:p>
        </w:tc>
        <w:tc>
          <w:tcPr>
            <w:tcW w:w="1293" w:type="dxa"/>
            <w:tcBorders>
              <w:top w:val="nil"/>
              <w:left w:val="nil"/>
              <w:bottom w:val="single" w:sz="4" w:space="0" w:color="auto"/>
              <w:right w:val="single" w:sz="4" w:space="0" w:color="auto"/>
            </w:tcBorders>
            <w:noWrap/>
            <w:hideMark/>
          </w:tcPr>
          <w:p w14:paraId="43662A72" w14:textId="77777777" w:rsidR="00312042" w:rsidRPr="00631C1C" w:rsidRDefault="00312042" w:rsidP="009A58EE">
            <w:pPr>
              <w:pStyle w:val="Normal-pool-Table"/>
              <w:jc w:val="right"/>
              <w:rPr>
                <w:szCs w:val="18"/>
              </w:rPr>
            </w:pPr>
            <w:r w:rsidRPr="00631C1C">
              <w:rPr>
                <w:szCs w:val="18"/>
              </w:rPr>
              <w:t>405</w:t>
            </w:r>
          </w:p>
        </w:tc>
        <w:tc>
          <w:tcPr>
            <w:tcW w:w="1293" w:type="dxa"/>
            <w:tcBorders>
              <w:top w:val="nil"/>
              <w:left w:val="nil"/>
              <w:bottom w:val="single" w:sz="4" w:space="0" w:color="auto"/>
              <w:right w:val="single" w:sz="4" w:space="0" w:color="auto"/>
            </w:tcBorders>
            <w:noWrap/>
            <w:hideMark/>
          </w:tcPr>
          <w:p w14:paraId="41773FB7" w14:textId="77777777" w:rsidR="00312042" w:rsidRPr="00631C1C" w:rsidRDefault="00312042" w:rsidP="009A58EE">
            <w:pPr>
              <w:pStyle w:val="Normal-pool-Table"/>
              <w:jc w:val="right"/>
              <w:rPr>
                <w:szCs w:val="18"/>
              </w:rPr>
            </w:pPr>
            <w:r w:rsidRPr="00631C1C">
              <w:rPr>
                <w:szCs w:val="18"/>
              </w:rPr>
              <w:t>534</w:t>
            </w:r>
          </w:p>
        </w:tc>
        <w:tc>
          <w:tcPr>
            <w:tcW w:w="1313" w:type="dxa"/>
            <w:tcBorders>
              <w:top w:val="nil"/>
              <w:left w:val="nil"/>
              <w:bottom w:val="single" w:sz="4" w:space="0" w:color="auto"/>
              <w:right w:val="single" w:sz="4" w:space="0" w:color="auto"/>
            </w:tcBorders>
            <w:noWrap/>
            <w:hideMark/>
          </w:tcPr>
          <w:p w14:paraId="16D42354" w14:textId="77777777" w:rsidR="00312042" w:rsidRPr="00631C1C" w:rsidRDefault="00312042" w:rsidP="009A58EE">
            <w:pPr>
              <w:pStyle w:val="Normal-pool-Table"/>
              <w:jc w:val="right"/>
              <w:rPr>
                <w:szCs w:val="18"/>
              </w:rPr>
            </w:pPr>
            <w:r w:rsidRPr="00631C1C">
              <w:rPr>
                <w:szCs w:val="18"/>
              </w:rPr>
              <w:t>938</w:t>
            </w:r>
          </w:p>
        </w:tc>
      </w:tr>
      <w:tr w:rsidR="00F234CD" w:rsidRPr="00631C1C" w14:paraId="1D954BAF"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D177101" w14:textId="77777777" w:rsidR="00312042" w:rsidRPr="00631C1C" w:rsidRDefault="00312042" w:rsidP="009A58EE">
            <w:pPr>
              <w:pStyle w:val="Normal-pool-Table"/>
              <w:rPr>
                <w:szCs w:val="18"/>
              </w:rPr>
            </w:pPr>
            <w:r w:rsidRPr="00631C1C">
              <w:rPr>
                <w:szCs w:val="18"/>
              </w:rPr>
              <w:t>115</w:t>
            </w:r>
          </w:p>
        </w:tc>
        <w:tc>
          <w:tcPr>
            <w:tcW w:w="2573" w:type="dxa"/>
            <w:tcBorders>
              <w:top w:val="nil"/>
              <w:left w:val="nil"/>
              <w:bottom w:val="single" w:sz="4" w:space="0" w:color="auto"/>
              <w:right w:val="single" w:sz="4" w:space="0" w:color="auto"/>
            </w:tcBorders>
            <w:noWrap/>
            <w:hideMark/>
          </w:tcPr>
          <w:p w14:paraId="675709FA" w14:textId="77777777" w:rsidR="00312042" w:rsidRPr="00631C1C" w:rsidRDefault="00312042" w:rsidP="009A58EE">
            <w:pPr>
              <w:pStyle w:val="Normal-pool-Table"/>
              <w:rPr>
                <w:szCs w:val="18"/>
              </w:rPr>
            </w:pPr>
            <w:r w:rsidRPr="00631C1C">
              <w:rPr>
                <w:szCs w:val="18"/>
              </w:rPr>
              <w:t>Guyana</w:t>
            </w:r>
          </w:p>
        </w:tc>
        <w:tc>
          <w:tcPr>
            <w:tcW w:w="1400" w:type="dxa"/>
            <w:tcBorders>
              <w:top w:val="nil"/>
              <w:left w:val="nil"/>
              <w:bottom w:val="single" w:sz="4" w:space="0" w:color="auto"/>
              <w:right w:val="single" w:sz="4" w:space="0" w:color="auto"/>
            </w:tcBorders>
            <w:noWrap/>
            <w:hideMark/>
          </w:tcPr>
          <w:p w14:paraId="1126BB20" w14:textId="446A8491"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011</w:t>
            </w:r>
          </w:p>
        </w:tc>
        <w:tc>
          <w:tcPr>
            <w:tcW w:w="1073" w:type="dxa"/>
            <w:tcBorders>
              <w:top w:val="nil"/>
              <w:left w:val="nil"/>
              <w:bottom w:val="single" w:sz="4" w:space="0" w:color="auto"/>
              <w:right w:val="single" w:sz="4" w:space="0" w:color="auto"/>
            </w:tcBorders>
            <w:noWrap/>
            <w:hideMark/>
          </w:tcPr>
          <w:p w14:paraId="15E58568" w14:textId="456C7555"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0111</w:t>
            </w:r>
          </w:p>
        </w:tc>
        <w:tc>
          <w:tcPr>
            <w:tcW w:w="1293" w:type="dxa"/>
            <w:tcBorders>
              <w:top w:val="nil"/>
              <w:left w:val="nil"/>
              <w:bottom w:val="single" w:sz="4" w:space="0" w:color="auto"/>
              <w:right w:val="single" w:sz="4" w:space="0" w:color="auto"/>
            </w:tcBorders>
            <w:noWrap/>
            <w:hideMark/>
          </w:tcPr>
          <w:p w14:paraId="213BA4E6" w14:textId="77777777" w:rsidR="00312042" w:rsidRPr="00631C1C" w:rsidRDefault="00312042" w:rsidP="009A58EE">
            <w:pPr>
              <w:pStyle w:val="Normal-pool-Table"/>
              <w:jc w:val="right"/>
              <w:rPr>
                <w:szCs w:val="18"/>
              </w:rPr>
            </w:pPr>
            <w:r w:rsidRPr="00631C1C">
              <w:rPr>
                <w:szCs w:val="18"/>
              </w:rPr>
              <w:t>342</w:t>
            </w:r>
          </w:p>
        </w:tc>
        <w:tc>
          <w:tcPr>
            <w:tcW w:w="1293" w:type="dxa"/>
            <w:tcBorders>
              <w:top w:val="nil"/>
              <w:left w:val="nil"/>
              <w:bottom w:val="single" w:sz="4" w:space="0" w:color="auto"/>
              <w:right w:val="single" w:sz="4" w:space="0" w:color="auto"/>
            </w:tcBorders>
            <w:noWrap/>
            <w:hideMark/>
          </w:tcPr>
          <w:p w14:paraId="0831D54A" w14:textId="77777777" w:rsidR="00312042" w:rsidRPr="00631C1C" w:rsidRDefault="00312042" w:rsidP="009A58EE">
            <w:pPr>
              <w:pStyle w:val="Normal-pool-Table"/>
              <w:jc w:val="right"/>
              <w:rPr>
                <w:szCs w:val="18"/>
              </w:rPr>
            </w:pPr>
            <w:r w:rsidRPr="00631C1C">
              <w:rPr>
                <w:szCs w:val="18"/>
              </w:rPr>
              <w:t>452</w:t>
            </w:r>
          </w:p>
        </w:tc>
        <w:tc>
          <w:tcPr>
            <w:tcW w:w="1313" w:type="dxa"/>
            <w:tcBorders>
              <w:top w:val="nil"/>
              <w:left w:val="nil"/>
              <w:bottom w:val="single" w:sz="4" w:space="0" w:color="auto"/>
              <w:right w:val="single" w:sz="4" w:space="0" w:color="auto"/>
            </w:tcBorders>
            <w:noWrap/>
            <w:hideMark/>
          </w:tcPr>
          <w:p w14:paraId="7AD0212A" w14:textId="77777777" w:rsidR="00312042" w:rsidRPr="00631C1C" w:rsidRDefault="00312042" w:rsidP="009A58EE">
            <w:pPr>
              <w:pStyle w:val="Normal-pool-Table"/>
              <w:jc w:val="right"/>
              <w:rPr>
                <w:szCs w:val="18"/>
              </w:rPr>
            </w:pPr>
            <w:r w:rsidRPr="00631C1C">
              <w:rPr>
                <w:szCs w:val="18"/>
              </w:rPr>
              <w:t>794</w:t>
            </w:r>
          </w:p>
        </w:tc>
      </w:tr>
      <w:tr w:rsidR="00F234CD" w:rsidRPr="00631C1C" w14:paraId="26D0D9C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3854322" w14:textId="77777777" w:rsidR="00312042" w:rsidRPr="00631C1C" w:rsidRDefault="00312042" w:rsidP="009A58EE">
            <w:pPr>
              <w:pStyle w:val="Normal-pool-Table"/>
              <w:rPr>
                <w:szCs w:val="18"/>
              </w:rPr>
            </w:pPr>
            <w:r w:rsidRPr="00631C1C">
              <w:rPr>
                <w:szCs w:val="18"/>
              </w:rPr>
              <w:t>116</w:t>
            </w:r>
          </w:p>
        </w:tc>
        <w:tc>
          <w:tcPr>
            <w:tcW w:w="2573" w:type="dxa"/>
            <w:tcBorders>
              <w:top w:val="nil"/>
              <w:left w:val="nil"/>
              <w:bottom w:val="single" w:sz="4" w:space="0" w:color="auto"/>
              <w:right w:val="single" w:sz="4" w:space="0" w:color="auto"/>
            </w:tcBorders>
            <w:noWrap/>
            <w:hideMark/>
          </w:tcPr>
          <w:p w14:paraId="2A6D1890" w14:textId="77777777" w:rsidR="00312042" w:rsidRPr="00631C1C" w:rsidRDefault="00312042" w:rsidP="009A58EE">
            <w:pPr>
              <w:pStyle w:val="Normal-pool-Table"/>
              <w:rPr>
                <w:szCs w:val="18"/>
              </w:rPr>
            </w:pPr>
            <w:r w:rsidRPr="00631C1C">
              <w:rPr>
                <w:szCs w:val="18"/>
              </w:rPr>
              <w:t>Honduras</w:t>
            </w:r>
          </w:p>
        </w:tc>
        <w:tc>
          <w:tcPr>
            <w:tcW w:w="1400" w:type="dxa"/>
            <w:tcBorders>
              <w:top w:val="nil"/>
              <w:left w:val="nil"/>
              <w:bottom w:val="single" w:sz="4" w:space="0" w:color="auto"/>
              <w:right w:val="single" w:sz="4" w:space="0" w:color="auto"/>
            </w:tcBorders>
            <w:noWrap/>
            <w:hideMark/>
          </w:tcPr>
          <w:p w14:paraId="36542268" w14:textId="6CDE22BB"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w:t>
            </w:r>
          </w:p>
        </w:tc>
        <w:tc>
          <w:tcPr>
            <w:tcW w:w="1073" w:type="dxa"/>
            <w:tcBorders>
              <w:top w:val="nil"/>
              <w:left w:val="nil"/>
              <w:bottom w:val="single" w:sz="4" w:space="0" w:color="auto"/>
              <w:right w:val="single" w:sz="4" w:space="0" w:color="auto"/>
            </w:tcBorders>
            <w:noWrap/>
            <w:hideMark/>
          </w:tcPr>
          <w:p w14:paraId="54B8BE4E" w14:textId="20E74C82"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0101</w:t>
            </w:r>
          </w:p>
        </w:tc>
        <w:tc>
          <w:tcPr>
            <w:tcW w:w="1293" w:type="dxa"/>
            <w:tcBorders>
              <w:top w:val="nil"/>
              <w:left w:val="nil"/>
              <w:bottom w:val="single" w:sz="4" w:space="0" w:color="auto"/>
              <w:right w:val="single" w:sz="4" w:space="0" w:color="auto"/>
            </w:tcBorders>
            <w:noWrap/>
            <w:hideMark/>
          </w:tcPr>
          <w:p w14:paraId="4E699DF6" w14:textId="77777777" w:rsidR="00312042" w:rsidRPr="00631C1C" w:rsidRDefault="00312042" w:rsidP="009A58EE">
            <w:pPr>
              <w:pStyle w:val="Normal-pool-Table"/>
              <w:jc w:val="right"/>
              <w:rPr>
                <w:szCs w:val="18"/>
              </w:rPr>
            </w:pPr>
            <w:r w:rsidRPr="00631C1C">
              <w:rPr>
                <w:szCs w:val="18"/>
              </w:rPr>
              <w:t>311</w:t>
            </w:r>
          </w:p>
        </w:tc>
        <w:tc>
          <w:tcPr>
            <w:tcW w:w="1293" w:type="dxa"/>
            <w:tcBorders>
              <w:top w:val="nil"/>
              <w:left w:val="nil"/>
              <w:bottom w:val="single" w:sz="4" w:space="0" w:color="auto"/>
              <w:right w:val="single" w:sz="4" w:space="0" w:color="auto"/>
            </w:tcBorders>
            <w:noWrap/>
            <w:hideMark/>
          </w:tcPr>
          <w:p w14:paraId="44DDC839" w14:textId="77777777" w:rsidR="00312042" w:rsidRPr="00631C1C" w:rsidRDefault="00312042" w:rsidP="009A58EE">
            <w:pPr>
              <w:pStyle w:val="Normal-pool-Table"/>
              <w:jc w:val="right"/>
              <w:rPr>
                <w:szCs w:val="18"/>
              </w:rPr>
            </w:pPr>
            <w:r w:rsidRPr="00631C1C">
              <w:rPr>
                <w:szCs w:val="18"/>
              </w:rPr>
              <w:t>411</w:t>
            </w:r>
          </w:p>
        </w:tc>
        <w:tc>
          <w:tcPr>
            <w:tcW w:w="1313" w:type="dxa"/>
            <w:tcBorders>
              <w:top w:val="nil"/>
              <w:left w:val="nil"/>
              <w:bottom w:val="single" w:sz="4" w:space="0" w:color="auto"/>
              <w:right w:val="single" w:sz="4" w:space="0" w:color="auto"/>
            </w:tcBorders>
            <w:noWrap/>
            <w:hideMark/>
          </w:tcPr>
          <w:p w14:paraId="0B571517" w14:textId="77777777" w:rsidR="00312042" w:rsidRPr="00631C1C" w:rsidRDefault="00312042" w:rsidP="009A58EE">
            <w:pPr>
              <w:pStyle w:val="Normal-pool-Table"/>
              <w:jc w:val="right"/>
              <w:rPr>
                <w:szCs w:val="18"/>
              </w:rPr>
            </w:pPr>
            <w:r w:rsidRPr="00631C1C">
              <w:rPr>
                <w:szCs w:val="18"/>
              </w:rPr>
              <w:t>722</w:t>
            </w:r>
          </w:p>
        </w:tc>
      </w:tr>
      <w:tr w:rsidR="00F234CD" w:rsidRPr="00631C1C" w14:paraId="04987A9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53FEA55" w14:textId="77777777" w:rsidR="00312042" w:rsidRPr="00631C1C" w:rsidRDefault="00312042" w:rsidP="009A58EE">
            <w:pPr>
              <w:pStyle w:val="Normal-pool-Table"/>
              <w:rPr>
                <w:szCs w:val="18"/>
              </w:rPr>
            </w:pPr>
            <w:r w:rsidRPr="00631C1C">
              <w:rPr>
                <w:szCs w:val="18"/>
              </w:rPr>
              <w:t>117</w:t>
            </w:r>
          </w:p>
        </w:tc>
        <w:tc>
          <w:tcPr>
            <w:tcW w:w="2573" w:type="dxa"/>
            <w:tcBorders>
              <w:top w:val="nil"/>
              <w:left w:val="nil"/>
              <w:bottom w:val="single" w:sz="4" w:space="0" w:color="auto"/>
              <w:right w:val="single" w:sz="4" w:space="0" w:color="auto"/>
            </w:tcBorders>
            <w:noWrap/>
            <w:hideMark/>
          </w:tcPr>
          <w:p w14:paraId="700D9173" w14:textId="77777777" w:rsidR="00312042" w:rsidRPr="00631C1C" w:rsidRDefault="00312042" w:rsidP="009A58EE">
            <w:pPr>
              <w:pStyle w:val="Normal-pool-Table"/>
              <w:rPr>
                <w:szCs w:val="18"/>
              </w:rPr>
            </w:pPr>
            <w:r w:rsidRPr="00631C1C">
              <w:rPr>
                <w:szCs w:val="18"/>
              </w:rPr>
              <w:t>Jamaica</w:t>
            </w:r>
          </w:p>
        </w:tc>
        <w:tc>
          <w:tcPr>
            <w:tcW w:w="1400" w:type="dxa"/>
            <w:tcBorders>
              <w:top w:val="nil"/>
              <w:left w:val="nil"/>
              <w:bottom w:val="single" w:sz="4" w:space="0" w:color="auto"/>
              <w:right w:val="single" w:sz="4" w:space="0" w:color="auto"/>
            </w:tcBorders>
            <w:noWrap/>
            <w:hideMark/>
          </w:tcPr>
          <w:p w14:paraId="5391C90F" w14:textId="646ED258"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007</w:t>
            </w:r>
          </w:p>
        </w:tc>
        <w:tc>
          <w:tcPr>
            <w:tcW w:w="1073" w:type="dxa"/>
            <w:tcBorders>
              <w:top w:val="nil"/>
              <w:left w:val="nil"/>
              <w:bottom w:val="single" w:sz="4" w:space="0" w:color="auto"/>
              <w:right w:val="single" w:sz="4" w:space="0" w:color="auto"/>
            </w:tcBorders>
            <w:noWrap/>
            <w:hideMark/>
          </w:tcPr>
          <w:p w14:paraId="1ADB2E07" w14:textId="0A885FE0"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65817365"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3234D404"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2FB66DA1" w14:textId="77777777" w:rsidR="00312042" w:rsidRPr="00631C1C" w:rsidRDefault="00312042" w:rsidP="009A58EE">
            <w:pPr>
              <w:pStyle w:val="Normal-pool-Table"/>
              <w:jc w:val="right"/>
              <w:rPr>
                <w:szCs w:val="18"/>
              </w:rPr>
            </w:pPr>
            <w:r w:rsidRPr="00631C1C">
              <w:rPr>
                <w:szCs w:val="18"/>
              </w:rPr>
              <w:t>715</w:t>
            </w:r>
          </w:p>
        </w:tc>
      </w:tr>
      <w:tr w:rsidR="00F234CD" w:rsidRPr="00631C1C" w14:paraId="1803C1B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8A439DD" w14:textId="77777777" w:rsidR="00312042" w:rsidRPr="00631C1C" w:rsidRDefault="00312042" w:rsidP="009A58EE">
            <w:pPr>
              <w:pStyle w:val="Normal-pool-Table"/>
              <w:rPr>
                <w:szCs w:val="18"/>
              </w:rPr>
            </w:pPr>
            <w:r w:rsidRPr="00631C1C">
              <w:rPr>
                <w:szCs w:val="18"/>
              </w:rPr>
              <w:t>118</w:t>
            </w:r>
          </w:p>
        </w:tc>
        <w:tc>
          <w:tcPr>
            <w:tcW w:w="2573" w:type="dxa"/>
            <w:tcBorders>
              <w:top w:val="nil"/>
              <w:left w:val="nil"/>
              <w:bottom w:val="single" w:sz="4" w:space="0" w:color="auto"/>
              <w:right w:val="single" w:sz="4" w:space="0" w:color="auto"/>
            </w:tcBorders>
            <w:noWrap/>
            <w:hideMark/>
          </w:tcPr>
          <w:p w14:paraId="7F4CBDE8" w14:textId="77777777" w:rsidR="00312042" w:rsidRPr="00631C1C" w:rsidRDefault="00312042" w:rsidP="009A58EE">
            <w:pPr>
              <w:pStyle w:val="Normal-pool-Table"/>
              <w:rPr>
                <w:szCs w:val="18"/>
              </w:rPr>
            </w:pPr>
            <w:r w:rsidRPr="00631C1C">
              <w:rPr>
                <w:szCs w:val="18"/>
              </w:rPr>
              <w:t>Mexico</w:t>
            </w:r>
          </w:p>
        </w:tc>
        <w:tc>
          <w:tcPr>
            <w:tcW w:w="1400" w:type="dxa"/>
            <w:tcBorders>
              <w:top w:val="nil"/>
              <w:left w:val="nil"/>
              <w:bottom w:val="single" w:sz="4" w:space="0" w:color="auto"/>
              <w:right w:val="single" w:sz="4" w:space="0" w:color="auto"/>
            </w:tcBorders>
            <w:noWrap/>
            <w:hideMark/>
          </w:tcPr>
          <w:p w14:paraId="3E1E5954" w14:textId="2CD2C90D" w:rsidR="00312042" w:rsidRPr="00631C1C" w:rsidRDefault="00312042" w:rsidP="009A58EE">
            <w:pPr>
              <w:pStyle w:val="Normal-pool-Table"/>
              <w:jc w:val="right"/>
              <w:rPr>
                <w:szCs w:val="18"/>
              </w:rPr>
            </w:pPr>
            <w:r w:rsidRPr="00631C1C">
              <w:rPr>
                <w:szCs w:val="18"/>
              </w:rPr>
              <w:t>1</w:t>
            </w:r>
            <w:r w:rsidR="005D12FE">
              <w:rPr>
                <w:szCs w:val="18"/>
              </w:rPr>
              <w:t>.</w:t>
            </w:r>
            <w:r w:rsidRPr="00631C1C">
              <w:rPr>
                <w:szCs w:val="18"/>
              </w:rPr>
              <w:t>137</w:t>
            </w:r>
          </w:p>
        </w:tc>
        <w:tc>
          <w:tcPr>
            <w:tcW w:w="1073" w:type="dxa"/>
            <w:tcBorders>
              <w:top w:val="nil"/>
              <w:left w:val="nil"/>
              <w:bottom w:val="single" w:sz="4" w:space="0" w:color="auto"/>
              <w:right w:val="single" w:sz="4" w:space="0" w:color="auto"/>
            </w:tcBorders>
            <w:noWrap/>
            <w:hideMark/>
          </w:tcPr>
          <w:p w14:paraId="2D55C2A9" w14:textId="2D77C5CD" w:rsidR="00312042" w:rsidRPr="00631C1C" w:rsidRDefault="00312042" w:rsidP="009A58EE">
            <w:pPr>
              <w:pStyle w:val="Normal-pool-Table"/>
              <w:jc w:val="right"/>
              <w:rPr>
                <w:szCs w:val="18"/>
              </w:rPr>
            </w:pPr>
            <w:r w:rsidRPr="00631C1C">
              <w:rPr>
                <w:szCs w:val="18"/>
              </w:rPr>
              <w:t>1</w:t>
            </w:r>
            <w:r w:rsidR="005D12FE">
              <w:rPr>
                <w:szCs w:val="18"/>
              </w:rPr>
              <w:t>.</w:t>
            </w:r>
            <w:r w:rsidRPr="00631C1C">
              <w:rPr>
                <w:szCs w:val="18"/>
              </w:rPr>
              <w:t>1476</w:t>
            </w:r>
          </w:p>
        </w:tc>
        <w:tc>
          <w:tcPr>
            <w:tcW w:w="1293" w:type="dxa"/>
            <w:tcBorders>
              <w:top w:val="nil"/>
              <w:left w:val="nil"/>
              <w:bottom w:val="single" w:sz="4" w:space="0" w:color="auto"/>
              <w:right w:val="single" w:sz="4" w:space="0" w:color="auto"/>
            </w:tcBorders>
            <w:noWrap/>
            <w:hideMark/>
          </w:tcPr>
          <w:p w14:paraId="4E198A63" w14:textId="77777777" w:rsidR="00312042" w:rsidRPr="00631C1C" w:rsidRDefault="00312042" w:rsidP="009A58EE">
            <w:pPr>
              <w:pStyle w:val="Normal-pool-Table"/>
              <w:jc w:val="right"/>
              <w:rPr>
                <w:szCs w:val="18"/>
              </w:rPr>
            </w:pPr>
            <w:r w:rsidRPr="00631C1C">
              <w:rPr>
                <w:szCs w:val="18"/>
              </w:rPr>
              <w:t>35 384</w:t>
            </w:r>
          </w:p>
        </w:tc>
        <w:tc>
          <w:tcPr>
            <w:tcW w:w="1293" w:type="dxa"/>
            <w:tcBorders>
              <w:top w:val="nil"/>
              <w:left w:val="nil"/>
              <w:bottom w:val="single" w:sz="4" w:space="0" w:color="auto"/>
              <w:right w:val="single" w:sz="4" w:space="0" w:color="auto"/>
            </w:tcBorders>
            <w:noWrap/>
            <w:hideMark/>
          </w:tcPr>
          <w:p w14:paraId="44DECC42" w14:textId="77777777" w:rsidR="00312042" w:rsidRPr="00631C1C" w:rsidRDefault="00312042" w:rsidP="009A58EE">
            <w:pPr>
              <w:pStyle w:val="Normal-pool-Table"/>
              <w:jc w:val="right"/>
              <w:rPr>
                <w:szCs w:val="18"/>
              </w:rPr>
            </w:pPr>
            <w:r w:rsidRPr="00631C1C">
              <w:rPr>
                <w:szCs w:val="18"/>
              </w:rPr>
              <w:t>46 698</w:t>
            </w:r>
          </w:p>
        </w:tc>
        <w:tc>
          <w:tcPr>
            <w:tcW w:w="1313" w:type="dxa"/>
            <w:tcBorders>
              <w:top w:val="nil"/>
              <w:left w:val="nil"/>
              <w:bottom w:val="single" w:sz="4" w:space="0" w:color="auto"/>
              <w:right w:val="single" w:sz="4" w:space="0" w:color="auto"/>
            </w:tcBorders>
            <w:noWrap/>
            <w:hideMark/>
          </w:tcPr>
          <w:p w14:paraId="324EE714" w14:textId="77777777" w:rsidR="00312042" w:rsidRPr="00631C1C" w:rsidRDefault="00312042" w:rsidP="009A58EE">
            <w:pPr>
              <w:pStyle w:val="Normal-pool-Table"/>
              <w:jc w:val="right"/>
              <w:rPr>
                <w:szCs w:val="18"/>
              </w:rPr>
            </w:pPr>
            <w:r w:rsidRPr="00631C1C">
              <w:rPr>
                <w:szCs w:val="18"/>
              </w:rPr>
              <w:t>82 082</w:t>
            </w:r>
          </w:p>
        </w:tc>
      </w:tr>
      <w:tr w:rsidR="00F234CD" w:rsidRPr="00631C1C" w14:paraId="1CA907BF"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32B159E" w14:textId="77777777" w:rsidR="00312042" w:rsidRPr="00631C1C" w:rsidRDefault="00312042" w:rsidP="009A58EE">
            <w:pPr>
              <w:pStyle w:val="Normal-pool-Table"/>
              <w:rPr>
                <w:szCs w:val="18"/>
              </w:rPr>
            </w:pPr>
            <w:r w:rsidRPr="00631C1C">
              <w:rPr>
                <w:szCs w:val="18"/>
              </w:rPr>
              <w:t>119</w:t>
            </w:r>
          </w:p>
        </w:tc>
        <w:tc>
          <w:tcPr>
            <w:tcW w:w="2573" w:type="dxa"/>
            <w:tcBorders>
              <w:top w:val="nil"/>
              <w:left w:val="nil"/>
              <w:bottom w:val="single" w:sz="4" w:space="0" w:color="auto"/>
              <w:right w:val="single" w:sz="4" w:space="0" w:color="auto"/>
            </w:tcBorders>
            <w:noWrap/>
            <w:hideMark/>
          </w:tcPr>
          <w:p w14:paraId="06E93893" w14:textId="77777777" w:rsidR="00312042" w:rsidRPr="00631C1C" w:rsidRDefault="00312042" w:rsidP="009A58EE">
            <w:pPr>
              <w:pStyle w:val="Normal-pool-Table"/>
              <w:rPr>
                <w:szCs w:val="18"/>
              </w:rPr>
            </w:pPr>
            <w:r w:rsidRPr="00631C1C">
              <w:rPr>
                <w:szCs w:val="18"/>
              </w:rPr>
              <w:t>Nicaragua</w:t>
            </w:r>
          </w:p>
        </w:tc>
        <w:tc>
          <w:tcPr>
            <w:tcW w:w="1400" w:type="dxa"/>
            <w:tcBorders>
              <w:top w:val="nil"/>
              <w:left w:val="nil"/>
              <w:bottom w:val="single" w:sz="4" w:space="0" w:color="auto"/>
              <w:right w:val="single" w:sz="4" w:space="0" w:color="auto"/>
            </w:tcBorders>
            <w:noWrap/>
            <w:hideMark/>
          </w:tcPr>
          <w:p w14:paraId="3C2C21A4" w14:textId="66EC0749"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004</w:t>
            </w:r>
          </w:p>
        </w:tc>
        <w:tc>
          <w:tcPr>
            <w:tcW w:w="1073" w:type="dxa"/>
            <w:tcBorders>
              <w:top w:val="nil"/>
              <w:left w:val="nil"/>
              <w:bottom w:val="single" w:sz="4" w:space="0" w:color="auto"/>
              <w:right w:val="single" w:sz="4" w:space="0" w:color="auto"/>
            </w:tcBorders>
            <w:noWrap/>
            <w:hideMark/>
          </w:tcPr>
          <w:p w14:paraId="041359F0" w14:textId="07E0761B"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756DF8FE"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16F619F1"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7A4DFB27" w14:textId="77777777" w:rsidR="00312042" w:rsidRPr="00631C1C" w:rsidRDefault="00312042" w:rsidP="009A58EE">
            <w:pPr>
              <w:pStyle w:val="Normal-pool-Table"/>
              <w:jc w:val="right"/>
              <w:rPr>
                <w:szCs w:val="18"/>
              </w:rPr>
            </w:pPr>
            <w:r w:rsidRPr="00631C1C">
              <w:rPr>
                <w:szCs w:val="18"/>
              </w:rPr>
              <w:t>715</w:t>
            </w:r>
          </w:p>
        </w:tc>
      </w:tr>
      <w:tr w:rsidR="00F234CD" w:rsidRPr="00631C1C" w14:paraId="1D680C2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B9AF88A" w14:textId="77777777" w:rsidR="00312042" w:rsidRPr="00631C1C" w:rsidRDefault="00312042" w:rsidP="009A58EE">
            <w:pPr>
              <w:pStyle w:val="Normal-pool-Table"/>
              <w:rPr>
                <w:szCs w:val="18"/>
              </w:rPr>
            </w:pPr>
            <w:r w:rsidRPr="00631C1C">
              <w:rPr>
                <w:szCs w:val="18"/>
              </w:rPr>
              <w:t>120</w:t>
            </w:r>
          </w:p>
        </w:tc>
        <w:tc>
          <w:tcPr>
            <w:tcW w:w="2573" w:type="dxa"/>
            <w:tcBorders>
              <w:top w:val="nil"/>
              <w:left w:val="nil"/>
              <w:bottom w:val="single" w:sz="4" w:space="0" w:color="auto"/>
              <w:right w:val="single" w:sz="4" w:space="0" w:color="auto"/>
            </w:tcBorders>
            <w:noWrap/>
            <w:hideMark/>
          </w:tcPr>
          <w:p w14:paraId="233D8AEB" w14:textId="77777777" w:rsidR="00312042" w:rsidRPr="00631C1C" w:rsidRDefault="00312042" w:rsidP="009A58EE">
            <w:pPr>
              <w:pStyle w:val="Normal-pool-Table"/>
              <w:rPr>
                <w:szCs w:val="18"/>
              </w:rPr>
            </w:pPr>
            <w:r w:rsidRPr="00631C1C">
              <w:rPr>
                <w:szCs w:val="18"/>
              </w:rPr>
              <w:t>Panama</w:t>
            </w:r>
          </w:p>
        </w:tc>
        <w:tc>
          <w:tcPr>
            <w:tcW w:w="1400" w:type="dxa"/>
            <w:tcBorders>
              <w:top w:val="nil"/>
              <w:left w:val="nil"/>
              <w:bottom w:val="single" w:sz="4" w:space="0" w:color="auto"/>
              <w:right w:val="single" w:sz="4" w:space="0" w:color="auto"/>
            </w:tcBorders>
            <w:noWrap/>
            <w:hideMark/>
          </w:tcPr>
          <w:p w14:paraId="0B072979" w14:textId="491FA394"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086</w:t>
            </w:r>
          </w:p>
        </w:tc>
        <w:tc>
          <w:tcPr>
            <w:tcW w:w="1073" w:type="dxa"/>
            <w:tcBorders>
              <w:top w:val="nil"/>
              <w:left w:val="nil"/>
              <w:bottom w:val="single" w:sz="4" w:space="0" w:color="auto"/>
              <w:right w:val="single" w:sz="4" w:space="0" w:color="auto"/>
            </w:tcBorders>
            <w:noWrap/>
            <w:hideMark/>
          </w:tcPr>
          <w:p w14:paraId="2CCEC11A" w14:textId="5DD34054"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0868</w:t>
            </w:r>
          </w:p>
        </w:tc>
        <w:tc>
          <w:tcPr>
            <w:tcW w:w="1293" w:type="dxa"/>
            <w:tcBorders>
              <w:top w:val="nil"/>
              <w:left w:val="nil"/>
              <w:bottom w:val="single" w:sz="4" w:space="0" w:color="auto"/>
              <w:right w:val="single" w:sz="4" w:space="0" w:color="auto"/>
            </w:tcBorders>
            <w:noWrap/>
            <w:hideMark/>
          </w:tcPr>
          <w:p w14:paraId="12D2DA7D" w14:textId="77777777" w:rsidR="00312042" w:rsidRPr="00631C1C" w:rsidRDefault="00312042" w:rsidP="009A58EE">
            <w:pPr>
              <w:pStyle w:val="Normal-pool-Table"/>
              <w:jc w:val="right"/>
              <w:rPr>
                <w:szCs w:val="18"/>
              </w:rPr>
            </w:pPr>
            <w:r w:rsidRPr="00631C1C">
              <w:rPr>
                <w:szCs w:val="18"/>
              </w:rPr>
              <w:t>2 676</w:t>
            </w:r>
          </w:p>
        </w:tc>
        <w:tc>
          <w:tcPr>
            <w:tcW w:w="1293" w:type="dxa"/>
            <w:tcBorders>
              <w:top w:val="nil"/>
              <w:left w:val="nil"/>
              <w:bottom w:val="single" w:sz="4" w:space="0" w:color="auto"/>
              <w:right w:val="single" w:sz="4" w:space="0" w:color="auto"/>
            </w:tcBorders>
            <w:noWrap/>
            <w:hideMark/>
          </w:tcPr>
          <w:p w14:paraId="3E14B14C" w14:textId="77777777" w:rsidR="00312042" w:rsidRPr="00631C1C" w:rsidRDefault="00312042" w:rsidP="009A58EE">
            <w:pPr>
              <w:pStyle w:val="Normal-pool-Table"/>
              <w:jc w:val="right"/>
              <w:rPr>
                <w:szCs w:val="18"/>
              </w:rPr>
            </w:pPr>
            <w:r w:rsidRPr="00631C1C">
              <w:rPr>
                <w:szCs w:val="18"/>
              </w:rPr>
              <w:t>3 532</w:t>
            </w:r>
          </w:p>
        </w:tc>
        <w:tc>
          <w:tcPr>
            <w:tcW w:w="1313" w:type="dxa"/>
            <w:tcBorders>
              <w:top w:val="nil"/>
              <w:left w:val="nil"/>
              <w:bottom w:val="single" w:sz="4" w:space="0" w:color="auto"/>
              <w:right w:val="single" w:sz="4" w:space="0" w:color="auto"/>
            </w:tcBorders>
            <w:noWrap/>
            <w:hideMark/>
          </w:tcPr>
          <w:p w14:paraId="3AE279D1" w14:textId="77777777" w:rsidR="00312042" w:rsidRPr="00631C1C" w:rsidRDefault="00312042" w:rsidP="009A58EE">
            <w:pPr>
              <w:pStyle w:val="Normal-pool-Table"/>
              <w:jc w:val="right"/>
              <w:rPr>
                <w:szCs w:val="18"/>
              </w:rPr>
            </w:pPr>
            <w:r w:rsidRPr="00631C1C">
              <w:rPr>
                <w:szCs w:val="18"/>
              </w:rPr>
              <w:t>6 209</w:t>
            </w:r>
          </w:p>
        </w:tc>
      </w:tr>
      <w:tr w:rsidR="00F234CD" w:rsidRPr="00631C1C" w14:paraId="3C85E54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BA75471" w14:textId="77777777" w:rsidR="00312042" w:rsidRPr="00631C1C" w:rsidRDefault="00312042" w:rsidP="009A58EE">
            <w:pPr>
              <w:pStyle w:val="Normal-pool-Table"/>
              <w:rPr>
                <w:szCs w:val="18"/>
              </w:rPr>
            </w:pPr>
            <w:r w:rsidRPr="00631C1C">
              <w:rPr>
                <w:szCs w:val="18"/>
              </w:rPr>
              <w:t>121</w:t>
            </w:r>
          </w:p>
        </w:tc>
        <w:tc>
          <w:tcPr>
            <w:tcW w:w="2573" w:type="dxa"/>
            <w:tcBorders>
              <w:top w:val="nil"/>
              <w:left w:val="nil"/>
              <w:bottom w:val="single" w:sz="4" w:space="0" w:color="auto"/>
              <w:right w:val="single" w:sz="4" w:space="0" w:color="auto"/>
            </w:tcBorders>
            <w:noWrap/>
            <w:hideMark/>
          </w:tcPr>
          <w:p w14:paraId="1D5F3AD6" w14:textId="77777777" w:rsidR="00312042" w:rsidRPr="00631C1C" w:rsidRDefault="00312042" w:rsidP="009A58EE">
            <w:pPr>
              <w:pStyle w:val="Normal-pool-Table"/>
              <w:rPr>
                <w:szCs w:val="18"/>
              </w:rPr>
            </w:pPr>
            <w:r w:rsidRPr="00631C1C">
              <w:rPr>
                <w:szCs w:val="18"/>
              </w:rPr>
              <w:t>Paraguay</w:t>
            </w:r>
          </w:p>
        </w:tc>
        <w:tc>
          <w:tcPr>
            <w:tcW w:w="1400" w:type="dxa"/>
            <w:tcBorders>
              <w:top w:val="nil"/>
              <w:left w:val="nil"/>
              <w:bottom w:val="single" w:sz="4" w:space="0" w:color="auto"/>
              <w:right w:val="single" w:sz="4" w:space="0" w:color="auto"/>
            </w:tcBorders>
            <w:noWrap/>
            <w:hideMark/>
          </w:tcPr>
          <w:p w14:paraId="6960D7AA" w14:textId="0C57AF02"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023</w:t>
            </w:r>
          </w:p>
        </w:tc>
        <w:tc>
          <w:tcPr>
            <w:tcW w:w="1073" w:type="dxa"/>
            <w:tcBorders>
              <w:top w:val="nil"/>
              <w:left w:val="nil"/>
              <w:bottom w:val="single" w:sz="4" w:space="0" w:color="auto"/>
              <w:right w:val="single" w:sz="4" w:space="0" w:color="auto"/>
            </w:tcBorders>
            <w:noWrap/>
            <w:hideMark/>
          </w:tcPr>
          <w:p w14:paraId="433E903D" w14:textId="1AE1A710"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0232</w:t>
            </w:r>
          </w:p>
        </w:tc>
        <w:tc>
          <w:tcPr>
            <w:tcW w:w="1293" w:type="dxa"/>
            <w:tcBorders>
              <w:top w:val="nil"/>
              <w:left w:val="nil"/>
              <w:bottom w:val="single" w:sz="4" w:space="0" w:color="auto"/>
              <w:right w:val="single" w:sz="4" w:space="0" w:color="auto"/>
            </w:tcBorders>
            <w:noWrap/>
            <w:hideMark/>
          </w:tcPr>
          <w:p w14:paraId="52305B30" w14:textId="77777777" w:rsidR="00312042" w:rsidRPr="00631C1C" w:rsidRDefault="00312042" w:rsidP="009A58EE">
            <w:pPr>
              <w:pStyle w:val="Normal-pool-Table"/>
              <w:jc w:val="right"/>
              <w:rPr>
                <w:szCs w:val="18"/>
              </w:rPr>
            </w:pPr>
            <w:r w:rsidRPr="00631C1C">
              <w:rPr>
                <w:szCs w:val="18"/>
              </w:rPr>
              <w:t>716</w:t>
            </w:r>
          </w:p>
        </w:tc>
        <w:tc>
          <w:tcPr>
            <w:tcW w:w="1293" w:type="dxa"/>
            <w:tcBorders>
              <w:top w:val="nil"/>
              <w:left w:val="nil"/>
              <w:bottom w:val="single" w:sz="4" w:space="0" w:color="auto"/>
              <w:right w:val="single" w:sz="4" w:space="0" w:color="auto"/>
            </w:tcBorders>
            <w:noWrap/>
            <w:hideMark/>
          </w:tcPr>
          <w:p w14:paraId="242710EA" w14:textId="77777777" w:rsidR="00312042" w:rsidRPr="00631C1C" w:rsidRDefault="00312042" w:rsidP="009A58EE">
            <w:pPr>
              <w:pStyle w:val="Normal-pool-Table"/>
              <w:jc w:val="right"/>
              <w:rPr>
                <w:szCs w:val="18"/>
              </w:rPr>
            </w:pPr>
            <w:r w:rsidRPr="00631C1C">
              <w:rPr>
                <w:szCs w:val="18"/>
              </w:rPr>
              <w:t>945</w:t>
            </w:r>
          </w:p>
        </w:tc>
        <w:tc>
          <w:tcPr>
            <w:tcW w:w="1313" w:type="dxa"/>
            <w:tcBorders>
              <w:top w:val="nil"/>
              <w:left w:val="nil"/>
              <w:bottom w:val="single" w:sz="4" w:space="0" w:color="auto"/>
              <w:right w:val="single" w:sz="4" w:space="0" w:color="auto"/>
            </w:tcBorders>
            <w:noWrap/>
            <w:hideMark/>
          </w:tcPr>
          <w:p w14:paraId="09C097A2" w14:textId="77777777" w:rsidR="00312042" w:rsidRPr="00631C1C" w:rsidRDefault="00312042" w:rsidP="009A58EE">
            <w:pPr>
              <w:pStyle w:val="Normal-pool-Table"/>
              <w:jc w:val="right"/>
              <w:rPr>
                <w:szCs w:val="18"/>
              </w:rPr>
            </w:pPr>
            <w:r w:rsidRPr="00631C1C">
              <w:rPr>
                <w:szCs w:val="18"/>
              </w:rPr>
              <w:t>1 660</w:t>
            </w:r>
          </w:p>
        </w:tc>
      </w:tr>
      <w:tr w:rsidR="00F234CD" w:rsidRPr="00631C1C" w14:paraId="1680870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7BA0DA3" w14:textId="77777777" w:rsidR="00312042" w:rsidRPr="00631C1C" w:rsidRDefault="00312042" w:rsidP="009A58EE">
            <w:pPr>
              <w:pStyle w:val="Normal-pool-Table"/>
              <w:rPr>
                <w:szCs w:val="18"/>
              </w:rPr>
            </w:pPr>
            <w:r w:rsidRPr="00631C1C">
              <w:rPr>
                <w:szCs w:val="18"/>
              </w:rPr>
              <w:lastRenderedPageBreak/>
              <w:t>122</w:t>
            </w:r>
          </w:p>
        </w:tc>
        <w:tc>
          <w:tcPr>
            <w:tcW w:w="2573" w:type="dxa"/>
            <w:tcBorders>
              <w:top w:val="nil"/>
              <w:left w:val="nil"/>
              <w:bottom w:val="single" w:sz="4" w:space="0" w:color="auto"/>
              <w:right w:val="single" w:sz="4" w:space="0" w:color="auto"/>
            </w:tcBorders>
            <w:noWrap/>
            <w:hideMark/>
          </w:tcPr>
          <w:p w14:paraId="37AA2A8A" w14:textId="77777777" w:rsidR="00312042" w:rsidRPr="00631C1C" w:rsidRDefault="00312042" w:rsidP="009A58EE">
            <w:pPr>
              <w:pStyle w:val="Normal-pool-Table"/>
              <w:rPr>
                <w:szCs w:val="18"/>
              </w:rPr>
            </w:pPr>
            <w:r w:rsidRPr="00631C1C">
              <w:rPr>
                <w:szCs w:val="18"/>
              </w:rPr>
              <w:t>Peru</w:t>
            </w:r>
          </w:p>
        </w:tc>
        <w:tc>
          <w:tcPr>
            <w:tcW w:w="1400" w:type="dxa"/>
            <w:tcBorders>
              <w:top w:val="nil"/>
              <w:left w:val="nil"/>
              <w:bottom w:val="single" w:sz="4" w:space="0" w:color="auto"/>
              <w:right w:val="single" w:sz="4" w:space="0" w:color="auto"/>
            </w:tcBorders>
            <w:noWrap/>
            <w:hideMark/>
          </w:tcPr>
          <w:p w14:paraId="162EC195" w14:textId="5DD2C14A"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145</w:t>
            </w:r>
          </w:p>
        </w:tc>
        <w:tc>
          <w:tcPr>
            <w:tcW w:w="1073" w:type="dxa"/>
            <w:tcBorders>
              <w:top w:val="nil"/>
              <w:left w:val="nil"/>
              <w:bottom w:val="single" w:sz="4" w:space="0" w:color="auto"/>
              <w:right w:val="single" w:sz="4" w:space="0" w:color="auto"/>
            </w:tcBorders>
            <w:noWrap/>
            <w:hideMark/>
          </w:tcPr>
          <w:p w14:paraId="1AC5359E" w14:textId="794E21B9"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1463</w:t>
            </w:r>
          </w:p>
        </w:tc>
        <w:tc>
          <w:tcPr>
            <w:tcW w:w="1293" w:type="dxa"/>
            <w:tcBorders>
              <w:top w:val="nil"/>
              <w:left w:val="nil"/>
              <w:bottom w:val="single" w:sz="4" w:space="0" w:color="auto"/>
              <w:right w:val="single" w:sz="4" w:space="0" w:color="auto"/>
            </w:tcBorders>
            <w:noWrap/>
            <w:hideMark/>
          </w:tcPr>
          <w:p w14:paraId="1AA6A2A0" w14:textId="77777777" w:rsidR="00312042" w:rsidRPr="00631C1C" w:rsidRDefault="00312042" w:rsidP="009A58EE">
            <w:pPr>
              <w:pStyle w:val="Normal-pool-Table"/>
              <w:jc w:val="right"/>
              <w:rPr>
                <w:szCs w:val="18"/>
              </w:rPr>
            </w:pPr>
            <w:r w:rsidRPr="00631C1C">
              <w:rPr>
                <w:szCs w:val="18"/>
              </w:rPr>
              <w:t>4 512</w:t>
            </w:r>
          </w:p>
        </w:tc>
        <w:tc>
          <w:tcPr>
            <w:tcW w:w="1293" w:type="dxa"/>
            <w:tcBorders>
              <w:top w:val="nil"/>
              <w:left w:val="nil"/>
              <w:bottom w:val="single" w:sz="4" w:space="0" w:color="auto"/>
              <w:right w:val="single" w:sz="4" w:space="0" w:color="auto"/>
            </w:tcBorders>
            <w:noWrap/>
            <w:hideMark/>
          </w:tcPr>
          <w:p w14:paraId="05B99EC2" w14:textId="77777777" w:rsidR="00312042" w:rsidRPr="00631C1C" w:rsidRDefault="00312042" w:rsidP="009A58EE">
            <w:pPr>
              <w:pStyle w:val="Normal-pool-Table"/>
              <w:jc w:val="right"/>
              <w:rPr>
                <w:szCs w:val="18"/>
              </w:rPr>
            </w:pPr>
            <w:r w:rsidRPr="00631C1C">
              <w:rPr>
                <w:szCs w:val="18"/>
              </w:rPr>
              <w:t>5 955</w:t>
            </w:r>
          </w:p>
        </w:tc>
        <w:tc>
          <w:tcPr>
            <w:tcW w:w="1313" w:type="dxa"/>
            <w:tcBorders>
              <w:top w:val="nil"/>
              <w:left w:val="nil"/>
              <w:bottom w:val="single" w:sz="4" w:space="0" w:color="auto"/>
              <w:right w:val="single" w:sz="4" w:space="0" w:color="auto"/>
            </w:tcBorders>
            <w:noWrap/>
            <w:hideMark/>
          </w:tcPr>
          <w:p w14:paraId="3D0C28A8" w14:textId="77777777" w:rsidR="00312042" w:rsidRPr="00631C1C" w:rsidRDefault="00312042" w:rsidP="009A58EE">
            <w:pPr>
              <w:pStyle w:val="Normal-pool-Table"/>
              <w:jc w:val="right"/>
              <w:rPr>
                <w:szCs w:val="18"/>
              </w:rPr>
            </w:pPr>
            <w:r w:rsidRPr="00631C1C">
              <w:rPr>
                <w:szCs w:val="18"/>
              </w:rPr>
              <w:t>10 468</w:t>
            </w:r>
          </w:p>
        </w:tc>
      </w:tr>
      <w:tr w:rsidR="00F234CD" w:rsidRPr="00631C1C" w14:paraId="3BDD85E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BC80043" w14:textId="77777777" w:rsidR="00312042" w:rsidRPr="00631C1C" w:rsidRDefault="00312042" w:rsidP="009A58EE">
            <w:pPr>
              <w:pStyle w:val="Normal-pool-Table"/>
              <w:rPr>
                <w:szCs w:val="18"/>
              </w:rPr>
            </w:pPr>
            <w:r w:rsidRPr="00631C1C">
              <w:rPr>
                <w:szCs w:val="18"/>
              </w:rPr>
              <w:t>123</w:t>
            </w:r>
          </w:p>
        </w:tc>
        <w:tc>
          <w:tcPr>
            <w:tcW w:w="2573" w:type="dxa"/>
            <w:tcBorders>
              <w:top w:val="nil"/>
              <w:left w:val="nil"/>
              <w:bottom w:val="single" w:sz="4" w:space="0" w:color="auto"/>
              <w:right w:val="single" w:sz="4" w:space="0" w:color="auto"/>
            </w:tcBorders>
            <w:noWrap/>
            <w:hideMark/>
          </w:tcPr>
          <w:p w14:paraId="22BEEE72" w14:textId="77777777" w:rsidR="00312042" w:rsidRPr="00631C1C" w:rsidRDefault="00312042" w:rsidP="009A58EE">
            <w:pPr>
              <w:pStyle w:val="Normal-pool-Table"/>
              <w:rPr>
                <w:szCs w:val="18"/>
              </w:rPr>
            </w:pPr>
            <w:r w:rsidRPr="00631C1C">
              <w:rPr>
                <w:szCs w:val="18"/>
              </w:rPr>
              <w:t>Saint Kitts and Nevis</w:t>
            </w:r>
          </w:p>
        </w:tc>
        <w:tc>
          <w:tcPr>
            <w:tcW w:w="1400" w:type="dxa"/>
            <w:tcBorders>
              <w:top w:val="nil"/>
              <w:left w:val="nil"/>
              <w:bottom w:val="single" w:sz="4" w:space="0" w:color="auto"/>
              <w:right w:val="single" w:sz="4" w:space="0" w:color="auto"/>
            </w:tcBorders>
            <w:noWrap/>
            <w:hideMark/>
          </w:tcPr>
          <w:p w14:paraId="11CE58AB" w14:textId="4570C159"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001</w:t>
            </w:r>
          </w:p>
        </w:tc>
        <w:tc>
          <w:tcPr>
            <w:tcW w:w="1073" w:type="dxa"/>
            <w:tcBorders>
              <w:top w:val="nil"/>
              <w:left w:val="nil"/>
              <w:bottom w:val="single" w:sz="4" w:space="0" w:color="auto"/>
              <w:right w:val="single" w:sz="4" w:space="0" w:color="auto"/>
            </w:tcBorders>
            <w:noWrap/>
            <w:hideMark/>
          </w:tcPr>
          <w:p w14:paraId="342C5603" w14:textId="11B65903"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23EC8C48"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44CE5BCE"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3BA4C9C6" w14:textId="77777777" w:rsidR="00312042" w:rsidRPr="00631C1C" w:rsidRDefault="00312042" w:rsidP="009A58EE">
            <w:pPr>
              <w:pStyle w:val="Normal-pool-Table"/>
              <w:jc w:val="right"/>
              <w:rPr>
                <w:szCs w:val="18"/>
              </w:rPr>
            </w:pPr>
            <w:r w:rsidRPr="00631C1C">
              <w:rPr>
                <w:szCs w:val="18"/>
              </w:rPr>
              <w:t>715</w:t>
            </w:r>
          </w:p>
        </w:tc>
      </w:tr>
      <w:tr w:rsidR="00F234CD" w:rsidRPr="00631C1C" w14:paraId="6B5BE97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C66A1A5" w14:textId="77777777" w:rsidR="00312042" w:rsidRPr="00631C1C" w:rsidRDefault="00312042" w:rsidP="009A58EE">
            <w:pPr>
              <w:pStyle w:val="Normal-pool-Table"/>
              <w:rPr>
                <w:szCs w:val="18"/>
              </w:rPr>
            </w:pPr>
            <w:r w:rsidRPr="00631C1C">
              <w:rPr>
                <w:szCs w:val="18"/>
              </w:rPr>
              <w:t>124</w:t>
            </w:r>
          </w:p>
        </w:tc>
        <w:tc>
          <w:tcPr>
            <w:tcW w:w="2573" w:type="dxa"/>
            <w:tcBorders>
              <w:top w:val="nil"/>
              <w:left w:val="nil"/>
              <w:bottom w:val="single" w:sz="4" w:space="0" w:color="auto"/>
              <w:right w:val="single" w:sz="4" w:space="0" w:color="auto"/>
            </w:tcBorders>
            <w:noWrap/>
            <w:hideMark/>
          </w:tcPr>
          <w:p w14:paraId="48540FA8" w14:textId="77777777" w:rsidR="00312042" w:rsidRPr="00631C1C" w:rsidRDefault="00312042" w:rsidP="009A58EE">
            <w:pPr>
              <w:pStyle w:val="Normal-pool-Table"/>
              <w:rPr>
                <w:szCs w:val="18"/>
              </w:rPr>
            </w:pPr>
            <w:r w:rsidRPr="00631C1C">
              <w:rPr>
                <w:szCs w:val="18"/>
              </w:rPr>
              <w:t>Saint Lucia</w:t>
            </w:r>
          </w:p>
        </w:tc>
        <w:tc>
          <w:tcPr>
            <w:tcW w:w="1400" w:type="dxa"/>
            <w:tcBorders>
              <w:top w:val="nil"/>
              <w:left w:val="nil"/>
              <w:bottom w:val="single" w:sz="4" w:space="0" w:color="auto"/>
              <w:right w:val="single" w:sz="4" w:space="0" w:color="auto"/>
            </w:tcBorders>
            <w:noWrap/>
            <w:hideMark/>
          </w:tcPr>
          <w:p w14:paraId="5BE97C44" w14:textId="1B818E3A"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002</w:t>
            </w:r>
          </w:p>
        </w:tc>
        <w:tc>
          <w:tcPr>
            <w:tcW w:w="1073" w:type="dxa"/>
            <w:tcBorders>
              <w:top w:val="nil"/>
              <w:left w:val="nil"/>
              <w:bottom w:val="single" w:sz="4" w:space="0" w:color="auto"/>
              <w:right w:val="single" w:sz="4" w:space="0" w:color="auto"/>
            </w:tcBorders>
            <w:noWrap/>
            <w:hideMark/>
          </w:tcPr>
          <w:p w14:paraId="27512D8C" w14:textId="5439FB25"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704D1C76"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5949DB71"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01747292" w14:textId="77777777" w:rsidR="00312042" w:rsidRPr="00631C1C" w:rsidRDefault="00312042" w:rsidP="009A58EE">
            <w:pPr>
              <w:pStyle w:val="Normal-pool-Table"/>
              <w:jc w:val="right"/>
              <w:rPr>
                <w:szCs w:val="18"/>
              </w:rPr>
            </w:pPr>
            <w:r w:rsidRPr="00631C1C">
              <w:rPr>
                <w:szCs w:val="18"/>
              </w:rPr>
              <w:t>715</w:t>
            </w:r>
          </w:p>
        </w:tc>
      </w:tr>
      <w:tr w:rsidR="00F234CD" w:rsidRPr="00631C1C" w14:paraId="5E62FEED" w14:textId="77777777" w:rsidTr="00F16F39">
        <w:trPr>
          <w:trHeight w:val="300"/>
          <w:jc w:val="right"/>
        </w:trPr>
        <w:tc>
          <w:tcPr>
            <w:tcW w:w="541" w:type="dxa"/>
            <w:tcBorders>
              <w:top w:val="nil"/>
              <w:left w:val="single" w:sz="4" w:space="0" w:color="auto"/>
              <w:bottom w:val="single" w:sz="4" w:space="0" w:color="auto"/>
              <w:right w:val="single" w:sz="4" w:space="0" w:color="auto"/>
            </w:tcBorders>
            <w:noWrap/>
            <w:hideMark/>
          </w:tcPr>
          <w:p w14:paraId="401823F8" w14:textId="77777777" w:rsidR="00312042" w:rsidRPr="00631C1C" w:rsidRDefault="00312042" w:rsidP="009A58EE">
            <w:pPr>
              <w:pStyle w:val="Normal-pool-Table"/>
              <w:rPr>
                <w:szCs w:val="18"/>
              </w:rPr>
            </w:pPr>
            <w:r w:rsidRPr="00631C1C">
              <w:rPr>
                <w:szCs w:val="18"/>
              </w:rPr>
              <w:t>125</w:t>
            </w:r>
          </w:p>
        </w:tc>
        <w:tc>
          <w:tcPr>
            <w:tcW w:w="2573" w:type="dxa"/>
            <w:tcBorders>
              <w:top w:val="nil"/>
              <w:left w:val="nil"/>
              <w:bottom w:val="single" w:sz="4" w:space="0" w:color="auto"/>
              <w:right w:val="single" w:sz="4" w:space="0" w:color="auto"/>
            </w:tcBorders>
            <w:noWrap/>
            <w:hideMark/>
          </w:tcPr>
          <w:p w14:paraId="7928A6D9" w14:textId="77777777" w:rsidR="00312042" w:rsidRPr="00631C1C" w:rsidRDefault="00312042" w:rsidP="009A58EE">
            <w:pPr>
              <w:pStyle w:val="Normal-pool-Table"/>
              <w:rPr>
                <w:szCs w:val="18"/>
              </w:rPr>
            </w:pPr>
            <w:hyperlink r:id="rId19" w:history="1">
              <w:r w:rsidRPr="00631C1C">
                <w:rPr>
                  <w:szCs w:val="18"/>
                </w:rPr>
                <w:t>Saint Vincent and the Grenadines</w:t>
              </w:r>
            </w:hyperlink>
          </w:p>
        </w:tc>
        <w:tc>
          <w:tcPr>
            <w:tcW w:w="1400" w:type="dxa"/>
            <w:tcBorders>
              <w:top w:val="nil"/>
              <w:left w:val="nil"/>
              <w:bottom w:val="single" w:sz="4" w:space="0" w:color="auto"/>
              <w:right w:val="single" w:sz="4" w:space="0" w:color="auto"/>
            </w:tcBorders>
            <w:noWrap/>
            <w:vAlign w:val="bottom"/>
            <w:hideMark/>
          </w:tcPr>
          <w:p w14:paraId="2795D728" w14:textId="4F649D7F" w:rsidR="00312042" w:rsidRPr="006D152E" w:rsidRDefault="00312042" w:rsidP="009A58EE">
            <w:pPr>
              <w:pStyle w:val="Normal-pool-Table"/>
              <w:jc w:val="right"/>
              <w:rPr>
                <w:szCs w:val="18"/>
              </w:rPr>
            </w:pPr>
            <w:r w:rsidRPr="006D152E">
              <w:rPr>
                <w:szCs w:val="18"/>
              </w:rPr>
              <w:t>0</w:t>
            </w:r>
            <w:r w:rsidR="005D12FE" w:rsidRPr="006D152E">
              <w:rPr>
                <w:szCs w:val="18"/>
              </w:rPr>
              <w:t>.</w:t>
            </w:r>
            <w:r w:rsidRPr="006D152E">
              <w:rPr>
                <w:szCs w:val="18"/>
              </w:rPr>
              <w:t>001</w:t>
            </w:r>
          </w:p>
        </w:tc>
        <w:tc>
          <w:tcPr>
            <w:tcW w:w="1073" w:type="dxa"/>
            <w:tcBorders>
              <w:top w:val="nil"/>
              <w:left w:val="nil"/>
              <w:bottom w:val="single" w:sz="4" w:space="0" w:color="auto"/>
              <w:right w:val="single" w:sz="4" w:space="0" w:color="auto"/>
            </w:tcBorders>
            <w:noWrap/>
            <w:vAlign w:val="bottom"/>
            <w:hideMark/>
          </w:tcPr>
          <w:p w14:paraId="3A6BEAFB" w14:textId="61FAEFEB" w:rsidR="00312042" w:rsidRPr="006D152E" w:rsidRDefault="00312042" w:rsidP="009A58EE">
            <w:pPr>
              <w:pStyle w:val="Normal-pool-Table"/>
              <w:jc w:val="right"/>
              <w:rPr>
                <w:szCs w:val="18"/>
              </w:rPr>
            </w:pPr>
            <w:r w:rsidRPr="006D152E">
              <w:rPr>
                <w:szCs w:val="18"/>
              </w:rPr>
              <w:t>0</w:t>
            </w:r>
            <w:r w:rsidR="005D12FE" w:rsidRPr="006D152E">
              <w:rPr>
                <w:szCs w:val="18"/>
              </w:rPr>
              <w:t>.</w:t>
            </w:r>
            <w:r w:rsidRPr="006D152E">
              <w:rPr>
                <w:szCs w:val="18"/>
              </w:rPr>
              <w:t>0100</w:t>
            </w:r>
          </w:p>
        </w:tc>
        <w:tc>
          <w:tcPr>
            <w:tcW w:w="1293" w:type="dxa"/>
            <w:tcBorders>
              <w:top w:val="nil"/>
              <w:left w:val="nil"/>
              <w:bottom w:val="single" w:sz="4" w:space="0" w:color="auto"/>
              <w:right w:val="single" w:sz="4" w:space="0" w:color="auto"/>
            </w:tcBorders>
            <w:noWrap/>
            <w:vAlign w:val="bottom"/>
            <w:hideMark/>
          </w:tcPr>
          <w:p w14:paraId="592263AB" w14:textId="77777777" w:rsidR="00312042" w:rsidRPr="006D152E" w:rsidRDefault="00312042" w:rsidP="009A58EE">
            <w:pPr>
              <w:pStyle w:val="Normal-pool-Table"/>
              <w:jc w:val="right"/>
              <w:rPr>
                <w:szCs w:val="18"/>
              </w:rPr>
            </w:pPr>
            <w:r w:rsidRPr="006D152E">
              <w:rPr>
                <w:szCs w:val="18"/>
              </w:rPr>
              <w:t>308</w:t>
            </w:r>
          </w:p>
        </w:tc>
        <w:tc>
          <w:tcPr>
            <w:tcW w:w="1293" w:type="dxa"/>
            <w:tcBorders>
              <w:top w:val="nil"/>
              <w:left w:val="nil"/>
              <w:bottom w:val="single" w:sz="4" w:space="0" w:color="auto"/>
              <w:right w:val="single" w:sz="4" w:space="0" w:color="auto"/>
            </w:tcBorders>
            <w:noWrap/>
            <w:vAlign w:val="bottom"/>
            <w:hideMark/>
          </w:tcPr>
          <w:p w14:paraId="175671B6" w14:textId="77777777" w:rsidR="00312042" w:rsidRPr="006D152E" w:rsidRDefault="00312042" w:rsidP="009A58EE">
            <w:pPr>
              <w:pStyle w:val="Normal-pool-Table"/>
              <w:jc w:val="right"/>
              <w:rPr>
                <w:szCs w:val="18"/>
              </w:rPr>
            </w:pPr>
            <w:r w:rsidRPr="006D152E">
              <w:rPr>
                <w:szCs w:val="18"/>
              </w:rPr>
              <w:t>407</w:t>
            </w:r>
          </w:p>
        </w:tc>
        <w:tc>
          <w:tcPr>
            <w:tcW w:w="1313" w:type="dxa"/>
            <w:tcBorders>
              <w:top w:val="nil"/>
              <w:left w:val="nil"/>
              <w:bottom w:val="single" w:sz="4" w:space="0" w:color="auto"/>
              <w:right w:val="single" w:sz="4" w:space="0" w:color="auto"/>
            </w:tcBorders>
            <w:noWrap/>
            <w:vAlign w:val="bottom"/>
            <w:hideMark/>
          </w:tcPr>
          <w:p w14:paraId="6A551DBE" w14:textId="77777777" w:rsidR="00312042" w:rsidRPr="006D152E" w:rsidRDefault="00312042" w:rsidP="009A58EE">
            <w:pPr>
              <w:pStyle w:val="Normal-pool-Table"/>
              <w:jc w:val="right"/>
              <w:rPr>
                <w:szCs w:val="18"/>
              </w:rPr>
            </w:pPr>
            <w:r w:rsidRPr="006D152E">
              <w:rPr>
                <w:szCs w:val="18"/>
              </w:rPr>
              <w:t>715</w:t>
            </w:r>
          </w:p>
        </w:tc>
      </w:tr>
      <w:tr w:rsidR="00F234CD" w:rsidRPr="00631C1C" w14:paraId="70629BC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6DAC26F" w14:textId="77777777" w:rsidR="00312042" w:rsidRPr="00631C1C" w:rsidRDefault="00312042" w:rsidP="009A58EE">
            <w:pPr>
              <w:pStyle w:val="Normal-pool-Table"/>
              <w:rPr>
                <w:szCs w:val="18"/>
              </w:rPr>
            </w:pPr>
            <w:r w:rsidRPr="00631C1C">
              <w:rPr>
                <w:szCs w:val="18"/>
              </w:rPr>
              <w:t>126</w:t>
            </w:r>
          </w:p>
        </w:tc>
        <w:tc>
          <w:tcPr>
            <w:tcW w:w="2573" w:type="dxa"/>
            <w:tcBorders>
              <w:top w:val="nil"/>
              <w:left w:val="nil"/>
              <w:bottom w:val="single" w:sz="4" w:space="0" w:color="auto"/>
              <w:right w:val="single" w:sz="4" w:space="0" w:color="auto"/>
            </w:tcBorders>
            <w:noWrap/>
            <w:hideMark/>
          </w:tcPr>
          <w:p w14:paraId="6161EB39" w14:textId="77777777" w:rsidR="00312042" w:rsidRPr="00631C1C" w:rsidRDefault="00312042" w:rsidP="009A58EE">
            <w:pPr>
              <w:pStyle w:val="Normal-pool-Table"/>
              <w:rPr>
                <w:szCs w:val="18"/>
              </w:rPr>
            </w:pPr>
            <w:r w:rsidRPr="00631C1C">
              <w:rPr>
                <w:szCs w:val="18"/>
              </w:rPr>
              <w:t>Suriname</w:t>
            </w:r>
          </w:p>
        </w:tc>
        <w:tc>
          <w:tcPr>
            <w:tcW w:w="1400" w:type="dxa"/>
            <w:tcBorders>
              <w:top w:val="nil"/>
              <w:left w:val="nil"/>
              <w:bottom w:val="single" w:sz="4" w:space="0" w:color="auto"/>
              <w:right w:val="single" w:sz="4" w:space="0" w:color="auto"/>
            </w:tcBorders>
            <w:noWrap/>
            <w:hideMark/>
          </w:tcPr>
          <w:p w14:paraId="0489CDD1" w14:textId="72D301F4"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002</w:t>
            </w:r>
          </w:p>
        </w:tc>
        <w:tc>
          <w:tcPr>
            <w:tcW w:w="1073" w:type="dxa"/>
            <w:tcBorders>
              <w:top w:val="nil"/>
              <w:left w:val="nil"/>
              <w:bottom w:val="single" w:sz="4" w:space="0" w:color="auto"/>
              <w:right w:val="single" w:sz="4" w:space="0" w:color="auto"/>
            </w:tcBorders>
            <w:noWrap/>
            <w:hideMark/>
          </w:tcPr>
          <w:p w14:paraId="35A971D1" w14:textId="23FEE9F3"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40801CD1"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0DDE591E"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260D898D" w14:textId="77777777" w:rsidR="00312042" w:rsidRPr="00631C1C" w:rsidRDefault="00312042" w:rsidP="009A58EE">
            <w:pPr>
              <w:pStyle w:val="Normal-pool-Table"/>
              <w:jc w:val="right"/>
              <w:rPr>
                <w:szCs w:val="18"/>
              </w:rPr>
            </w:pPr>
            <w:r w:rsidRPr="00631C1C">
              <w:rPr>
                <w:szCs w:val="18"/>
              </w:rPr>
              <w:t>715</w:t>
            </w:r>
          </w:p>
        </w:tc>
      </w:tr>
      <w:tr w:rsidR="00F234CD" w:rsidRPr="00631C1C" w14:paraId="7BDCD2B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1FFB615" w14:textId="77777777" w:rsidR="00312042" w:rsidRPr="00631C1C" w:rsidRDefault="00312042" w:rsidP="009A58EE">
            <w:pPr>
              <w:pStyle w:val="Normal-pool-Table"/>
              <w:rPr>
                <w:szCs w:val="18"/>
              </w:rPr>
            </w:pPr>
            <w:r w:rsidRPr="00631C1C">
              <w:rPr>
                <w:szCs w:val="18"/>
              </w:rPr>
              <w:t>127</w:t>
            </w:r>
          </w:p>
        </w:tc>
        <w:tc>
          <w:tcPr>
            <w:tcW w:w="2573" w:type="dxa"/>
            <w:tcBorders>
              <w:top w:val="nil"/>
              <w:left w:val="nil"/>
              <w:bottom w:val="single" w:sz="4" w:space="0" w:color="auto"/>
              <w:right w:val="single" w:sz="4" w:space="0" w:color="auto"/>
            </w:tcBorders>
            <w:noWrap/>
            <w:hideMark/>
          </w:tcPr>
          <w:p w14:paraId="19F8F682" w14:textId="77777777" w:rsidR="00312042" w:rsidRPr="00631C1C" w:rsidRDefault="00312042" w:rsidP="009A58EE">
            <w:pPr>
              <w:pStyle w:val="Normal-pool-Table"/>
              <w:rPr>
                <w:szCs w:val="18"/>
              </w:rPr>
            </w:pPr>
            <w:r w:rsidRPr="00631C1C">
              <w:rPr>
                <w:szCs w:val="18"/>
              </w:rPr>
              <w:t>Uruguay</w:t>
            </w:r>
          </w:p>
        </w:tc>
        <w:tc>
          <w:tcPr>
            <w:tcW w:w="1400" w:type="dxa"/>
            <w:tcBorders>
              <w:top w:val="nil"/>
              <w:left w:val="nil"/>
              <w:bottom w:val="single" w:sz="4" w:space="0" w:color="auto"/>
              <w:right w:val="single" w:sz="4" w:space="0" w:color="auto"/>
            </w:tcBorders>
            <w:noWrap/>
            <w:hideMark/>
          </w:tcPr>
          <w:p w14:paraId="7F159983" w14:textId="0561CFF2"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079</w:t>
            </w:r>
          </w:p>
        </w:tc>
        <w:tc>
          <w:tcPr>
            <w:tcW w:w="1073" w:type="dxa"/>
            <w:tcBorders>
              <w:top w:val="nil"/>
              <w:left w:val="nil"/>
              <w:bottom w:val="single" w:sz="4" w:space="0" w:color="auto"/>
              <w:right w:val="single" w:sz="4" w:space="0" w:color="auto"/>
            </w:tcBorders>
            <w:noWrap/>
            <w:hideMark/>
          </w:tcPr>
          <w:p w14:paraId="7AAF30F2" w14:textId="14732107"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0797</w:t>
            </w:r>
          </w:p>
        </w:tc>
        <w:tc>
          <w:tcPr>
            <w:tcW w:w="1293" w:type="dxa"/>
            <w:tcBorders>
              <w:top w:val="nil"/>
              <w:left w:val="nil"/>
              <w:bottom w:val="single" w:sz="4" w:space="0" w:color="auto"/>
              <w:right w:val="single" w:sz="4" w:space="0" w:color="auto"/>
            </w:tcBorders>
            <w:noWrap/>
            <w:hideMark/>
          </w:tcPr>
          <w:p w14:paraId="2DF5A595" w14:textId="77777777" w:rsidR="00312042" w:rsidRPr="00631C1C" w:rsidRDefault="00312042" w:rsidP="009A58EE">
            <w:pPr>
              <w:pStyle w:val="Normal-pool-Table"/>
              <w:jc w:val="right"/>
              <w:rPr>
                <w:szCs w:val="18"/>
              </w:rPr>
            </w:pPr>
            <w:r w:rsidRPr="00631C1C">
              <w:rPr>
                <w:szCs w:val="18"/>
              </w:rPr>
              <w:t>2 459</w:t>
            </w:r>
          </w:p>
        </w:tc>
        <w:tc>
          <w:tcPr>
            <w:tcW w:w="1293" w:type="dxa"/>
            <w:tcBorders>
              <w:top w:val="nil"/>
              <w:left w:val="nil"/>
              <w:bottom w:val="single" w:sz="4" w:space="0" w:color="auto"/>
              <w:right w:val="single" w:sz="4" w:space="0" w:color="auto"/>
            </w:tcBorders>
            <w:noWrap/>
            <w:hideMark/>
          </w:tcPr>
          <w:p w14:paraId="43DE0DBC" w14:textId="77777777" w:rsidR="00312042" w:rsidRPr="00631C1C" w:rsidRDefault="00312042" w:rsidP="009A58EE">
            <w:pPr>
              <w:pStyle w:val="Normal-pool-Table"/>
              <w:jc w:val="right"/>
              <w:rPr>
                <w:szCs w:val="18"/>
              </w:rPr>
            </w:pPr>
            <w:r w:rsidRPr="00631C1C">
              <w:rPr>
                <w:szCs w:val="18"/>
              </w:rPr>
              <w:t>3 245</w:t>
            </w:r>
          </w:p>
        </w:tc>
        <w:tc>
          <w:tcPr>
            <w:tcW w:w="1313" w:type="dxa"/>
            <w:tcBorders>
              <w:top w:val="nil"/>
              <w:left w:val="nil"/>
              <w:bottom w:val="single" w:sz="4" w:space="0" w:color="auto"/>
              <w:right w:val="single" w:sz="4" w:space="0" w:color="auto"/>
            </w:tcBorders>
            <w:noWrap/>
            <w:hideMark/>
          </w:tcPr>
          <w:p w14:paraId="38C1BF83" w14:textId="77777777" w:rsidR="00312042" w:rsidRPr="00631C1C" w:rsidRDefault="00312042" w:rsidP="009A58EE">
            <w:pPr>
              <w:pStyle w:val="Normal-pool-Table"/>
              <w:jc w:val="right"/>
              <w:rPr>
                <w:szCs w:val="18"/>
              </w:rPr>
            </w:pPr>
            <w:r w:rsidRPr="00631C1C">
              <w:rPr>
                <w:szCs w:val="18"/>
              </w:rPr>
              <w:t>5 703</w:t>
            </w:r>
          </w:p>
        </w:tc>
      </w:tr>
      <w:tr w:rsidR="00F234CD" w:rsidRPr="00631C1C" w14:paraId="0D9FE073" w14:textId="77777777" w:rsidTr="009A58EE">
        <w:trPr>
          <w:trHeight w:val="300"/>
          <w:jc w:val="right"/>
        </w:trPr>
        <w:tc>
          <w:tcPr>
            <w:tcW w:w="9486" w:type="dxa"/>
            <w:gridSpan w:val="7"/>
            <w:tcBorders>
              <w:top w:val="single" w:sz="4" w:space="0" w:color="auto"/>
              <w:left w:val="single" w:sz="4" w:space="0" w:color="auto"/>
              <w:bottom w:val="single" w:sz="4" w:space="0" w:color="auto"/>
              <w:right w:val="single" w:sz="4" w:space="0" w:color="000000"/>
            </w:tcBorders>
            <w:shd w:val="clear" w:color="000000" w:fill="C5D9F1"/>
            <w:noWrap/>
            <w:hideMark/>
          </w:tcPr>
          <w:p w14:paraId="618D87CE" w14:textId="77777777" w:rsidR="00312042" w:rsidRPr="00631C1C" w:rsidRDefault="00312042" w:rsidP="009A58EE">
            <w:pPr>
              <w:pStyle w:val="Normal-pool-Table"/>
              <w:rPr>
                <w:b/>
                <w:bCs/>
                <w:szCs w:val="18"/>
              </w:rPr>
            </w:pPr>
            <w:r w:rsidRPr="00631C1C">
              <w:rPr>
                <w:b/>
                <w:bCs/>
                <w:szCs w:val="18"/>
              </w:rPr>
              <w:t>Western European and other States (26)</w:t>
            </w:r>
          </w:p>
        </w:tc>
      </w:tr>
      <w:tr w:rsidR="00F234CD" w:rsidRPr="00631C1C" w14:paraId="2EA9528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97263DC" w14:textId="77777777" w:rsidR="00312042" w:rsidRPr="00631C1C" w:rsidRDefault="00312042" w:rsidP="009A58EE">
            <w:pPr>
              <w:pStyle w:val="Normal-pool-Table"/>
              <w:rPr>
                <w:szCs w:val="18"/>
              </w:rPr>
            </w:pPr>
            <w:r w:rsidRPr="00631C1C">
              <w:rPr>
                <w:szCs w:val="18"/>
              </w:rPr>
              <w:t>128</w:t>
            </w:r>
          </w:p>
        </w:tc>
        <w:tc>
          <w:tcPr>
            <w:tcW w:w="2573" w:type="dxa"/>
            <w:tcBorders>
              <w:top w:val="nil"/>
              <w:left w:val="nil"/>
              <w:bottom w:val="single" w:sz="4" w:space="0" w:color="auto"/>
              <w:right w:val="single" w:sz="4" w:space="0" w:color="auto"/>
            </w:tcBorders>
            <w:noWrap/>
            <w:hideMark/>
          </w:tcPr>
          <w:p w14:paraId="446DBEB8" w14:textId="77777777" w:rsidR="00312042" w:rsidRPr="00631C1C" w:rsidRDefault="00312042" w:rsidP="009A58EE">
            <w:pPr>
              <w:pStyle w:val="Normal-pool-Table"/>
              <w:rPr>
                <w:szCs w:val="18"/>
              </w:rPr>
            </w:pPr>
            <w:r w:rsidRPr="00631C1C">
              <w:rPr>
                <w:szCs w:val="18"/>
              </w:rPr>
              <w:t>Australia</w:t>
            </w:r>
          </w:p>
        </w:tc>
        <w:tc>
          <w:tcPr>
            <w:tcW w:w="1400" w:type="dxa"/>
            <w:tcBorders>
              <w:top w:val="nil"/>
              <w:left w:val="nil"/>
              <w:bottom w:val="single" w:sz="4" w:space="0" w:color="auto"/>
              <w:right w:val="single" w:sz="4" w:space="0" w:color="auto"/>
            </w:tcBorders>
            <w:noWrap/>
            <w:hideMark/>
          </w:tcPr>
          <w:p w14:paraId="413A83D7" w14:textId="1FC6C02B" w:rsidR="00312042" w:rsidRPr="00631C1C" w:rsidRDefault="00312042" w:rsidP="009A58EE">
            <w:pPr>
              <w:pStyle w:val="Normal-pool-Table"/>
              <w:jc w:val="right"/>
              <w:rPr>
                <w:szCs w:val="18"/>
              </w:rPr>
            </w:pPr>
            <w:r w:rsidRPr="00631C1C">
              <w:rPr>
                <w:szCs w:val="18"/>
              </w:rPr>
              <w:t>2</w:t>
            </w:r>
            <w:r w:rsidR="005D12FE">
              <w:rPr>
                <w:szCs w:val="18"/>
              </w:rPr>
              <w:t>.</w:t>
            </w:r>
            <w:r w:rsidRPr="00631C1C">
              <w:rPr>
                <w:szCs w:val="18"/>
              </w:rPr>
              <w:t>04</w:t>
            </w:r>
          </w:p>
        </w:tc>
        <w:tc>
          <w:tcPr>
            <w:tcW w:w="1073" w:type="dxa"/>
            <w:tcBorders>
              <w:top w:val="nil"/>
              <w:left w:val="nil"/>
              <w:bottom w:val="single" w:sz="4" w:space="0" w:color="auto"/>
              <w:right w:val="single" w:sz="4" w:space="0" w:color="auto"/>
            </w:tcBorders>
            <w:noWrap/>
            <w:hideMark/>
          </w:tcPr>
          <w:p w14:paraId="7CE0B7A1" w14:textId="26C6F50F" w:rsidR="00312042" w:rsidRPr="00631C1C" w:rsidRDefault="00312042" w:rsidP="009A58EE">
            <w:pPr>
              <w:pStyle w:val="Normal-pool-Table"/>
              <w:jc w:val="right"/>
              <w:rPr>
                <w:szCs w:val="18"/>
              </w:rPr>
            </w:pPr>
            <w:r w:rsidRPr="00631C1C">
              <w:rPr>
                <w:szCs w:val="18"/>
              </w:rPr>
              <w:t>2</w:t>
            </w:r>
            <w:r w:rsidR="005D12FE">
              <w:rPr>
                <w:szCs w:val="18"/>
              </w:rPr>
              <w:t>.</w:t>
            </w:r>
            <w:r w:rsidRPr="00631C1C">
              <w:rPr>
                <w:szCs w:val="18"/>
              </w:rPr>
              <w:t>0590</w:t>
            </w:r>
          </w:p>
        </w:tc>
        <w:tc>
          <w:tcPr>
            <w:tcW w:w="1293" w:type="dxa"/>
            <w:tcBorders>
              <w:top w:val="nil"/>
              <w:left w:val="nil"/>
              <w:bottom w:val="single" w:sz="4" w:space="0" w:color="auto"/>
              <w:right w:val="single" w:sz="4" w:space="0" w:color="auto"/>
            </w:tcBorders>
            <w:noWrap/>
            <w:hideMark/>
          </w:tcPr>
          <w:p w14:paraId="53F1843D" w14:textId="77777777" w:rsidR="00312042" w:rsidRPr="00631C1C" w:rsidRDefault="00312042" w:rsidP="009A58EE">
            <w:pPr>
              <w:pStyle w:val="Normal-pool-Table"/>
              <w:jc w:val="right"/>
              <w:rPr>
                <w:szCs w:val="18"/>
              </w:rPr>
            </w:pPr>
            <w:r w:rsidRPr="00631C1C">
              <w:rPr>
                <w:szCs w:val="18"/>
              </w:rPr>
              <w:t>63 486</w:t>
            </w:r>
          </w:p>
        </w:tc>
        <w:tc>
          <w:tcPr>
            <w:tcW w:w="1293" w:type="dxa"/>
            <w:tcBorders>
              <w:top w:val="nil"/>
              <w:left w:val="nil"/>
              <w:bottom w:val="single" w:sz="4" w:space="0" w:color="auto"/>
              <w:right w:val="single" w:sz="4" w:space="0" w:color="auto"/>
            </w:tcBorders>
            <w:noWrap/>
            <w:hideMark/>
          </w:tcPr>
          <w:p w14:paraId="736AEF99" w14:textId="77777777" w:rsidR="00312042" w:rsidRPr="00631C1C" w:rsidRDefault="00312042" w:rsidP="009A58EE">
            <w:pPr>
              <w:pStyle w:val="Normal-pool-Table"/>
              <w:jc w:val="right"/>
              <w:rPr>
                <w:szCs w:val="18"/>
              </w:rPr>
            </w:pPr>
            <w:r w:rsidRPr="00631C1C">
              <w:rPr>
                <w:szCs w:val="18"/>
              </w:rPr>
              <w:t>83 786</w:t>
            </w:r>
          </w:p>
        </w:tc>
        <w:tc>
          <w:tcPr>
            <w:tcW w:w="1313" w:type="dxa"/>
            <w:tcBorders>
              <w:top w:val="nil"/>
              <w:left w:val="nil"/>
              <w:bottom w:val="single" w:sz="4" w:space="0" w:color="auto"/>
              <w:right w:val="single" w:sz="4" w:space="0" w:color="auto"/>
            </w:tcBorders>
            <w:noWrap/>
            <w:hideMark/>
          </w:tcPr>
          <w:p w14:paraId="6876BFCF" w14:textId="77777777" w:rsidR="00312042" w:rsidRPr="00631C1C" w:rsidRDefault="00312042" w:rsidP="009A58EE">
            <w:pPr>
              <w:pStyle w:val="Normal-pool-Table"/>
              <w:jc w:val="right"/>
              <w:rPr>
                <w:szCs w:val="18"/>
              </w:rPr>
            </w:pPr>
            <w:r w:rsidRPr="00631C1C">
              <w:rPr>
                <w:szCs w:val="18"/>
              </w:rPr>
              <w:t>147 272</w:t>
            </w:r>
          </w:p>
        </w:tc>
      </w:tr>
      <w:tr w:rsidR="00F234CD" w:rsidRPr="00631C1C" w14:paraId="318543B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0CFAEDB" w14:textId="77777777" w:rsidR="00312042" w:rsidRPr="00631C1C" w:rsidRDefault="00312042" w:rsidP="009A58EE">
            <w:pPr>
              <w:pStyle w:val="Normal-pool-Table"/>
              <w:rPr>
                <w:szCs w:val="18"/>
              </w:rPr>
            </w:pPr>
            <w:r w:rsidRPr="00631C1C">
              <w:rPr>
                <w:szCs w:val="18"/>
              </w:rPr>
              <w:t>129</w:t>
            </w:r>
          </w:p>
        </w:tc>
        <w:tc>
          <w:tcPr>
            <w:tcW w:w="2573" w:type="dxa"/>
            <w:tcBorders>
              <w:top w:val="nil"/>
              <w:left w:val="nil"/>
              <w:bottom w:val="single" w:sz="4" w:space="0" w:color="auto"/>
              <w:right w:val="single" w:sz="4" w:space="0" w:color="auto"/>
            </w:tcBorders>
            <w:noWrap/>
            <w:hideMark/>
          </w:tcPr>
          <w:p w14:paraId="2A73C8AC" w14:textId="77777777" w:rsidR="00312042" w:rsidRPr="00631C1C" w:rsidRDefault="00312042" w:rsidP="009A58EE">
            <w:pPr>
              <w:pStyle w:val="Normal-pool-Table"/>
              <w:rPr>
                <w:szCs w:val="18"/>
              </w:rPr>
            </w:pPr>
            <w:r w:rsidRPr="00631C1C">
              <w:rPr>
                <w:szCs w:val="18"/>
              </w:rPr>
              <w:t>Austria</w:t>
            </w:r>
          </w:p>
        </w:tc>
        <w:tc>
          <w:tcPr>
            <w:tcW w:w="1400" w:type="dxa"/>
            <w:tcBorders>
              <w:top w:val="nil"/>
              <w:left w:val="nil"/>
              <w:bottom w:val="single" w:sz="4" w:space="0" w:color="auto"/>
              <w:right w:val="single" w:sz="4" w:space="0" w:color="auto"/>
            </w:tcBorders>
            <w:noWrap/>
            <w:hideMark/>
          </w:tcPr>
          <w:p w14:paraId="36E64268" w14:textId="39B40635"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626</w:t>
            </w:r>
          </w:p>
        </w:tc>
        <w:tc>
          <w:tcPr>
            <w:tcW w:w="1073" w:type="dxa"/>
            <w:tcBorders>
              <w:top w:val="nil"/>
              <w:left w:val="nil"/>
              <w:bottom w:val="single" w:sz="4" w:space="0" w:color="auto"/>
              <w:right w:val="single" w:sz="4" w:space="0" w:color="auto"/>
            </w:tcBorders>
            <w:noWrap/>
            <w:hideMark/>
          </w:tcPr>
          <w:p w14:paraId="3A8E540B" w14:textId="4A5EFD37"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6318</w:t>
            </w:r>
          </w:p>
        </w:tc>
        <w:tc>
          <w:tcPr>
            <w:tcW w:w="1293" w:type="dxa"/>
            <w:tcBorders>
              <w:top w:val="nil"/>
              <w:left w:val="nil"/>
              <w:bottom w:val="single" w:sz="4" w:space="0" w:color="auto"/>
              <w:right w:val="single" w:sz="4" w:space="0" w:color="auto"/>
            </w:tcBorders>
            <w:noWrap/>
            <w:hideMark/>
          </w:tcPr>
          <w:p w14:paraId="013AEFAF" w14:textId="77777777" w:rsidR="00312042" w:rsidRPr="00631C1C" w:rsidRDefault="00312042" w:rsidP="009A58EE">
            <w:pPr>
              <w:pStyle w:val="Normal-pool-Table"/>
              <w:jc w:val="right"/>
              <w:rPr>
                <w:szCs w:val="18"/>
              </w:rPr>
            </w:pPr>
            <w:r w:rsidRPr="00631C1C">
              <w:rPr>
                <w:szCs w:val="18"/>
              </w:rPr>
              <w:t>19 481</w:t>
            </w:r>
          </w:p>
        </w:tc>
        <w:tc>
          <w:tcPr>
            <w:tcW w:w="1293" w:type="dxa"/>
            <w:tcBorders>
              <w:top w:val="nil"/>
              <w:left w:val="nil"/>
              <w:bottom w:val="single" w:sz="4" w:space="0" w:color="auto"/>
              <w:right w:val="single" w:sz="4" w:space="0" w:color="auto"/>
            </w:tcBorders>
            <w:noWrap/>
            <w:hideMark/>
          </w:tcPr>
          <w:p w14:paraId="4D09BD34" w14:textId="77777777" w:rsidR="00312042" w:rsidRPr="00631C1C" w:rsidRDefault="00312042" w:rsidP="009A58EE">
            <w:pPr>
              <w:pStyle w:val="Normal-pool-Table"/>
              <w:jc w:val="right"/>
              <w:rPr>
                <w:szCs w:val="18"/>
              </w:rPr>
            </w:pPr>
            <w:r w:rsidRPr="00631C1C">
              <w:rPr>
                <w:szCs w:val="18"/>
              </w:rPr>
              <w:t>25 711</w:t>
            </w:r>
          </w:p>
        </w:tc>
        <w:tc>
          <w:tcPr>
            <w:tcW w:w="1313" w:type="dxa"/>
            <w:tcBorders>
              <w:top w:val="nil"/>
              <w:left w:val="nil"/>
              <w:bottom w:val="single" w:sz="4" w:space="0" w:color="auto"/>
              <w:right w:val="single" w:sz="4" w:space="0" w:color="auto"/>
            </w:tcBorders>
            <w:noWrap/>
            <w:hideMark/>
          </w:tcPr>
          <w:p w14:paraId="09AC4950" w14:textId="77777777" w:rsidR="00312042" w:rsidRPr="00631C1C" w:rsidRDefault="00312042" w:rsidP="009A58EE">
            <w:pPr>
              <w:pStyle w:val="Normal-pool-Table"/>
              <w:jc w:val="right"/>
              <w:rPr>
                <w:szCs w:val="18"/>
              </w:rPr>
            </w:pPr>
            <w:r w:rsidRPr="00631C1C">
              <w:rPr>
                <w:szCs w:val="18"/>
              </w:rPr>
              <w:t>45 192</w:t>
            </w:r>
          </w:p>
        </w:tc>
      </w:tr>
      <w:tr w:rsidR="00F234CD" w:rsidRPr="00631C1C" w14:paraId="35D3F1E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083085C" w14:textId="77777777" w:rsidR="00312042" w:rsidRPr="00631C1C" w:rsidRDefault="00312042" w:rsidP="009A58EE">
            <w:pPr>
              <w:pStyle w:val="Normal-pool-Table"/>
              <w:rPr>
                <w:szCs w:val="18"/>
              </w:rPr>
            </w:pPr>
            <w:r w:rsidRPr="00631C1C">
              <w:rPr>
                <w:szCs w:val="18"/>
              </w:rPr>
              <w:t>130</w:t>
            </w:r>
          </w:p>
        </w:tc>
        <w:tc>
          <w:tcPr>
            <w:tcW w:w="2573" w:type="dxa"/>
            <w:tcBorders>
              <w:top w:val="nil"/>
              <w:left w:val="nil"/>
              <w:bottom w:val="single" w:sz="4" w:space="0" w:color="auto"/>
              <w:right w:val="single" w:sz="4" w:space="0" w:color="auto"/>
            </w:tcBorders>
            <w:noWrap/>
            <w:hideMark/>
          </w:tcPr>
          <w:p w14:paraId="1DE4A590" w14:textId="77777777" w:rsidR="00312042" w:rsidRPr="00631C1C" w:rsidRDefault="00312042" w:rsidP="009A58EE">
            <w:pPr>
              <w:pStyle w:val="Normal-pool-Table"/>
              <w:rPr>
                <w:szCs w:val="18"/>
              </w:rPr>
            </w:pPr>
            <w:r w:rsidRPr="00631C1C">
              <w:rPr>
                <w:szCs w:val="18"/>
              </w:rPr>
              <w:t>Belgium</w:t>
            </w:r>
          </w:p>
        </w:tc>
        <w:tc>
          <w:tcPr>
            <w:tcW w:w="1400" w:type="dxa"/>
            <w:tcBorders>
              <w:top w:val="nil"/>
              <w:left w:val="nil"/>
              <w:bottom w:val="single" w:sz="4" w:space="0" w:color="auto"/>
              <w:right w:val="single" w:sz="4" w:space="0" w:color="auto"/>
            </w:tcBorders>
            <w:noWrap/>
            <w:hideMark/>
          </w:tcPr>
          <w:p w14:paraId="67B04D9E" w14:textId="3924F847"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773</w:t>
            </w:r>
          </w:p>
        </w:tc>
        <w:tc>
          <w:tcPr>
            <w:tcW w:w="1073" w:type="dxa"/>
            <w:tcBorders>
              <w:top w:val="nil"/>
              <w:left w:val="nil"/>
              <w:bottom w:val="single" w:sz="4" w:space="0" w:color="auto"/>
              <w:right w:val="single" w:sz="4" w:space="0" w:color="auto"/>
            </w:tcBorders>
            <w:noWrap/>
            <w:hideMark/>
          </w:tcPr>
          <w:p w14:paraId="719E8B19" w14:textId="5A5598B4"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7802</w:t>
            </w:r>
          </w:p>
        </w:tc>
        <w:tc>
          <w:tcPr>
            <w:tcW w:w="1293" w:type="dxa"/>
            <w:tcBorders>
              <w:top w:val="nil"/>
              <w:left w:val="nil"/>
              <w:bottom w:val="single" w:sz="4" w:space="0" w:color="auto"/>
              <w:right w:val="single" w:sz="4" w:space="0" w:color="auto"/>
            </w:tcBorders>
            <w:noWrap/>
            <w:hideMark/>
          </w:tcPr>
          <w:p w14:paraId="6A4B4314" w14:textId="77777777" w:rsidR="00312042" w:rsidRPr="00631C1C" w:rsidRDefault="00312042" w:rsidP="009A58EE">
            <w:pPr>
              <w:pStyle w:val="Normal-pool-Table"/>
              <w:jc w:val="right"/>
              <w:rPr>
                <w:szCs w:val="18"/>
              </w:rPr>
            </w:pPr>
            <w:r w:rsidRPr="00631C1C">
              <w:rPr>
                <w:szCs w:val="18"/>
              </w:rPr>
              <w:t>24 056</w:t>
            </w:r>
          </w:p>
        </w:tc>
        <w:tc>
          <w:tcPr>
            <w:tcW w:w="1293" w:type="dxa"/>
            <w:tcBorders>
              <w:top w:val="nil"/>
              <w:left w:val="nil"/>
              <w:bottom w:val="single" w:sz="4" w:space="0" w:color="auto"/>
              <w:right w:val="single" w:sz="4" w:space="0" w:color="auto"/>
            </w:tcBorders>
            <w:noWrap/>
            <w:hideMark/>
          </w:tcPr>
          <w:p w14:paraId="64593FFD" w14:textId="77777777" w:rsidR="00312042" w:rsidRPr="00631C1C" w:rsidRDefault="00312042" w:rsidP="009A58EE">
            <w:pPr>
              <w:pStyle w:val="Normal-pool-Table"/>
              <w:jc w:val="right"/>
              <w:rPr>
                <w:szCs w:val="18"/>
              </w:rPr>
            </w:pPr>
            <w:r w:rsidRPr="00631C1C">
              <w:rPr>
                <w:szCs w:val="18"/>
              </w:rPr>
              <w:t>31 748</w:t>
            </w:r>
          </w:p>
        </w:tc>
        <w:tc>
          <w:tcPr>
            <w:tcW w:w="1313" w:type="dxa"/>
            <w:tcBorders>
              <w:top w:val="nil"/>
              <w:left w:val="nil"/>
              <w:bottom w:val="single" w:sz="4" w:space="0" w:color="auto"/>
              <w:right w:val="single" w:sz="4" w:space="0" w:color="auto"/>
            </w:tcBorders>
            <w:noWrap/>
            <w:hideMark/>
          </w:tcPr>
          <w:p w14:paraId="4EF8B210" w14:textId="77777777" w:rsidR="00312042" w:rsidRPr="00631C1C" w:rsidRDefault="00312042" w:rsidP="009A58EE">
            <w:pPr>
              <w:pStyle w:val="Normal-pool-Table"/>
              <w:jc w:val="right"/>
              <w:rPr>
                <w:szCs w:val="18"/>
              </w:rPr>
            </w:pPr>
            <w:r w:rsidRPr="00631C1C">
              <w:rPr>
                <w:szCs w:val="18"/>
              </w:rPr>
              <w:t>55 804</w:t>
            </w:r>
          </w:p>
        </w:tc>
      </w:tr>
      <w:tr w:rsidR="00F234CD" w:rsidRPr="00631C1C" w14:paraId="016F5C5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EF3AF1E" w14:textId="77777777" w:rsidR="00312042" w:rsidRPr="00631C1C" w:rsidRDefault="00312042" w:rsidP="009A58EE">
            <w:pPr>
              <w:pStyle w:val="Normal-pool-Table"/>
              <w:rPr>
                <w:szCs w:val="18"/>
              </w:rPr>
            </w:pPr>
            <w:r w:rsidRPr="00631C1C">
              <w:rPr>
                <w:szCs w:val="18"/>
              </w:rPr>
              <w:t>131</w:t>
            </w:r>
          </w:p>
        </w:tc>
        <w:tc>
          <w:tcPr>
            <w:tcW w:w="2573" w:type="dxa"/>
            <w:tcBorders>
              <w:top w:val="nil"/>
              <w:left w:val="nil"/>
              <w:bottom w:val="single" w:sz="4" w:space="0" w:color="auto"/>
              <w:right w:val="single" w:sz="4" w:space="0" w:color="auto"/>
            </w:tcBorders>
            <w:noWrap/>
            <w:hideMark/>
          </w:tcPr>
          <w:p w14:paraId="0591CBF9" w14:textId="77777777" w:rsidR="00312042" w:rsidRPr="00631C1C" w:rsidRDefault="00312042" w:rsidP="009A58EE">
            <w:pPr>
              <w:pStyle w:val="Normal-pool-Table"/>
              <w:rPr>
                <w:szCs w:val="18"/>
              </w:rPr>
            </w:pPr>
            <w:r w:rsidRPr="00631C1C">
              <w:rPr>
                <w:szCs w:val="18"/>
              </w:rPr>
              <w:t>Canada</w:t>
            </w:r>
          </w:p>
        </w:tc>
        <w:tc>
          <w:tcPr>
            <w:tcW w:w="1400" w:type="dxa"/>
            <w:tcBorders>
              <w:top w:val="nil"/>
              <w:left w:val="nil"/>
              <w:bottom w:val="single" w:sz="4" w:space="0" w:color="auto"/>
              <w:right w:val="single" w:sz="4" w:space="0" w:color="auto"/>
            </w:tcBorders>
            <w:noWrap/>
            <w:hideMark/>
          </w:tcPr>
          <w:p w14:paraId="454ABA2B" w14:textId="20D01439" w:rsidR="00312042" w:rsidRPr="00631C1C" w:rsidRDefault="00312042" w:rsidP="009A58EE">
            <w:pPr>
              <w:pStyle w:val="Normal-pool-Table"/>
              <w:jc w:val="right"/>
              <w:rPr>
                <w:szCs w:val="18"/>
              </w:rPr>
            </w:pPr>
            <w:r w:rsidRPr="00631C1C">
              <w:rPr>
                <w:szCs w:val="18"/>
              </w:rPr>
              <w:t>2</w:t>
            </w:r>
            <w:r w:rsidR="005D12FE">
              <w:rPr>
                <w:szCs w:val="18"/>
              </w:rPr>
              <w:t>.</w:t>
            </w:r>
            <w:r w:rsidRPr="00631C1C">
              <w:rPr>
                <w:szCs w:val="18"/>
              </w:rPr>
              <w:t>543</w:t>
            </w:r>
          </w:p>
        </w:tc>
        <w:tc>
          <w:tcPr>
            <w:tcW w:w="1073" w:type="dxa"/>
            <w:tcBorders>
              <w:top w:val="nil"/>
              <w:left w:val="nil"/>
              <w:bottom w:val="single" w:sz="4" w:space="0" w:color="auto"/>
              <w:right w:val="single" w:sz="4" w:space="0" w:color="auto"/>
            </w:tcBorders>
            <w:noWrap/>
            <w:hideMark/>
          </w:tcPr>
          <w:p w14:paraId="5ED4CBA0" w14:textId="69A49896" w:rsidR="00312042" w:rsidRPr="00631C1C" w:rsidRDefault="00312042" w:rsidP="009A58EE">
            <w:pPr>
              <w:pStyle w:val="Normal-pool-Table"/>
              <w:jc w:val="right"/>
              <w:rPr>
                <w:szCs w:val="18"/>
              </w:rPr>
            </w:pPr>
            <w:r w:rsidRPr="00631C1C">
              <w:rPr>
                <w:szCs w:val="18"/>
              </w:rPr>
              <w:t>2</w:t>
            </w:r>
            <w:r w:rsidR="005D12FE">
              <w:rPr>
                <w:szCs w:val="18"/>
              </w:rPr>
              <w:t>.</w:t>
            </w:r>
            <w:r w:rsidRPr="00631C1C">
              <w:rPr>
                <w:szCs w:val="18"/>
              </w:rPr>
              <w:t>5667</w:t>
            </w:r>
          </w:p>
        </w:tc>
        <w:tc>
          <w:tcPr>
            <w:tcW w:w="1293" w:type="dxa"/>
            <w:tcBorders>
              <w:top w:val="nil"/>
              <w:left w:val="nil"/>
              <w:bottom w:val="single" w:sz="4" w:space="0" w:color="auto"/>
              <w:right w:val="single" w:sz="4" w:space="0" w:color="auto"/>
            </w:tcBorders>
            <w:noWrap/>
            <w:hideMark/>
          </w:tcPr>
          <w:p w14:paraId="2494A852" w14:textId="77777777" w:rsidR="00312042" w:rsidRPr="00631C1C" w:rsidRDefault="00312042" w:rsidP="009A58EE">
            <w:pPr>
              <w:pStyle w:val="Normal-pool-Table"/>
              <w:jc w:val="right"/>
              <w:rPr>
                <w:szCs w:val="18"/>
              </w:rPr>
            </w:pPr>
            <w:r w:rsidRPr="00631C1C">
              <w:rPr>
                <w:szCs w:val="18"/>
              </w:rPr>
              <w:t>79 140</w:t>
            </w:r>
          </w:p>
        </w:tc>
        <w:tc>
          <w:tcPr>
            <w:tcW w:w="1293" w:type="dxa"/>
            <w:tcBorders>
              <w:top w:val="nil"/>
              <w:left w:val="nil"/>
              <w:bottom w:val="single" w:sz="4" w:space="0" w:color="auto"/>
              <w:right w:val="single" w:sz="4" w:space="0" w:color="auto"/>
            </w:tcBorders>
            <w:noWrap/>
            <w:hideMark/>
          </w:tcPr>
          <w:p w14:paraId="760A1A8B" w14:textId="77777777" w:rsidR="00312042" w:rsidRPr="00631C1C" w:rsidRDefault="00312042" w:rsidP="009A58EE">
            <w:pPr>
              <w:pStyle w:val="Normal-pool-Table"/>
              <w:jc w:val="right"/>
              <w:rPr>
                <w:szCs w:val="18"/>
              </w:rPr>
            </w:pPr>
            <w:r w:rsidRPr="00631C1C">
              <w:rPr>
                <w:szCs w:val="18"/>
              </w:rPr>
              <w:t>104 445</w:t>
            </w:r>
          </w:p>
        </w:tc>
        <w:tc>
          <w:tcPr>
            <w:tcW w:w="1313" w:type="dxa"/>
            <w:tcBorders>
              <w:top w:val="nil"/>
              <w:left w:val="nil"/>
              <w:bottom w:val="single" w:sz="4" w:space="0" w:color="auto"/>
              <w:right w:val="single" w:sz="4" w:space="0" w:color="auto"/>
            </w:tcBorders>
            <w:noWrap/>
            <w:hideMark/>
          </w:tcPr>
          <w:p w14:paraId="7CA92EA5" w14:textId="77777777" w:rsidR="00312042" w:rsidRPr="00631C1C" w:rsidRDefault="00312042" w:rsidP="009A58EE">
            <w:pPr>
              <w:pStyle w:val="Normal-pool-Table"/>
              <w:jc w:val="right"/>
              <w:rPr>
                <w:szCs w:val="18"/>
              </w:rPr>
            </w:pPr>
            <w:r w:rsidRPr="00631C1C">
              <w:rPr>
                <w:szCs w:val="18"/>
              </w:rPr>
              <w:t>183 584</w:t>
            </w:r>
          </w:p>
        </w:tc>
      </w:tr>
      <w:tr w:rsidR="00F234CD" w:rsidRPr="00631C1C" w14:paraId="6B80BFD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8372F55" w14:textId="77777777" w:rsidR="00312042" w:rsidRPr="00631C1C" w:rsidRDefault="00312042" w:rsidP="009A58EE">
            <w:pPr>
              <w:pStyle w:val="Normal-pool-Table"/>
              <w:rPr>
                <w:szCs w:val="18"/>
              </w:rPr>
            </w:pPr>
            <w:r w:rsidRPr="00631C1C">
              <w:rPr>
                <w:szCs w:val="18"/>
              </w:rPr>
              <w:t>132</w:t>
            </w:r>
          </w:p>
        </w:tc>
        <w:tc>
          <w:tcPr>
            <w:tcW w:w="2573" w:type="dxa"/>
            <w:tcBorders>
              <w:top w:val="nil"/>
              <w:left w:val="nil"/>
              <w:bottom w:val="single" w:sz="4" w:space="0" w:color="auto"/>
              <w:right w:val="single" w:sz="4" w:space="0" w:color="auto"/>
            </w:tcBorders>
            <w:noWrap/>
            <w:hideMark/>
          </w:tcPr>
          <w:p w14:paraId="681F97A9" w14:textId="77777777" w:rsidR="00312042" w:rsidRPr="00631C1C" w:rsidRDefault="00312042" w:rsidP="009A58EE">
            <w:pPr>
              <w:pStyle w:val="Normal-pool-Table"/>
              <w:rPr>
                <w:szCs w:val="18"/>
              </w:rPr>
            </w:pPr>
            <w:r w:rsidRPr="00631C1C">
              <w:rPr>
                <w:szCs w:val="18"/>
              </w:rPr>
              <w:t>Denmark</w:t>
            </w:r>
          </w:p>
        </w:tc>
        <w:tc>
          <w:tcPr>
            <w:tcW w:w="1400" w:type="dxa"/>
            <w:tcBorders>
              <w:top w:val="nil"/>
              <w:left w:val="nil"/>
              <w:bottom w:val="single" w:sz="4" w:space="0" w:color="auto"/>
              <w:right w:val="single" w:sz="4" w:space="0" w:color="auto"/>
            </w:tcBorders>
            <w:noWrap/>
            <w:hideMark/>
          </w:tcPr>
          <w:p w14:paraId="1F0A1430" w14:textId="6A7E9013"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531</w:t>
            </w:r>
          </w:p>
        </w:tc>
        <w:tc>
          <w:tcPr>
            <w:tcW w:w="1073" w:type="dxa"/>
            <w:tcBorders>
              <w:top w:val="nil"/>
              <w:left w:val="nil"/>
              <w:bottom w:val="single" w:sz="4" w:space="0" w:color="auto"/>
              <w:right w:val="single" w:sz="4" w:space="0" w:color="auto"/>
            </w:tcBorders>
            <w:noWrap/>
            <w:hideMark/>
          </w:tcPr>
          <w:p w14:paraId="60B532E1" w14:textId="146A2416"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5359</w:t>
            </w:r>
          </w:p>
        </w:tc>
        <w:tc>
          <w:tcPr>
            <w:tcW w:w="1293" w:type="dxa"/>
            <w:tcBorders>
              <w:top w:val="nil"/>
              <w:left w:val="nil"/>
              <w:bottom w:val="single" w:sz="4" w:space="0" w:color="auto"/>
              <w:right w:val="single" w:sz="4" w:space="0" w:color="auto"/>
            </w:tcBorders>
            <w:noWrap/>
            <w:hideMark/>
          </w:tcPr>
          <w:p w14:paraId="226DB97B" w14:textId="77777777" w:rsidR="00312042" w:rsidRPr="00631C1C" w:rsidRDefault="00312042" w:rsidP="009A58EE">
            <w:pPr>
              <w:pStyle w:val="Normal-pool-Table"/>
              <w:jc w:val="right"/>
              <w:rPr>
                <w:szCs w:val="18"/>
              </w:rPr>
            </w:pPr>
            <w:r w:rsidRPr="00631C1C">
              <w:rPr>
                <w:szCs w:val="18"/>
              </w:rPr>
              <w:t>16 525</w:t>
            </w:r>
          </w:p>
        </w:tc>
        <w:tc>
          <w:tcPr>
            <w:tcW w:w="1293" w:type="dxa"/>
            <w:tcBorders>
              <w:top w:val="nil"/>
              <w:left w:val="nil"/>
              <w:bottom w:val="single" w:sz="4" w:space="0" w:color="auto"/>
              <w:right w:val="single" w:sz="4" w:space="0" w:color="auto"/>
            </w:tcBorders>
            <w:noWrap/>
            <w:hideMark/>
          </w:tcPr>
          <w:p w14:paraId="6671720E" w14:textId="77777777" w:rsidR="00312042" w:rsidRPr="00631C1C" w:rsidRDefault="00312042" w:rsidP="009A58EE">
            <w:pPr>
              <w:pStyle w:val="Normal-pool-Table"/>
              <w:jc w:val="right"/>
              <w:rPr>
                <w:szCs w:val="18"/>
              </w:rPr>
            </w:pPr>
            <w:r w:rsidRPr="00631C1C">
              <w:rPr>
                <w:szCs w:val="18"/>
              </w:rPr>
              <w:t>21 809</w:t>
            </w:r>
          </w:p>
        </w:tc>
        <w:tc>
          <w:tcPr>
            <w:tcW w:w="1313" w:type="dxa"/>
            <w:tcBorders>
              <w:top w:val="nil"/>
              <w:left w:val="nil"/>
              <w:bottom w:val="single" w:sz="4" w:space="0" w:color="auto"/>
              <w:right w:val="single" w:sz="4" w:space="0" w:color="auto"/>
            </w:tcBorders>
            <w:noWrap/>
            <w:hideMark/>
          </w:tcPr>
          <w:p w14:paraId="29318324" w14:textId="77777777" w:rsidR="00312042" w:rsidRPr="00631C1C" w:rsidRDefault="00312042" w:rsidP="009A58EE">
            <w:pPr>
              <w:pStyle w:val="Normal-pool-Table"/>
              <w:jc w:val="right"/>
              <w:rPr>
                <w:szCs w:val="18"/>
              </w:rPr>
            </w:pPr>
            <w:r w:rsidRPr="00631C1C">
              <w:rPr>
                <w:szCs w:val="18"/>
              </w:rPr>
              <w:t>38 334</w:t>
            </w:r>
          </w:p>
        </w:tc>
      </w:tr>
      <w:tr w:rsidR="00F234CD" w:rsidRPr="00631C1C" w14:paraId="078C35C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54B7032" w14:textId="77777777" w:rsidR="00312042" w:rsidRPr="00631C1C" w:rsidRDefault="00312042" w:rsidP="009A58EE">
            <w:pPr>
              <w:pStyle w:val="Normal-pool-Table"/>
              <w:rPr>
                <w:szCs w:val="18"/>
              </w:rPr>
            </w:pPr>
            <w:r w:rsidRPr="00631C1C">
              <w:rPr>
                <w:szCs w:val="18"/>
              </w:rPr>
              <w:t>133</w:t>
            </w:r>
          </w:p>
        </w:tc>
        <w:tc>
          <w:tcPr>
            <w:tcW w:w="2573" w:type="dxa"/>
            <w:tcBorders>
              <w:top w:val="nil"/>
              <w:left w:val="nil"/>
              <w:bottom w:val="single" w:sz="4" w:space="0" w:color="auto"/>
              <w:right w:val="single" w:sz="4" w:space="0" w:color="auto"/>
            </w:tcBorders>
            <w:noWrap/>
            <w:hideMark/>
          </w:tcPr>
          <w:p w14:paraId="7A1BFBB6" w14:textId="77777777" w:rsidR="00312042" w:rsidRPr="00631C1C" w:rsidRDefault="00312042" w:rsidP="009A58EE">
            <w:pPr>
              <w:pStyle w:val="Normal-pool-Table"/>
              <w:rPr>
                <w:szCs w:val="18"/>
              </w:rPr>
            </w:pPr>
            <w:r w:rsidRPr="00631C1C">
              <w:rPr>
                <w:szCs w:val="18"/>
              </w:rPr>
              <w:t>European Union</w:t>
            </w:r>
          </w:p>
        </w:tc>
        <w:tc>
          <w:tcPr>
            <w:tcW w:w="1400" w:type="dxa"/>
            <w:tcBorders>
              <w:top w:val="nil"/>
              <w:left w:val="nil"/>
              <w:bottom w:val="single" w:sz="4" w:space="0" w:color="auto"/>
              <w:right w:val="single" w:sz="4" w:space="0" w:color="auto"/>
            </w:tcBorders>
            <w:noWrap/>
            <w:hideMark/>
          </w:tcPr>
          <w:p w14:paraId="1E94753F" w14:textId="46F72B25" w:rsidR="00312042" w:rsidRPr="00631C1C" w:rsidRDefault="00312042" w:rsidP="009A58EE">
            <w:pPr>
              <w:pStyle w:val="Normal-pool-Table"/>
              <w:jc w:val="right"/>
              <w:rPr>
                <w:szCs w:val="18"/>
              </w:rPr>
            </w:pPr>
            <w:r w:rsidRPr="00631C1C">
              <w:rPr>
                <w:szCs w:val="18"/>
              </w:rPr>
              <w:t>2</w:t>
            </w:r>
            <w:r w:rsidR="005D12FE">
              <w:rPr>
                <w:szCs w:val="18"/>
              </w:rPr>
              <w:t>.</w:t>
            </w:r>
            <w:r w:rsidRPr="00631C1C">
              <w:rPr>
                <w:szCs w:val="18"/>
              </w:rPr>
              <w:t>5</w:t>
            </w:r>
          </w:p>
        </w:tc>
        <w:tc>
          <w:tcPr>
            <w:tcW w:w="1073" w:type="dxa"/>
            <w:tcBorders>
              <w:top w:val="nil"/>
              <w:left w:val="nil"/>
              <w:bottom w:val="single" w:sz="4" w:space="0" w:color="auto"/>
              <w:right w:val="single" w:sz="4" w:space="0" w:color="auto"/>
            </w:tcBorders>
            <w:noWrap/>
            <w:hideMark/>
          </w:tcPr>
          <w:p w14:paraId="4062BCBE" w14:textId="133F0B67" w:rsidR="00312042" w:rsidRPr="00631C1C" w:rsidRDefault="00312042" w:rsidP="009A58EE">
            <w:pPr>
              <w:pStyle w:val="Normal-pool-Table"/>
              <w:jc w:val="right"/>
              <w:rPr>
                <w:szCs w:val="18"/>
              </w:rPr>
            </w:pPr>
            <w:r w:rsidRPr="00631C1C">
              <w:rPr>
                <w:szCs w:val="18"/>
              </w:rPr>
              <w:t>2</w:t>
            </w:r>
            <w:r w:rsidR="005D12FE">
              <w:rPr>
                <w:szCs w:val="18"/>
              </w:rPr>
              <w:t>.</w:t>
            </w:r>
            <w:r w:rsidRPr="00631C1C">
              <w:rPr>
                <w:szCs w:val="18"/>
              </w:rPr>
              <w:t>5000</w:t>
            </w:r>
          </w:p>
        </w:tc>
        <w:tc>
          <w:tcPr>
            <w:tcW w:w="1293" w:type="dxa"/>
            <w:tcBorders>
              <w:top w:val="nil"/>
              <w:left w:val="nil"/>
              <w:bottom w:val="single" w:sz="4" w:space="0" w:color="auto"/>
              <w:right w:val="single" w:sz="4" w:space="0" w:color="auto"/>
            </w:tcBorders>
            <w:noWrap/>
            <w:hideMark/>
          </w:tcPr>
          <w:p w14:paraId="26EF8A1C" w14:textId="77777777" w:rsidR="00312042" w:rsidRPr="00631C1C" w:rsidRDefault="00312042" w:rsidP="009A58EE">
            <w:pPr>
              <w:pStyle w:val="Normal-pool-Table"/>
              <w:jc w:val="right"/>
              <w:rPr>
                <w:szCs w:val="18"/>
              </w:rPr>
            </w:pPr>
            <w:r w:rsidRPr="00631C1C">
              <w:rPr>
                <w:szCs w:val="18"/>
              </w:rPr>
              <w:t>77 084</w:t>
            </w:r>
          </w:p>
        </w:tc>
        <w:tc>
          <w:tcPr>
            <w:tcW w:w="1293" w:type="dxa"/>
            <w:tcBorders>
              <w:top w:val="nil"/>
              <w:left w:val="nil"/>
              <w:bottom w:val="single" w:sz="4" w:space="0" w:color="auto"/>
              <w:right w:val="single" w:sz="4" w:space="0" w:color="auto"/>
            </w:tcBorders>
            <w:noWrap/>
            <w:hideMark/>
          </w:tcPr>
          <w:p w14:paraId="4E9219C8" w14:textId="77777777" w:rsidR="00312042" w:rsidRPr="00631C1C" w:rsidRDefault="00312042" w:rsidP="009A58EE">
            <w:pPr>
              <w:pStyle w:val="Normal-pool-Table"/>
              <w:jc w:val="right"/>
              <w:rPr>
                <w:szCs w:val="18"/>
              </w:rPr>
            </w:pPr>
            <w:r w:rsidRPr="00631C1C">
              <w:rPr>
                <w:szCs w:val="18"/>
              </w:rPr>
              <w:t>101 732</w:t>
            </w:r>
          </w:p>
        </w:tc>
        <w:tc>
          <w:tcPr>
            <w:tcW w:w="1313" w:type="dxa"/>
            <w:tcBorders>
              <w:top w:val="nil"/>
              <w:left w:val="nil"/>
              <w:bottom w:val="single" w:sz="4" w:space="0" w:color="auto"/>
              <w:right w:val="single" w:sz="4" w:space="0" w:color="auto"/>
            </w:tcBorders>
            <w:noWrap/>
            <w:hideMark/>
          </w:tcPr>
          <w:p w14:paraId="55F3DDAE" w14:textId="77777777" w:rsidR="00312042" w:rsidRPr="00631C1C" w:rsidRDefault="00312042" w:rsidP="009A58EE">
            <w:pPr>
              <w:pStyle w:val="Normal-pool-Table"/>
              <w:jc w:val="right"/>
              <w:rPr>
                <w:szCs w:val="18"/>
              </w:rPr>
            </w:pPr>
            <w:r w:rsidRPr="00631C1C">
              <w:rPr>
                <w:szCs w:val="18"/>
              </w:rPr>
              <w:t>178 816</w:t>
            </w:r>
          </w:p>
        </w:tc>
      </w:tr>
      <w:tr w:rsidR="00F234CD" w:rsidRPr="00631C1C" w14:paraId="76E5236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8F6E2EA" w14:textId="77777777" w:rsidR="00312042" w:rsidRPr="00631C1C" w:rsidRDefault="00312042" w:rsidP="009A58EE">
            <w:pPr>
              <w:pStyle w:val="Normal-pool-Table"/>
              <w:rPr>
                <w:szCs w:val="18"/>
              </w:rPr>
            </w:pPr>
            <w:r w:rsidRPr="00631C1C">
              <w:rPr>
                <w:szCs w:val="18"/>
              </w:rPr>
              <w:t>134</w:t>
            </w:r>
          </w:p>
        </w:tc>
        <w:tc>
          <w:tcPr>
            <w:tcW w:w="2573" w:type="dxa"/>
            <w:tcBorders>
              <w:top w:val="nil"/>
              <w:left w:val="nil"/>
              <w:bottom w:val="single" w:sz="4" w:space="0" w:color="auto"/>
              <w:right w:val="single" w:sz="4" w:space="0" w:color="auto"/>
            </w:tcBorders>
            <w:noWrap/>
            <w:hideMark/>
          </w:tcPr>
          <w:p w14:paraId="226BEE85" w14:textId="77777777" w:rsidR="00312042" w:rsidRPr="00631C1C" w:rsidRDefault="00312042" w:rsidP="009A58EE">
            <w:pPr>
              <w:pStyle w:val="Normal-pool-Table"/>
              <w:rPr>
                <w:szCs w:val="18"/>
              </w:rPr>
            </w:pPr>
            <w:r w:rsidRPr="00631C1C">
              <w:rPr>
                <w:szCs w:val="18"/>
              </w:rPr>
              <w:t>Finland</w:t>
            </w:r>
          </w:p>
        </w:tc>
        <w:tc>
          <w:tcPr>
            <w:tcW w:w="1400" w:type="dxa"/>
            <w:tcBorders>
              <w:top w:val="nil"/>
              <w:left w:val="nil"/>
              <w:bottom w:val="single" w:sz="4" w:space="0" w:color="auto"/>
              <w:right w:val="single" w:sz="4" w:space="0" w:color="auto"/>
            </w:tcBorders>
            <w:noWrap/>
            <w:hideMark/>
          </w:tcPr>
          <w:p w14:paraId="21AA310C" w14:textId="74A5238A"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386</w:t>
            </w:r>
          </w:p>
        </w:tc>
        <w:tc>
          <w:tcPr>
            <w:tcW w:w="1073" w:type="dxa"/>
            <w:tcBorders>
              <w:top w:val="nil"/>
              <w:left w:val="nil"/>
              <w:bottom w:val="single" w:sz="4" w:space="0" w:color="auto"/>
              <w:right w:val="single" w:sz="4" w:space="0" w:color="auto"/>
            </w:tcBorders>
            <w:noWrap/>
            <w:hideMark/>
          </w:tcPr>
          <w:p w14:paraId="19284CD6" w14:textId="7E515D04"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3896</w:t>
            </w:r>
          </w:p>
        </w:tc>
        <w:tc>
          <w:tcPr>
            <w:tcW w:w="1293" w:type="dxa"/>
            <w:tcBorders>
              <w:top w:val="nil"/>
              <w:left w:val="nil"/>
              <w:bottom w:val="single" w:sz="4" w:space="0" w:color="auto"/>
              <w:right w:val="single" w:sz="4" w:space="0" w:color="auto"/>
            </w:tcBorders>
            <w:noWrap/>
            <w:hideMark/>
          </w:tcPr>
          <w:p w14:paraId="3A187F6A" w14:textId="77777777" w:rsidR="00312042" w:rsidRPr="00631C1C" w:rsidRDefault="00312042" w:rsidP="009A58EE">
            <w:pPr>
              <w:pStyle w:val="Normal-pool-Table"/>
              <w:jc w:val="right"/>
              <w:rPr>
                <w:szCs w:val="18"/>
              </w:rPr>
            </w:pPr>
            <w:r w:rsidRPr="00631C1C">
              <w:rPr>
                <w:szCs w:val="18"/>
              </w:rPr>
              <w:t>12 013</w:t>
            </w:r>
          </w:p>
        </w:tc>
        <w:tc>
          <w:tcPr>
            <w:tcW w:w="1293" w:type="dxa"/>
            <w:tcBorders>
              <w:top w:val="nil"/>
              <w:left w:val="nil"/>
              <w:bottom w:val="single" w:sz="4" w:space="0" w:color="auto"/>
              <w:right w:val="single" w:sz="4" w:space="0" w:color="auto"/>
            </w:tcBorders>
            <w:noWrap/>
            <w:hideMark/>
          </w:tcPr>
          <w:p w14:paraId="58DCDEE5" w14:textId="77777777" w:rsidR="00312042" w:rsidRPr="00631C1C" w:rsidRDefault="00312042" w:rsidP="009A58EE">
            <w:pPr>
              <w:pStyle w:val="Normal-pool-Table"/>
              <w:jc w:val="right"/>
              <w:rPr>
                <w:szCs w:val="18"/>
              </w:rPr>
            </w:pPr>
            <w:r w:rsidRPr="00631C1C">
              <w:rPr>
                <w:szCs w:val="18"/>
              </w:rPr>
              <w:t>15 854</w:t>
            </w:r>
          </w:p>
        </w:tc>
        <w:tc>
          <w:tcPr>
            <w:tcW w:w="1313" w:type="dxa"/>
            <w:tcBorders>
              <w:top w:val="nil"/>
              <w:left w:val="nil"/>
              <w:bottom w:val="single" w:sz="4" w:space="0" w:color="auto"/>
              <w:right w:val="single" w:sz="4" w:space="0" w:color="auto"/>
            </w:tcBorders>
            <w:noWrap/>
            <w:hideMark/>
          </w:tcPr>
          <w:p w14:paraId="2C5FEBC8" w14:textId="77777777" w:rsidR="00312042" w:rsidRPr="00631C1C" w:rsidRDefault="00312042" w:rsidP="009A58EE">
            <w:pPr>
              <w:pStyle w:val="Normal-pool-Table"/>
              <w:jc w:val="right"/>
              <w:rPr>
                <w:szCs w:val="18"/>
              </w:rPr>
            </w:pPr>
            <w:r w:rsidRPr="00631C1C">
              <w:rPr>
                <w:szCs w:val="18"/>
              </w:rPr>
              <w:t>27 866</w:t>
            </w:r>
          </w:p>
        </w:tc>
      </w:tr>
      <w:tr w:rsidR="00F234CD" w:rsidRPr="00631C1C" w14:paraId="3E0CAB7C"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F8C3F1F" w14:textId="77777777" w:rsidR="00312042" w:rsidRPr="00631C1C" w:rsidRDefault="00312042" w:rsidP="009A58EE">
            <w:pPr>
              <w:pStyle w:val="Normal-pool-Table"/>
              <w:rPr>
                <w:szCs w:val="18"/>
              </w:rPr>
            </w:pPr>
            <w:r w:rsidRPr="00631C1C">
              <w:rPr>
                <w:szCs w:val="18"/>
              </w:rPr>
              <w:t>135</w:t>
            </w:r>
          </w:p>
        </w:tc>
        <w:tc>
          <w:tcPr>
            <w:tcW w:w="2573" w:type="dxa"/>
            <w:tcBorders>
              <w:top w:val="nil"/>
              <w:left w:val="nil"/>
              <w:bottom w:val="single" w:sz="4" w:space="0" w:color="auto"/>
              <w:right w:val="single" w:sz="4" w:space="0" w:color="auto"/>
            </w:tcBorders>
            <w:noWrap/>
            <w:hideMark/>
          </w:tcPr>
          <w:p w14:paraId="525E694B" w14:textId="77777777" w:rsidR="00312042" w:rsidRPr="00631C1C" w:rsidRDefault="00312042" w:rsidP="009A58EE">
            <w:pPr>
              <w:pStyle w:val="Normal-pool-Table"/>
              <w:rPr>
                <w:szCs w:val="18"/>
              </w:rPr>
            </w:pPr>
            <w:r w:rsidRPr="00631C1C">
              <w:rPr>
                <w:szCs w:val="18"/>
              </w:rPr>
              <w:t>France</w:t>
            </w:r>
          </w:p>
        </w:tc>
        <w:tc>
          <w:tcPr>
            <w:tcW w:w="1400" w:type="dxa"/>
            <w:tcBorders>
              <w:top w:val="nil"/>
              <w:left w:val="nil"/>
              <w:bottom w:val="single" w:sz="4" w:space="0" w:color="auto"/>
              <w:right w:val="single" w:sz="4" w:space="0" w:color="auto"/>
            </w:tcBorders>
            <w:noWrap/>
            <w:hideMark/>
          </w:tcPr>
          <w:p w14:paraId="0AFA44B5" w14:textId="126A5446" w:rsidR="00312042" w:rsidRPr="00631C1C" w:rsidRDefault="00312042" w:rsidP="009A58EE">
            <w:pPr>
              <w:pStyle w:val="Normal-pool-Table"/>
              <w:jc w:val="right"/>
              <w:rPr>
                <w:szCs w:val="18"/>
              </w:rPr>
            </w:pPr>
            <w:r w:rsidRPr="00631C1C">
              <w:rPr>
                <w:szCs w:val="18"/>
              </w:rPr>
              <w:t>3</w:t>
            </w:r>
            <w:r w:rsidR="005D12FE">
              <w:rPr>
                <w:szCs w:val="18"/>
              </w:rPr>
              <w:t>.</w:t>
            </w:r>
            <w:r w:rsidRPr="00631C1C">
              <w:rPr>
                <w:szCs w:val="18"/>
              </w:rPr>
              <w:t>858</w:t>
            </w:r>
          </w:p>
        </w:tc>
        <w:tc>
          <w:tcPr>
            <w:tcW w:w="1073" w:type="dxa"/>
            <w:tcBorders>
              <w:top w:val="nil"/>
              <w:left w:val="nil"/>
              <w:bottom w:val="single" w:sz="4" w:space="0" w:color="auto"/>
              <w:right w:val="single" w:sz="4" w:space="0" w:color="auto"/>
            </w:tcBorders>
            <w:noWrap/>
            <w:hideMark/>
          </w:tcPr>
          <w:p w14:paraId="3E2A7ACB" w14:textId="142FB19D" w:rsidR="00312042" w:rsidRPr="00631C1C" w:rsidRDefault="00312042" w:rsidP="009A58EE">
            <w:pPr>
              <w:pStyle w:val="Normal-pool-Table"/>
              <w:jc w:val="right"/>
              <w:rPr>
                <w:szCs w:val="18"/>
              </w:rPr>
            </w:pPr>
            <w:r w:rsidRPr="00631C1C">
              <w:rPr>
                <w:szCs w:val="18"/>
              </w:rPr>
              <w:t>3</w:t>
            </w:r>
            <w:r w:rsidR="005D12FE">
              <w:rPr>
                <w:szCs w:val="18"/>
              </w:rPr>
              <w:t>.</w:t>
            </w:r>
            <w:r w:rsidRPr="00631C1C">
              <w:rPr>
                <w:szCs w:val="18"/>
              </w:rPr>
              <w:t>8939</w:t>
            </w:r>
          </w:p>
        </w:tc>
        <w:tc>
          <w:tcPr>
            <w:tcW w:w="1293" w:type="dxa"/>
            <w:tcBorders>
              <w:top w:val="nil"/>
              <w:left w:val="nil"/>
              <w:bottom w:val="single" w:sz="4" w:space="0" w:color="auto"/>
              <w:right w:val="single" w:sz="4" w:space="0" w:color="auto"/>
            </w:tcBorders>
            <w:noWrap/>
            <w:hideMark/>
          </w:tcPr>
          <w:p w14:paraId="7EB58992" w14:textId="77777777" w:rsidR="00312042" w:rsidRPr="00631C1C" w:rsidRDefault="00312042" w:rsidP="009A58EE">
            <w:pPr>
              <w:pStyle w:val="Normal-pool-Table"/>
              <w:jc w:val="right"/>
              <w:rPr>
                <w:szCs w:val="18"/>
              </w:rPr>
            </w:pPr>
            <w:r w:rsidRPr="00631C1C">
              <w:rPr>
                <w:szCs w:val="18"/>
              </w:rPr>
              <w:t>120 063</w:t>
            </w:r>
          </w:p>
        </w:tc>
        <w:tc>
          <w:tcPr>
            <w:tcW w:w="1293" w:type="dxa"/>
            <w:tcBorders>
              <w:top w:val="nil"/>
              <w:left w:val="nil"/>
              <w:bottom w:val="single" w:sz="4" w:space="0" w:color="auto"/>
              <w:right w:val="single" w:sz="4" w:space="0" w:color="auto"/>
            </w:tcBorders>
            <w:noWrap/>
            <w:hideMark/>
          </w:tcPr>
          <w:p w14:paraId="156B9F5A" w14:textId="77777777" w:rsidR="00312042" w:rsidRPr="00631C1C" w:rsidRDefault="00312042" w:rsidP="009A58EE">
            <w:pPr>
              <w:pStyle w:val="Normal-pool-Table"/>
              <w:jc w:val="right"/>
              <w:rPr>
                <w:szCs w:val="18"/>
              </w:rPr>
            </w:pPr>
            <w:r w:rsidRPr="00631C1C">
              <w:rPr>
                <w:szCs w:val="18"/>
              </w:rPr>
              <w:t>158 454</w:t>
            </w:r>
          </w:p>
        </w:tc>
        <w:tc>
          <w:tcPr>
            <w:tcW w:w="1313" w:type="dxa"/>
            <w:tcBorders>
              <w:top w:val="nil"/>
              <w:left w:val="nil"/>
              <w:bottom w:val="single" w:sz="4" w:space="0" w:color="auto"/>
              <w:right w:val="single" w:sz="4" w:space="0" w:color="auto"/>
            </w:tcBorders>
            <w:noWrap/>
            <w:hideMark/>
          </w:tcPr>
          <w:p w14:paraId="5CCCF62B" w14:textId="77777777" w:rsidR="00312042" w:rsidRPr="00631C1C" w:rsidRDefault="00312042" w:rsidP="009A58EE">
            <w:pPr>
              <w:pStyle w:val="Normal-pool-Table"/>
              <w:jc w:val="right"/>
              <w:rPr>
                <w:szCs w:val="18"/>
              </w:rPr>
            </w:pPr>
            <w:r w:rsidRPr="00631C1C">
              <w:rPr>
                <w:szCs w:val="18"/>
              </w:rPr>
              <w:t>278 517</w:t>
            </w:r>
          </w:p>
        </w:tc>
      </w:tr>
      <w:tr w:rsidR="00F234CD" w:rsidRPr="00631C1C" w14:paraId="6F67C49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71B820D" w14:textId="77777777" w:rsidR="00312042" w:rsidRPr="00631C1C" w:rsidRDefault="00312042" w:rsidP="009A58EE">
            <w:pPr>
              <w:pStyle w:val="Normal-pool-Table"/>
              <w:rPr>
                <w:szCs w:val="18"/>
              </w:rPr>
            </w:pPr>
            <w:r w:rsidRPr="00631C1C">
              <w:rPr>
                <w:szCs w:val="18"/>
              </w:rPr>
              <w:t>136</w:t>
            </w:r>
          </w:p>
        </w:tc>
        <w:tc>
          <w:tcPr>
            <w:tcW w:w="2573" w:type="dxa"/>
            <w:tcBorders>
              <w:top w:val="nil"/>
              <w:left w:val="nil"/>
              <w:bottom w:val="single" w:sz="4" w:space="0" w:color="auto"/>
              <w:right w:val="single" w:sz="4" w:space="0" w:color="auto"/>
            </w:tcBorders>
            <w:noWrap/>
            <w:hideMark/>
          </w:tcPr>
          <w:p w14:paraId="4558E392" w14:textId="77777777" w:rsidR="00312042" w:rsidRPr="00631C1C" w:rsidRDefault="00312042" w:rsidP="009A58EE">
            <w:pPr>
              <w:pStyle w:val="Normal-pool-Table"/>
              <w:rPr>
                <w:szCs w:val="18"/>
              </w:rPr>
            </w:pPr>
            <w:r w:rsidRPr="00631C1C">
              <w:rPr>
                <w:szCs w:val="18"/>
              </w:rPr>
              <w:t>Germany</w:t>
            </w:r>
          </w:p>
        </w:tc>
        <w:tc>
          <w:tcPr>
            <w:tcW w:w="1400" w:type="dxa"/>
            <w:tcBorders>
              <w:top w:val="nil"/>
              <w:left w:val="nil"/>
              <w:bottom w:val="single" w:sz="4" w:space="0" w:color="auto"/>
              <w:right w:val="single" w:sz="4" w:space="0" w:color="auto"/>
            </w:tcBorders>
            <w:noWrap/>
            <w:hideMark/>
          </w:tcPr>
          <w:p w14:paraId="7E1F3060" w14:textId="04BD7FA6" w:rsidR="00312042" w:rsidRPr="00631C1C" w:rsidRDefault="00312042" w:rsidP="009A58EE">
            <w:pPr>
              <w:pStyle w:val="Normal-pool-Table"/>
              <w:jc w:val="right"/>
              <w:rPr>
                <w:szCs w:val="18"/>
              </w:rPr>
            </w:pPr>
            <w:r w:rsidRPr="00631C1C">
              <w:rPr>
                <w:szCs w:val="18"/>
              </w:rPr>
              <w:t>5</w:t>
            </w:r>
            <w:r w:rsidR="005D12FE">
              <w:rPr>
                <w:szCs w:val="18"/>
              </w:rPr>
              <w:t>.</w:t>
            </w:r>
            <w:r w:rsidRPr="00631C1C">
              <w:rPr>
                <w:szCs w:val="18"/>
              </w:rPr>
              <w:t>692</w:t>
            </w:r>
          </w:p>
        </w:tc>
        <w:tc>
          <w:tcPr>
            <w:tcW w:w="1073" w:type="dxa"/>
            <w:tcBorders>
              <w:top w:val="nil"/>
              <w:left w:val="nil"/>
              <w:bottom w:val="single" w:sz="4" w:space="0" w:color="auto"/>
              <w:right w:val="single" w:sz="4" w:space="0" w:color="auto"/>
            </w:tcBorders>
            <w:noWrap/>
            <w:hideMark/>
          </w:tcPr>
          <w:p w14:paraId="0D8FD900" w14:textId="74D6ABD7" w:rsidR="00312042" w:rsidRPr="00631C1C" w:rsidRDefault="00312042" w:rsidP="009A58EE">
            <w:pPr>
              <w:pStyle w:val="Normal-pool-Table"/>
              <w:jc w:val="right"/>
              <w:rPr>
                <w:szCs w:val="18"/>
              </w:rPr>
            </w:pPr>
            <w:r w:rsidRPr="00631C1C">
              <w:rPr>
                <w:szCs w:val="18"/>
              </w:rPr>
              <w:t>5</w:t>
            </w:r>
            <w:r w:rsidR="005D12FE">
              <w:rPr>
                <w:szCs w:val="18"/>
              </w:rPr>
              <w:t>.</w:t>
            </w:r>
            <w:r w:rsidRPr="00631C1C">
              <w:rPr>
                <w:szCs w:val="18"/>
              </w:rPr>
              <w:t>7450</w:t>
            </w:r>
          </w:p>
        </w:tc>
        <w:tc>
          <w:tcPr>
            <w:tcW w:w="1293" w:type="dxa"/>
            <w:tcBorders>
              <w:top w:val="nil"/>
              <w:left w:val="nil"/>
              <w:bottom w:val="single" w:sz="4" w:space="0" w:color="auto"/>
              <w:right w:val="single" w:sz="4" w:space="0" w:color="auto"/>
            </w:tcBorders>
            <w:noWrap/>
            <w:hideMark/>
          </w:tcPr>
          <w:p w14:paraId="62848DDE" w14:textId="77777777" w:rsidR="00312042" w:rsidRPr="00631C1C" w:rsidRDefault="00312042" w:rsidP="009A58EE">
            <w:pPr>
              <w:pStyle w:val="Normal-pool-Table"/>
              <w:jc w:val="right"/>
              <w:rPr>
                <w:szCs w:val="18"/>
              </w:rPr>
            </w:pPr>
            <w:r w:rsidRPr="00631C1C">
              <w:rPr>
                <w:szCs w:val="18"/>
              </w:rPr>
              <w:t>177 138</w:t>
            </w:r>
          </w:p>
        </w:tc>
        <w:tc>
          <w:tcPr>
            <w:tcW w:w="1293" w:type="dxa"/>
            <w:tcBorders>
              <w:top w:val="nil"/>
              <w:left w:val="nil"/>
              <w:bottom w:val="single" w:sz="4" w:space="0" w:color="auto"/>
              <w:right w:val="single" w:sz="4" w:space="0" w:color="auto"/>
            </w:tcBorders>
            <w:noWrap/>
            <w:hideMark/>
          </w:tcPr>
          <w:p w14:paraId="124378AF" w14:textId="77777777" w:rsidR="00312042" w:rsidRPr="00631C1C" w:rsidRDefault="00312042" w:rsidP="009A58EE">
            <w:pPr>
              <w:pStyle w:val="Normal-pool-Table"/>
              <w:jc w:val="right"/>
              <w:rPr>
                <w:szCs w:val="18"/>
              </w:rPr>
            </w:pPr>
            <w:r w:rsidRPr="00631C1C">
              <w:rPr>
                <w:szCs w:val="18"/>
              </w:rPr>
              <w:t>233 779</w:t>
            </w:r>
          </w:p>
        </w:tc>
        <w:tc>
          <w:tcPr>
            <w:tcW w:w="1313" w:type="dxa"/>
            <w:tcBorders>
              <w:top w:val="nil"/>
              <w:left w:val="nil"/>
              <w:bottom w:val="single" w:sz="4" w:space="0" w:color="auto"/>
              <w:right w:val="single" w:sz="4" w:space="0" w:color="auto"/>
            </w:tcBorders>
            <w:noWrap/>
            <w:hideMark/>
          </w:tcPr>
          <w:p w14:paraId="41798ECA" w14:textId="77777777" w:rsidR="00312042" w:rsidRPr="00631C1C" w:rsidRDefault="00312042" w:rsidP="009A58EE">
            <w:pPr>
              <w:pStyle w:val="Normal-pool-Table"/>
              <w:jc w:val="right"/>
              <w:rPr>
                <w:szCs w:val="18"/>
              </w:rPr>
            </w:pPr>
            <w:r w:rsidRPr="00631C1C">
              <w:rPr>
                <w:szCs w:val="18"/>
              </w:rPr>
              <w:t>410 917</w:t>
            </w:r>
          </w:p>
        </w:tc>
      </w:tr>
      <w:tr w:rsidR="00F234CD" w:rsidRPr="00631C1C" w14:paraId="337CB442"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AED62DD" w14:textId="77777777" w:rsidR="00312042" w:rsidRPr="00631C1C" w:rsidRDefault="00312042" w:rsidP="009A58EE">
            <w:pPr>
              <w:pStyle w:val="Normal-pool-Table"/>
              <w:rPr>
                <w:szCs w:val="18"/>
              </w:rPr>
            </w:pPr>
            <w:r w:rsidRPr="00631C1C">
              <w:rPr>
                <w:szCs w:val="18"/>
              </w:rPr>
              <w:t>137</w:t>
            </w:r>
          </w:p>
        </w:tc>
        <w:tc>
          <w:tcPr>
            <w:tcW w:w="2573" w:type="dxa"/>
            <w:tcBorders>
              <w:top w:val="nil"/>
              <w:left w:val="nil"/>
              <w:bottom w:val="single" w:sz="4" w:space="0" w:color="auto"/>
              <w:right w:val="single" w:sz="4" w:space="0" w:color="auto"/>
            </w:tcBorders>
            <w:noWrap/>
            <w:hideMark/>
          </w:tcPr>
          <w:p w14:paraId="7FF6B749" w14:textId="77777777" w:rsidR="00312042" w:rsidRPr="00631C1C" w:rsidRDefault="00312042" w:rsidP="009A58EE">
            <w:pPr>
              <w:pStyle w:val="Normal-pool-Table"/>
              <w:rPr>
                <w:szCs w:val="18"/>
              </w:rPr>
            </w:pPr>
            <w:r w:rsidRPr="00631C1C">
              <w:rPr>
                <w:szCs w:val="18"/>
              </w:rPr>
              <w:t>Greece</w:t>
            </w:r>
          </w:p>
        </w:tc>
        <w:tc>
          <w:tcPr>
            <w:tcW w:w="1400" w:type="dxa"/>
            <w:tcBorders>
              <w:top w:val="nil"/>
              <w:left w:val="nil"/>
              <w:bottom w:val="single" w:sz="4" w:space="0" w:color="auto"/>
              <w:right w:val="single" w:sz="4" w:space="0" w:color="auto"/>
            </w:tcBorders>
            <w:noWrap/>
            <w:hideMark/>
          </w:tcPr>
          <w:p w14:paraId="36E2673A" w14:textId="6A8B3B35"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28</w:t>
            </w:r>
          </w:p>
        </w:tc>
        <w:tc>
          <w:tcPr>
            <w:tcW w:w="1073" w:type="dxa"/>
            <w:tcBorders>
              <w:top w:val="nil"/>
              <w:left w:val="nil"/>
              <w:bottom w:val="single" w:sz="4" w:space="0" w:color="auto"/>
              <w:right w:val="single" w:sz="4" w:space="0" w:color="auto"/>
            </w:tcBorders>
            <w:noWrap/>
            <w:hideMark/>
          </w:tcPr>
          <w:p w14:paraId="269EF1B7" w14:textId="7A6B53DD"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2826</w:t>
            </w:r>
          </w:p>
        </w:tc>
        <w:tc>
          <w:tcPr>
            <w:tcW w:w="1293" w:type="dxa"/>
            <w:tcBorders>
              <w:top w:val="nil"/>
              <w:left w:val="nil"/>
              <w:bottom w:val="single" w:sz="4" w:space="0" w:color="auto"/>
              <w:right w:val="single" w:sz="4" w:space="0" w:color="auto"/>
            </w:tcBorders>
            <w:noWrap/>
            <w:hideMark/>
          </w:tcPr>
          <w:p w14:paraId="3AABC48F" w14:textId="77777777" w:rsidR="00312042" w:rsidRPr="00631C1C" w:rsidRDefault="00312042" w:rsidP="009A58EE">
            <w:pPr>
              <w:pStyle w:val="Normal-pool-Table"/>
              <w:jc w:val="right"/>
              <w:rPr>
                <w:szCs w:val="18"/>
              </w:rPr>
            </w:pPr>
            <w:r w:rsidRPr="00631C1C">
              <w:rPr>
                <w:szCs w:val="18"/>
              </w:rPr>
              <w:t>8 714</w:t>
            </w:r>
          </w:p>
        </w:tc>
        <w:tc>
          <w:tcPr>
            <w:tcW w:w="1293" w:type="dxa"/>
            <w:tcBorders>
              <w:top w:val="nil"/>
              <w:left w:val="nil"/>
              <w:bottom w:val="single" w:sz="4" w:space="0" w:color="auto"/>
              <w:right w:val="single" w:sz="4" w:space="0" w:color="auto"/>
            </w:tcBorders>
            <w:noWrap/>
            <w:hideMark/>
          </w:tcPr>
          <w:p w14:paraId="6AA07BF0" w14:textId="77777777" w:rsidR="00312042" w:rsidRPr="00631C1C" w:rsidRDefault="00312042" w:rsidP="009A58EE">
            <w:pPr>
              <w:pStyle w:val="Normal-pool-Table"/>
              <w:jc w:val="right"/>
              <w:rPr>
                <w:szCs w:val="18"/>
              </w:rPr>
            </w:pPr>
            <w:r w:rsidRPr="00631C1C">
              <w:rPr>
                <w:szCs w:val="18"/>
              </w:rPr>
              <w:t>11 500</w:t>
            </w:r>
          </w:p>
        </w:tc>
        <w:tc>
          <w:tcPr>
            <w:tcW w:w="1313" w:type="dxa"/>
            <w:tcBorders>
              <w:top w:val="nil"/>
              <w:left w:val="nil"/>
              <w:bottom w:val="single" w:sz="4" w:space="0" w:color="auto"/>
              <w:right w:val="single" w:sz="4" w:space="0" w:color="auto"/>
            </w:tcBorders>
            <w:noWrap/>
            <w:hideMark/>
          </w:tcPr>
          <w:p w14:paraId="29BF85CC" w14:textId="77777777" w:rsidR="00312042" w:rsidRPr="00631C1C" w:rsidRDefault="00312042" w:rsidP="009A58EE">
            <w:pPr>
              <w:pStyle w:val="Normal-pool-Table"/>
              <w:jc w:val="right"/>
              <w:rPr>
                <w:szCs w:val="18"/>
              </w:rPr>
            </w:pPr>
            <w:r w:rsidRPr="00631C1C">
              <w:rPr>
                <w:szCs w:val="18"/>
              </w:rPr>
              <w:t>20 214</w:t>
            </w:r>
          </w:p>
        </w:tc>
      </w:tr>
      <w:tr w:rsidR="00F234CD" w:rsidRPr="00631C1C" w14:paraId="259F90A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21C16F3" w14:textId="77777777" w:rsidR="00312042" w:rsidRPr="00631C1C" w:rsidRDefault="00312042" w:rsidP="009A58EE">
            <w:pPr>
              <w:pStyle w:val="Normal-pool-Table"/>
              <w:rPr>
                <w:szCs w:val="18"/>
              </w:rPr>
            </w:pPr>
            <w:r w:rsidRPr="00631C1C">
              <w:rPr>
                <w:szCs w:val="18"/>
              </w:rPr>
              <w:t>138</w:t>
            </w:r>
          </w:p>
        </w:tc>
        <w:tc>
          <w:tcPr>
            <w:tcW w:w="2573" w:type="dxa"/>
            <w:tcBorders>
              <w:top w:val="nil"/>
              <w:left w:val="nil"/>
              <w:bottom w:val="single" w:sz="4" w:space="0" w:color="auto"/>
              <w:right w:val="single" w:sz="4" w:space="0" w:color="auto"/>
            </w:tcBorders>
            <w:noWrap/>
            <w:hideMark/>
          </w:tcPr>
          <w:p w14:paraId="1AA9535A" w14:textId="77777777" w:rsidR="00312042" w:rsidRPr="00631C1C" w:rsidRDefault="00312042" w:rsidP="009A58EE">
            <w:pPr>
              <w:pStyle w:val="Normal-pool-Table"/>
              <w:rPr>
                <w:szCs w:val="18"/>
              </w:rPr>
            </w:pPr>
            <w:r w:rsidRPr="00631C1C">
              <w:rPr>
                <w:szCs w:val="18"/>
              </w:rPr>
              <w:t>Iceland</w:t>
            </w:r>
          </w:p>
        </w:tc>
        <w:tc>
          <w:tcPr>
            <w:tcW w:w="1400" w:type="dxa"/>
            <w:tcBorders>
              <w:top w:val="nil"/>
              <w:left w:val="nil"/>
              <w:bottom w:val="single" w:sz="4" w:space="0" w:color="auto"/>
              <w:right w:val="single" w:sz="4" w:space="0" w:color="auto"/>
            </w:tcBorders>
            <w:noWrap/>
            <w:hideMark/>
          </w:tcPr>
          <w:p w14:paraId="6CEF6CD3" w14:textId="027D4FE8"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035</w:t>
            </w:r>
          </w:p>
        </w:tc>
        <w:tc>
          <w:tcPr>
            <w:tcW w:w="1073" w:type="dxa"/>
            <w:tcBorders>
              <w:top w:val="nil"/>
              <w:left w:val="nil"/>
              <w:bottom w:val="single" w:sz="4" w:space="0" w:color="auto"/>
              <w:right w:val="single" w:sz="4" w:space="0" w:color="auto"/>
            </w:tcBorders>
            <w:noWrap/>
            <w:hideMark/>
          </w:tcPr>
          <w:p w14:paraId="382EBF48" w14:textId="1C6F2C42"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0353</w:t>
            </w:r>
          </w:p>
        </w:tc>
        <w:tc>
          <w:tcPr>
            <w:tcW w:w="1293" w:type="dxa"/>
            <w:tcBorders>
              <w:top w:val="nil"/>
              <w:left w:val="nil"/>
              <w:bottom w:val="single" w:sz="4" w:space="0" w:color="auto"/>
              <w:right w:val="single" w:sz="4" w:space="0" w:color="auto"/>
            </w:tcBorders>
            <w:noWrap/>
            <w:hideMark/>
          </w:tcPr>
          <w:p w14:paraId="746D04E5" w14:textId="77777777" w:rsidR="00312042" w:rsidRPr="00631C1C" w:rsidRDefault="00312042" w:rsidP="009A58EE">
            <w:pPr>
              <w:pStyle w:val="Normal-pool-Table"/>
              <w:jc w:val="right"/>
              <w:rPr>
                <w:szCs w:val="18"/>
              </w:rPr>
            </w:pPr>
            <w:r w:rsidRPr="00631C1C">
              <w:rPr>
                <w:szCs w:val="18"/>
              </w:rPr>
              <w:t>1 089</w:t>
            </w:r>
          </w:p>
        </w:tc>
        <w:tc>
          <w:tcPr>
            <w:tcW w:w="1293" w:type="dxa"/>
            <w:tcBorders>
              <w:top w:val="nil"/>
              <w:left w:val="nil"/>
              <w:bottom w:val="single" w:sz="4" w:space="0" w:color="auto"/>
              <w:right w:val="single" w:sz="4" w:space="0" w:color="auto"/>
            </w:tcBorders>
            <w:noWrap/>
            <w:hideMark/>
          </w:tcPr>
          <w:p w14:paraId="1561B9EF" w14:textId="77777777" w:rsidR="00312042" w:rsidRPr="00631C1C" w:rsidRDefault="00312042" w:rsidP="009A58EE">
            <w:pPr>
              <w:pStyle w:val="Normal-pool-Table"/>
              <w:jc w:val="right"/>
              <w:rPr>
                <w:szCs w:val="18"/>
              </w:rPr>
            </w:pPr>
            <w:r w:rsidRPr="00631C1C">
              <w:rPr>
                <w:szCs w:val="18"/>
              </w:rPr>
              <w:t>1 438</w:t>
            </w:r>
          </w:p>
        </w:tc>
        <w:tc>
          <w:tcPr>
            <w:tcW w:w="1313" w:type="dxa"/>
            <w:tcBorders>
              <w:top w:val="nil"/>
              <w:left w:val="nil"/>
              <w:bottom w:val="single" w:sz="4" w:space="0" w:color="auto"/>
              <w:right w:val="single" w:sz="4" w:space="0" w:color="auto"/>
            </w:tcBorders>
            <w:noWrap/>
            <w:hideMark/>
          </w:tcPr>
          <w:p w14:paraId="6126B94C" w14:textId="77777777" w:rsidR="00312042" w:rsidRPr="00631C1C" w:rsidRDefault="00312042" w:rsidP="009A58EE">
            <w:pPr>
              <w:pStyle w:val="Normal-pool-Table"/>
              <w:jc w:val="right"/>
              <w:rPr>
                <w:szCs w:val="18"/>
              </w:rPr>
            </w:pPr>
            <w:r w:rsidRPr="00631C1C">
              <w:rPr>
                <w:szCs w:val="18"/>
              </w:rPr>
              <w:t>2 527</w:t>
            </w:r>
          </w:p>
        </w:tc>
      </w:tr>
      <w:tr w:rsidR="00F234CD" w:rsidRPr="00631C1C" w14:paraId="311B874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57CE354" w14:textId="77777777" w:rsidR="00312042" w:rsidRPr="00631C1C" w:rsidRDefault="00312042" w:rsidP="009A58EE">
            <w:pPr>
              <w:pStyle w:val="Normal-pool-Table"/>
              <w:rPr>
                <w:szCs w:val="18"/>
              </w:rPr>
            </w:pPr>
            <w:r w:rsidRPr="00631C1C">
              <w:rPr>
                <w:szCs w:val="18"/>
              </w:rPr>
              <w:t>139</w:t>
            </w:r>
          </w:p>
        </w:tc>
        <w:tc>
          <w:tcPr>
            <w:tcW w:w="2573" w:type="dxa"/>
            <w:tcBorders>
              <w:top w:val="nil"/>
              <w:left w:val="nil"/>
              <w:bottom w:val="single" w:sz="4" w:space="0" w:color="auto"/>
              <w:right w:val="single" w:sz="4" w:space="0" w:color="auto"/>
            </w:tcBorders>
            <w:noWrap/>
            <w:hideMark/>
          </w:tcPr>
          <w:p w14:paraId="532A021A" w14:textId="77777777" w:rsidR="00312042" w:rsidRPr="00631C1C" w:rsidRDefault="00312042" w:rsidP="009A58EE">
            <w:pPr>
              <w:pStyle w:val="Normal-pool-Table"/>
              <w:rPr>
                <w:szCs w:val="18"/>
              </w:rPr>
            </w:pPr>
            <w:r w:rsidRPr="00631C1C">
              <w:rPr>
                <w:szCs w:val="18"/>
              </w:rPr>
              <w:t>Ireland</w:t>
            </w:r>
          </w:p>
        </w:tc>
        <w:tc>
          <w:tcPr>
            <w:tcW w:w="1400" w:type="dxa"/>
            <w:tcBorders>
              <w:top w:val="nil"/>
              <w:left w:val="nil"/>
              <w:bottom w:val="single" w:sz="4" w:space="0" w:color="auto"/>
              <w:right w:val="single" w:sz="4" w:space="0" w:color="auto"/>
            </w:tcBorders>
            <w:noWrap/>
            <w:hideMark/>
          </w:tcPr>
          <w:p w14:paraId="0D9F9191" w14:textId="7001A390"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472</w:t>
            </w:r>
          </w:p>
        </w:tc>
        <w:tc>
          <w:tcPr>
            <w:tcW w:w="1073" w:type="dxa"/>
            <w:tcBorders>
              <w:top w:val="nil"/>
              <w:left w:val="nil"/>
              <w:bottom w:val="single" w:sz="4" w:space="0" w:color="auto"/>
              <w:right w:val="single" w:sz="4" w:space="0" w:color="auto"/>
            </w:tcBorders>
            <w:noWrap/>
            <w:hideMark/>
          </w:tcPr>
          <w:p w14:paraId="3DA00D4A" w14:textId="09ECB604"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4764</w:t>
            </w:r>
          </w:p>
        </w:tc>
        <w:tc>
          <w:tcPr>
            <w:tcW w:w="1293" w:type="dxa"/>
            <w:tcBorders>
              <w:top w:val="nil"/>
              <w:left w:val="nil"/>
              <w:bottom w:val="single" w:sz="4" w:space="0" w:color="auto"/>
              <w:right w:val="single" w:sz="4" w:space="0" w:color="auto"/>
            </w:tcBorders>
            <w:noWrap/>
            <w:hideMark/>
          </w:tcPr>
          <w:p w14:paraId="402AB0C4" w14:textId="77777777" w:rsidR="00312042" w:rsidRPr="00631C1C" w:rsidRDefault="00312042" w:rsidP="009A58EE">
            <w:pPr>
              <w:pStyle w:val="Normal-pool-Table"/>
              <w:jc w:val="right"/>
              <w:rPr>
                <w:szCs w:val="18"/>
              </w:rPr>
            </w:pPr>
            <w:r w:rsidRPr="00631C1C">
              <w:rPr>
                <w:szCs w:val="18"/>
              </w:rPr>
              <w:t>14 689</w:t>
            </w:r>
          </w:p>
        </w:tc>
        <w:tc>
          <w:tcPr>
            <w:tcW w:w="1293" w:type="dxa"/>
            <w:tcBorders>
              <w:top w:val="nil"/>
              <w:left w:val="nil"/>
              <w:bottom w:val="single" w:sz="4" w:space="0" w:color="auto"/>
              <w:right w:val="single" w:sz="4" w:space="0" w:color="auto"/>
            </w:tcBorders>
            <w:noWrap/>
            <w:hideMark/>
          </w:tcPr>
          <w:p w14:paraId="40CC23B9" w14:textId="77777777" w:rsidR="00312042" w:rsidRPr="00631C1C" w:rsidRDefault="00312042" w:rsidP="009A58EE">
            <w:pPr>
              <w:pStyle w:val="Normal-pool-Table"/>
              <w:jc w:val="right"/>
              <w:rPr>
                <w:szCs w:val="18"/>
              </w:rPr>
            </w:pPr>
            <w:r w:rsidRPr="00631C1C">
              <w:rPr>
                <w:szCs w:val="18"/>
              </w:rPr>
              <w:t>19 386</w:t>
            </w:r>
          </w:p>
        </w:tc>
        <w:tc>
          <w:tcPr>
            <w:tcW w:w="1313" w:type="dxa"/>
            <w:tcBorders>
              <w:top w:val="nil"/>
              <w:left w:val="nil"/>
              <w:bottom w:val="single" w:sz="4" w:space="0" w:color="auto"/>
              <w:right w:val="single" w:sz="4" w:space="0" w:color="auto"/>
            </w:tcBorders>
            <w:noWrap/>
            <w:hideMark/>
          </w:tcPr>
          <w:p w14:paraId="728345D9" w14:textId="77777777" w:rsidR="00312042" w:rsidRPr="00631C1C" w:rsidRDefault="00312042" w:rsidP="009A58EE">
            <w:pPr>
              <w:pStyle w:val="Normal-pool-Table"/>
              <w:jc w:val="right"/>
              <w:rPr>
                <w:szCs w:val="18"/>
              </w:rPr>
            </w:pPr>
            <w:r w:rsidRPr="00631C1C">
              <w:rPr>
                <w:szCs w:val="18"/>
              </w:rPr>
              <w:t>34 075</w:t>
            </w:r>
          </w:p>
        </w:tc>
      </w:tr>
      <w:tr w:rsidR="00F234CD" w:rsidRPr="00631C1C" w14:paraId="2DBF3BC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8216292" w14:textId="77777777" w:rsidR="00312042" w:rsidRPr="00631C1C" w:rsidRDefault="00312042" w:rsidP="009A58EE">
            <w:pPr>
              <w:pStyle w:val="Normal-pool-Table"/>
              <w:rPr>
                <w:szCs w:val="18"/>
              </w:rPr>
            </w:pPr>
            <w:r w:rsidRPr="00631C1C">
              <w:rPr>
                <w:szCs w:val="18"/>
              </w:rPr>
              <w:t>140</w:t>
            </w:r>
          </w:p>
        </w:tc>
        <w:tc>
          <w:tcPr>
            <w:tcW w:w="2573" w:type="dxa"/>
            <w:tcBorders>
              <w:top w:val="nil"/>
              <w:left w:val="nil"/>
              <w:bottom w:val="single" w:sz="4" w:space="0" w:color="auto"/>
              <w:right w:val="single" w:sz="4" w:space="0" w:color="auto"/>
            </w:tcBorders>
            <w:noWrap/>
            <w:hideMark/>
          </w:tcPr>
          <w:p w14:paraId="03CF423A" w14:textId="77777777" w:rsidR="00312042" w:rsidRPr="00631C1C" w:rsidRDefault="00312042" w:rsidP="009A58EE">
            <w:pPr>
              <w:pStyle w:val="Normal-pool-Table"/>
              <w:rPr>
                <w:szCs w:val="18"/>
              </w:rPr>
            </w:pPr>
            <w:r w:rsidRPr="00631C1C">
              <w:rPr>
                <w:szCs w:val="18"/>
              </w:rPr>
              <w:t>Italy</w:t>
            </w:r>
          </w:p>
        </w:tc>
        <w:tc>
          <w:tcPr>
            <w:tcW w:w="1400" w:type="dxa"/>
            <w:tcBorders>
              <w:top w:val="nil"/>
              <w:left w:val="nil"/>
              <w:bottom w:val="single" w:sz="4" w:space="0" w:color="auto"/>
              <w:right w:val="single" w:sz="4" w:space="0" w:color="auto"/>
            </w:tcBorders>
            <w:noWrap/>
            <w:hideMark/>
          </w:tcPr>
          <w:p w14:paraId="412C4D9D" w14:textId="590F5DBE" w:rsidR="00312042" w:rsidRPr="00631C1C" w:rsidRDefault="00312042" w:rsidP="009A58EE">
            <w:pPr>
              <w:pStyle w:val="Normal-pool-Table"/>
              <w:jc w:val="right"/>
              <w:rPr>
                <w:szCs w:val="18"/>
              </w:rPr>
            </w:pPr>
            <w:r w:rsidRPr="00631C1C">
              <w:rPr>
                <w:szCs w:val="18"/>
              </w:rPr>
              <w:t>2</w:t>
            </w:r>
            <w:r w:rsidR="005D12FE">
              <w:rPr>
                <w:szCs w:val="18"/>
              </w:rPr>
              <w:t>.</w:t>
            </w:r>
            <w:r w:rsidRPr="00631C1C">
              <w:rPr>
                <w:szCs w:val="18"/>
              </w:rPr>
              <w:t>813</w:t>
            </w:r>
          </w:p>
        </w:tc>
        <w:tc>
          <w:tcPr>
            <w:tcW w:w="1073" w:type="dxa"/>
            <w:tcBorders>
              <w:top w:val="nil"/>
              <w:left w:val="nil"/>
              <w:bottom w:val="single" w:sz="4" w:space="0" w:color="auto"/>
              <w:right w:val="single" w:sz="4" w:space="0" w:color="auto"/>
            </w:tcBorders>
            <w:noWrap/>
            <w:hideMark/>
          </w:tcPr>
          <w:p w14:paraId="5BAA4FC2" w14:textId="3D8C14E5" w:rsidR="00312042" w:rsidRPr="00631C1C" w:rsidRDefault="00312042" w:rsidP="009A58EE">
            <w:pPr>
              <w:pStyle w:val="Normal-pool-Table"/>
              <w:jc w:val="right"/>
              <w:rPr>
                <w:szCs w:val="18"/>
              </w:rPr>
            </w:pPr>
            <w:r w:rsidRPr="00631C1C">
              <w:rPr>
                <w:szCs w:val="18"/>
              </w:rPr>
              <w:t>2</w:t>
            </w:r>
            <w:r w:rsidR="005D12FE">
              <w:rPr>
                <w:szCs w:val="18"/>
              </w:rPr>
              <w:t>.</w:t>
            </w:r>
            <w:r w:rsidRPr="00631C1C">
              <w:rPr>
                <w:szCs w:val="18"/>
              </w:rPr>
              <w:t>8392</w:t>
            </w:r>
          </w:p>
        </w:tc>
        <w:tc>
          <w:tcPr>
            <w:tcW w:w="1293" w:type="dxa"/>
            <w:tcBorders>
              <w:top w:val="nil"/>
              <w:left w:val="nil"/>
              <w:bottom w:val="single" w:sz="4" w:space="0" w:color="auto"/>
              <w:right w:val="single" w:sz="4" w:space="0" w:color="auto"/>
            </w:tcBorders>
            <w:noWrap/>
            <w:hideMark/>
          </w:tcPr>
          <w:p w14:paraId="2FC2A982" w14:textId="77777777" w:rsidR="00312042" w:rsidRPr="00631C1C" w:rsidRDefault="00312042" w:rsidP="009A58EE">
            <w:pPr>
              <w:pStyle w:val="Normal-pool-Table"/>
              <w:jc w:val="right"/>
              <w:rPr>
                <w:szCs w:val="18"/>
              </w:rPr>
            </w:pPr>
            <w:r w:rsidRPr="00631C1C">
              <w:rPr>
                <w:szCs w:val="18"/>
              </w:rPr>
              <w:t>87 542</w:t>
            </w:r>
          </w:p>
        </w:tc>
        <w:tc>
          <w:tcPr>
            <w:tcW w:w="1293" w:type="dxa"/>
            <w:tcBorders>
              <w:top w:val="nil"/>
              <w:left w:val="nil"/>
              <w:bottom w:val="single" w:sz="4" w:space="0" w:color="auto"/>
              <w:right w:val="single" w:sz="4" w:space="0" w:color="auto"/>
            </w:tcBorders>
            <w:noWrap/>
            <w:hideMark/>
          </w:tcPr>
          <w:p w14:paraId="59EDA682" w14:textId="77777777" w:rsidR="00312042" w:rsidRPr="00631C1C" w:rsidRDefault="00312042" w:rsidP="009A58EE">
            <w:pPr>
              <w:pStyle w:val="Normal-pool-Table"/>
              <w:jc w:val="right"/>
              <w:rPr>
                <w:szCs w:val="18"/>
              </w:rPr>
            </w:pPr>
            <w:r w:rsidRPr="00631C1C">
              <w:rPr>
                <w:szCs w:val="18"/>
              </w:rPr>
              <w:t>115 534</w:t>
            </w:r>
          </w:p>
        </w:tc>
        <w:tc>
          <w:tcPr>
            <w:tcW w:w="1313" w:type="dxa"/>
            <w:tcBorders>
              <w:top w:val="nil"/>
              <w:left w:val="nil"/>
              <w:bottom w:val="single" w:sz="4" w:space="0" w:color="auto"/>
              <w:right w:val="single" w:sz="4" w:space="0" w:color="auto"/>
            </w:tcBorders>
            <w:noWrap/>
            <w:hideMark/>
          </w:tcPr>
          <w:p w14:paraId="0D19B19B" w14:textId="77777777" w:rsidR="00312042" w:rsidRPr="00631C1C" w:rsidRDefault="00312042" w:rsidP="009A58EE">
            <w:pPr>
              <w:pStyle w:val="Normal-pool-Table"/>
              <w:jc w:val="right"/>
              <w:rPr>
                <w:szCs w:val="18"/>
              </w:rPr>
            </w:pPr>
            <w:r w:rsidRPr="00631C1C">
              <w:rPr>
                <w:szCs w:val="18"/>
              </w:rPr>
              <w:t>203 076</w:t>
            </w:r>
          </w:p>
        </w:tc>
      </w:tr>
      <w:tr w:rsidR="00F234CD" w:rsidRPr="00631C1C" w14:paraId="1081004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C646103" w14:textId="77777777" w:rsidR="00312042" w:rsidRPr="00631C1C" w:rsidRDefault="00312042" w:rsidP="009A58EE">
            <w:pPr>
              <w:pStyle w:val="Normal-pool-Table"/>
              <w:rPr>
                <w:szCs w:val="18"/>
              </w:rPr>
            </w:pPr>
            <w:r w:rsidRPr="00631C1C">
              <w:rPr>
                <w:szCs w:val="18"/>
              </w:rPr>
              <w:t>141</w:t>
            </w:r>
          </w:p>
        </w:tc>
        <w:tc>
          <w:tcPr>
            <w:tcW w:w="2573" w:type="dxa"/>
            <w:tcBorders>
              <w:top w:val="nil"/>
              <w:left w:val="nil"/>
              <w:bottom w:val="single" w:sz="4" w:space="0" w:color="auto"/>
              <w:right w:val="single" w:sz="4" w:space="0" w:color="auto"/>
            </w:tcBorders>
            <w:noWrap/>
            <w:hideMark/>
          </w:tcPr>
          <w:p w14:paraId="51EA7A45" w14:textId="77777777" w:rsidR="00312042" w:rsidRPr="00631C1C" w:rsidRDefault="00312042" w:rsidP="009A58EE">
            <w:pPr>
              <w:pStyle w:val="Normal-pool-Table"/>
              <w:rPr>
                <w:szCs w:val="18"/>
              </w:rPr>
            </w:pPr>
            <w:r w:rsidRPr="00631C1C">
              <w:rPr>
                <w:szCs w:val="18"/>
              </w:rPr>
              <w:t>Liechtenstein</w:t>
            </w:r>
          </w:p>
        </w:tc>
        <w:tc>
          <w:tcPr>
            <w:tcW w:w="1400" w:type="dxa"/>
            <w:tcBorders>
              <w:top w:val="nil"/>
              <w:left w:val="nil"/>
              <w:bottom w:val="single" w:sz="4" w:space="0" w:color="auto"/>
              <w:right w:val="single" w:sz="4" w:space="0" w:color="auto"/>
            </w:tcBorders>
            <w:noWrap/>
            <w:hideMark/>
          </w:tcPr>
          <w:p w14:paraId="2B617C2A" w14:textId="420A6AFC"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009</w:t>
            </w:r>
          </w:p>
        </w:tc>
        <w:tc>
          <w:tcPr>
            <w:tcW w:w="1073" w:type="dxa"/>
            <w:tcBorders>
              <w:top w:val="nil"/>
              <w:left w:val="nil"/>
              <w:bottom w:val="single" w:sz="4" w:space="0" w:color="auto"/>
              <w:right w:val="single" w:sz="4" w:space="0" w:color="auto"/>
            </w:tcBorders>
            <w:noWrap/>
            <w:hideMark/>
          </w:tcPr>
          <w:p w14:paraId="55E51B97" w14:textId="24B71E90"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0100</w:t>
            </w:r>
          </w:p>
        </w:tc>
        <w:tc>
          <w:tcPr>
            <w:tcW w:w="1293" w:type="dxa"/>
            <w:tcBorders>
              <w:top w:val="nil"/>
              <w:left w:val="nil"/>
              <w:bottom w:val="single" w:sz="4" w:space="0" w:color="auto"/>
              <w:right w:val="single" w:sz="4" w:space="0" w:color="auto"/>
            </w:tcBorders>
            <w:noWrap/>
            <w:hideMark/>
          </w:tcPr>
          <w:p w14:paraId="516062DF" w14:textId="77777777" w:rsidR="00312042" w:rsidRPr="00631C1C" w:rsidRDefault="00312042" w:rsidP="009A58EE">
            <w:pPr>
              <w:pStyle w:val="Normal-pool-Table"/>
              <w:jc w:val="right"/>
              <w:rPr>
                <w:szCs w:val="18"/>
              </w:rPr>
            </w:pPr>
            <w:r w:rsidRPr="00631C1C">
              <w:rPr>
                <w:szCs w:val="18"/>
              </w:rPr>
              <w:t>308</w:t>
            </w:r>
          </w:p>
        </w:tc>
        <w:tc>
          <w:tcPr>
            <w:tcW w:w="1293" w:type="dxa"/>
            <w:tcBorders>
              <w:top w:val="nil"/>
              <w:left w:val="nil"/>
              <w:bottom w:val="single" w:sz="4" w:space="0" w:color="auto"/>
              <w:right w:val="single" w:sz="4" w:space="0" w:color="auto"/>
            </w:tcBorders>
            <w:noWrap/>
            <w:hideMark/>
          </w:tcPr>
          <w:p w14:paraId="79BDD7E1" w14:textId="77777777" w:rsidR="00312042" w:rsidRPr="00631C1C" w:rsidRDefault="00312042" w:rsidP="009A58EE">
            <w:pPr>
              <w:pStyle w:val="Normal-pool-Table"/>
              <w:jc w:val="right"/>
              <w:rPr>
                <w:szCs w:val="18"/>
              </w:rPr>
            </w:pPr>
            <w:r w:rsidRPr="00631C1C">
              <w:rPr>
                <w:szCs w:val="18"/>
              </w:rPr>
              <w:t>407</w:t>
            </w:r>
          </w:p>
        </w:tc>
        <w:tc>
          <w:tcPr>
            <w:tcW w:w="1313" w:type="dxa"/>
            <w:tcBorders>
              <w:top w:val="nil"/>
              <w:left w:val="nil"/>
              <w:bottom w:val="single" w:sz="4" w:space="0" w:color="auto"/>
              <w:right w:val="single" w:sz="4" w:space="0" w:color="auto"/>
            </w:tcBorders>
            <w:noWrap/>
            <w:hideMark/>
          </w:tcPr>
          <w:p w14:paraId="030FCEE6" w14:textId="77777777" w:rsidR="00312042" w:rsidRPr="00631C1C" w:rsidRDefault="00312042" w:rsidP="009A58EE">
            <w:pPr>
              <w:pStyle w:val="Normal-pool-Table"/>
              <w:jc w:val="right"/>
              <w:rPr>
                <w:szCs w:val="18"/>
              </w:rPr>
            </w:pPr>
            <w:r w:rsidRPr="00631C1C">
              <w:rPr>
                <w:szCs w:val="18"/>
              </w:rPr>
              <w:t>715</w:t>
            </w:r>
          </w:p>
        </w:tc>
      </w:tr>
      <w:tr w:rsidR="00F234CD" w:rsidRPr="00631C1C" w14:paraId="22149FE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FF4A2E0" w14:textId="77777777" w:rsidR="00312042" w:rsidRPr="00631C1C" w:rsidRDefault="00312042" w:rsidP="009A58EE">
            <w:pPr>
              <w:pStyle w:val="Normal-pool-Table"/>
              <w:rPr>
                <w:szCs w:val="18"/>
              </w:rPr>
            </w:pPr>
            <w:r w:rsidRPr="00631C1C">
              <w:rPr>
                <w:szCs w:val="18"/>
              </w:rPr>
              <w:t>142</w:t>
            </w:r>
          </w:p>
        </w:tc>
        <w:tc>
          <w:tcPr>
            <w:tcW w:w="2573" w:type="dxa"/>
            <w:tcBorders>
              <w:top w:val="nil"/>
              <w:left w:val="nil"/>
              <w:bottom w:val="single" w:sz="4" w:space="0" w:color="auto"/>
              <w:right w:val="single" w:sz="4" w:space="0" w:color="auto"/>
            </w:tcBorders>
            <w:noWrap/>
            <w:hideMark/>
          </w:tcPr>
          <w:p w14:paraId="27193841" w14:textId="77777777" w:rsidR="00312042" w:rsidRPr="00631C1C" w:rsidRDefault="00312042" w:rsidP="009A58EE">
            <w:pPr>
              <w:pStyle w:val="Normal-pool-Table"/>
              <w:rPr>
                <w:szCs w:val="18"/>
              </w:rPr>
            </w:pPr>
            <w:r w:rsidRPr="00631C1C">
              <w:rPr>
                <w:szCs w:val="18"/>
              </w:rPr>
              <w:t>Luxembourg</w:t>
            </w:r>
          </w:p>
        </w:tc>
        <w:tc>
          <w:tcPr>
            <w:tcW w:w="1400" w:type="dxa"/>
            <w:tcBorders>
              <w:top w:val="nil"/>
              <w:left w:val="nil"/>
              <w:bottom w:val="single" w:sz="4" w:space="0" w:color="auto"/>
              <w:right w:val="single" w:sz="4" w:space="0" w:color="auto"/>
            </w:tcBorders>
            <w:noWrap/>
            <w:hideMark/>
          </w:tcPr>
          <w:p w14:paraId="0D8FD707" w14:textId="201C4C10"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073</w:t>
            </w:r>
          </w:p>
        </w:tc>
        <w:tc>
          <w:tcPr>
            <w:tcW w:w="1073" w:type="dxa"/>
            <w:tcBorders>
              <w:top w:val="nil"/>
              <w:left w:val="nil"/>
              <w:bottom w:val="single" w:sz="4" w:space="0" w:color="auto"/>
              <w:right w:val="single" w:sz="4" w:space="0" w:color="auto"/>
            </w:tcBorders>
            <w:noWrap/>
            <w:hideMark/>
          </w:tcPr>
          <w:p w14:paraId="6238F0F9" w14:textId="789EBBCE"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0737</w:t>
            </w:r>
          </w:p>
        </w:tc>
        <w:tc>
          <w:tcPr>
            <w:tcW w:w="1293" w:type="dxa"/>
            <w:tcBorders>
              <w:top w:val="nil"/>
              <w:left w:val="nil"/>
              <w:bottom w:val="single" w:sz="4" w:space="0" w:color="auto"/>
              <w:right w:val="single" w:sz="4" w:space="0" w:color="auto"/>
            </w:tcBorders>
            <w:noWrap/>
            <w:hideMark/>
          </w:tcPr>
          <w:p w14:paraId="3D815A99" w14:textId="77777777" w:rsidR="00312042" w:rsidRPr="00631C1C" w:rsidRDefault="00312042" w:rsidP="009A58EE">
            <w:pPr>
              <w:pStyle w:val="Normal-pool-Table"/>
              <w:jc w:val="right"/>
              <w:rPr>
                <w:szCs w:val="18"/>
              </w:rPr>
            </w:pPr>
            <w:r w:rsidRPr="00631C1C">
              <w:rPr>
                <w:szCs w:val="18"/>
              </w:rPr>
              <w:t>2 272</w:t>
            </w:r>
          </w:p>
        </w:tc>
        <w:tc>
          <w:tcPr>
            <w:tcW w:w="1293" w:type="dxa"/>
            <w:tcBorders>
              <w:top w:val="nil"/>
              <w:left w:val="nil"/>
              <w:bottom w:val="single" w:sz="4" w:space="0" w:color="auto"/>
              <w:right w:val="single" w:sz="4" w:space="0" w:color="auto"/>
            </w:tcBorders>
            <w:noWrap/>
            <w:hideMark/>
          </w:tcPr>
          <w:p w14:paraId="267D66C4" w14:textId="77777777" w:rsidR="00312042" w:rsidRPr="00631C1C" w:rsidRDefault="00312042" w:rsidP="009A58EE">
            <w:pPr>
              <w:pStyle w:val="Normal-pool-Table"/>
              <w:jc w:val="right"/>
              <w:rPr>
                <w:szCs w:val="18"/>
              </w:rPr>
            </w:pPr>
            <w:r w:rsidRPr="00631C1C">
              <w:rPr>
                <w:szCs w:val="18"/>
              </w:rPr>
              <w:t>2 998</w:t>
            </w:r>
          </w:p>
        </w:tc>
        <w:tc>
          <w:tcPr>
            <w:tcW w:w="1313" w:type="dxa"/>
            <w:tcBorders>
              <w:top w:val="nil"/>
              <w:left w:val="nil"/>
              <w:bottom w:val="single" w:sz="4" w:space="0" w:color="auto"/>
              <w:right w:val="single" w:sz="4" w:space="0" w:color="auto"/>
            </w:tcBorders>
            <w:noWrap/>
            <w:hideMark/>
          </w:tcPr>
          <w:p w14:paraId="33DC361C" w14:textId="77777777" w:rsidR="00312042" w:rsidRPr="00631C1C" w:rsidRDefault="00312042" w:rsidP="009A58EE">
            <w:pPr>
              <w:pStyle w:val="Normal-pool-Table"/>
              <w:jc w:val="right"/>
              <w:rPr>
                <w:szCs w:val="18"/>
              </w:rPr>
            </w:pPr>
            <w:r w:rsidRPr="00631C1C">
              <w:rPr>
                <w:szCs w:val="18"/>
              </w:rPr>
              <w:t>5 270</w:t>
            </w:r>
          </w:p>
        </w:tc>
      </w:tr>
      <w:tr w:rsidR="00F234CD" w:rsidRPr="00631C1C" w14:paraId="6B8A099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C46F839" w14:textId="77777777" w:rsidR="00312042" w:rsidRPr="00631C1C" w:rsidRDefault="00312042" w:rsidP="009A58EE">
            <w:pPr>
              <w:pStyle w:val="Normal-pool-Table"/>
              <w:rPr>
                <w:szCs w:val="18"/>
              </w:rPr>
            </w:pPr>
            <w:r w:rsidRPr="00631C1C">
              <w:rPr>
                <w:szCs w:val="18"/>
              </w:rPr>
              <w:t>143</w:t>
            </w:r>
          </w:p>
        </w:tc>
        <w:tc>
          <w:tcPr>
            <w:tcW w:w="2573" w:type="dxa"/>
            <w:tcBorders>
              <w:top w:val="nil"/>
              <w:left w:val="nil"/>
              <w:bottom w:val="single" w:sz="4" w:space="0" w:color="auto"/>
              <w:right w:val="single" w:sz="4" w:space="0" w:color="auto"/>
            </w:tcBorders>
            <w:noWrap/>
            <w:hideMark/>
          </w:tcPr>
          <w:p w14:paraId="19AD68FE" w14:textId="77777777" w:rsidR="00312042" w:rsidRPr="00631C1C" w:rsidRDefault="00312042" w:rsidP="009A58EE">
            <w:pPr>
              <w:pStyle w:val="Normal-pool-Table"/>
              <w:rPr>
                <w:szCs w:val="18"/>
              </w:rPr>
            </w:pPr>
            <w:r w:rsidRPr="00631C1C">
              <w:rPr>
                <w:szCs w:val="18"/>
              </w:rPr>
              <w:t>Malta</w:t>
            </w:r>
          </w:p>
        </w:tc>
        <w:tc>
          <w:tcPr>
            <w:tcW w:w="1400" w:type="dxa"/>
            <w:tcBorders>
              <w:top w:val="nil"/>
              <w:left w:val="nil"/>
              <w:bottom w:val="single" w:sz="4" w:space="0" w:color="auto"/>
              <w:right w:val="single" w:sz="4" w:space="0" w:color="auto"/>
            </w:tcBorders>
            <w:noWrap/>
            <w:hideMark/>
          </w:tcPr>
          <w:p w14:paraId="2CA19A49" w14:textId="7C97BE4D"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02</w:t>
            </w:r>
          </w:p>
        </w:tc>
        <w:tc>
          <w:tcPr>
            <w:tcW w:w="1073" w:type="dxa"/>
            <w:tcBorders>
              <w:top w:val="nil"/>
              <w:left w:val="nil"/>
              <w:bottom w:val="single" w:sz="4" w:space="0" w:color="auto"/>
              <w:right w:val="single" w:sz="4" w:space="0" w:color="auto"/>
            </w:tcBorders>
            <w:noWrap/>
            <w:hideMark/>
          </w:tcPr>
          <w:p w14:paraId="4EA8BD55" w14:textId="646C8289"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0202</w:t>
            </w:r>
          </w:p>
        </w:tc>
        <w:tc>
          <w:tcPr>
            <w:tcW w:w="1293" w:type="dxa"/>
            <w:tcBorders>
              <w:top w:val="nil"/>
              <w:left w:val="nil"/>
              <w:bottom w:val="single" w:sz="4" w:space="0" w:color="auto"/>
              <w:right w:val="single" w:sz="4" w:space="0" w:color="auto"/>
            </w:tcBorders>
            <w:noWrap/>
            <w:hideMark/>
          </w:tcPr>
          <w:p w14:paraId="3A74456A" w14:textId="77777777" w:rsidR="00312042" w:rsidRPr="00631C1C" w:rsidRDefault="00312042" w:rsidP="009A58EE">
            <w:pPr>
              <w:pStyle w:val="Normal-pool-Table"/>
              <w:jc w:val="right"/>
              <w:rPr>
                <w:szCs w:val="18"/>
              </w:rPr>
            </w:pPr>
            <w:r w:rsidRPr="00631C1C">
              <w:rPr>
                <w:szCs w:val="18"/>
              </w:rPr>
              <w:t>622</w:t>
            </w:r>
          </w:p>
        </w:tc>
        <w:tc>
          <w:tcPr>
            <w:tcW w:w="1293" w:type="dxa"/>
            <w:tcBorders>
              <w:top w:val="nil"/>
              <w:left w:val="nil"/>
              <w:bottom w:val="single" w:sz="4" w:space="0" w:color="auto"/>
              <w:right w:val="single" w:sz="4" w:space="0" w:color="auto"/>
            </w:tcBorders>
            <w:noWrap/>
            <w:hideMark/>
          </w:tcPr>
          <w:p w14:paraId="1997BDB1" w14:textId="77777777" w:rsidR="00312042" w:rsidRPr="00631C1C" w:rsidRDefault="00312042" w:rsidP="009A58EE">
            <w:pPr>
              <w:pStyle w:val="Normal-pool-Table"/>
              <w:jc w:val="right"/>
              <w:rPr>
                <w:szCs w:val="18"/>
              </w:rPr>
            </w:pPr>
            <w:r w:rsidRPr="00631C1C">
              <w:rPr>
                <w:szCs w:val="18"/>
              </w:rPr>
              <w:t>821</w:t>
            </w:r>
          </w:p>
        </w:tc>
        <w:tc>
          <w:tcPr>
            <w:tcW w:w="1313" w:type="dxa"/>
            <w:tcBorders>
              <w:top w:val="nil"/>
              <w:left w:val="nil"/>
              <w:bottom w:val="single" w:sz="4" w:space="0" w:color="auto"/>
              <w:right w:val="single" w:sz="4" w:space="0" w:color="auto"/>
            </w:tcBorders>
            <w:noWrap/>
            <w:hideMark/>
          </w:tcPr>
          <w:p w14:paraId="6D54DC08" w14:textId="77777777" w:rsidR="00312042" w:rsidRPr="00631C1C" w:rsidRDefault="00312042" w:rsidP="009A58EE">
            <w:pPr>
              <w:pStyle w:val="Normal-pool-Table"/>
              <w:jc w:val="right"/>
              <w:rPr>
                <w:szCs w:val="18"/>
              </w:rPr>
            </w:pPr>
            <w:r w:rsidRPr="00631C1C">
              <w:rPr>
                <w:szCs w:val="18"/>
              </w:rPr>
              <w:t>1 444</w:t>
            </w:r>
          </w:p>
        </w:tc>
      </w:tr>
      <w:tr w:rsidR="00F234CD" w:rsidRPr="00631C1C" w14:paraId="79D5F51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99F4BF6" w14:textId="77777777" w:rsidR="00312042" w:rsidRPr="00631C1C" w:rsidRDefault="00312042" w:rsidP="009A58EE">
            <w:pPr>
              <w:pStyle w:val="Normal-pool-Table"/>
              <w:rPr>
                <w:szCs w:val="18"/>
              </w:rPr>
            </w:pPr>
            <w:r w:rsidRPr="00631C1C">
              <w:rPr>
                <w:szCs w:val="18"/>
              </w:rPr>
              <w:t>144</w:t>
            </w:r>
          </w:p>
        </w:tc>
        <w:tc>
          <w:tcPr>
            <w:tcW w:w="2573" w:type="dxa"/>
            <w:tcBorders>
              <w:top w:val="nil"/>
              <w:left w:val="nil"/>
              <w:bottom w:val="single" w:sz="4" w:space="0" w:color="auto"/>
              <w:right w:val="single" w:sz="4" w:space="0" w:color="auto"/>
            </w:tcBorders>
            <w:noWrap/>
            <w:hideMark/>
          </w:tcPr>
          <w:p w14:paraId="5F31EF50" w14:textId="77777777" w:rsidR="00312042" w:rsidRPr="00631C1C" w:rsidRDefault="00312042" w:rsidP="009A58EE">
            <w:pPr>
              <w:pStyle w:val="Normal-pool-Table"/>
              <w:rPr>
                <w:szCs w:val="18"/>
              </w:rPr>
            </w:pPr>
            <w:r w:rsidRPr="00631C1C">
              <w:rPr>
                <w:szCs w:val="18"/>
              </w:rPr>
              <w:t>Monaco</w:t>
            </w:r>
          </w:p>
        </w:tc>
        <w:tc>
          <w:tcPr>
            <w:tcW w:w="1400" w:type="dxa"/>
            <w:tcBorders>
              <w:top w:val="nil"/>
              <w:left w:val="nil"/>
              <w:bottom w:val="single" w:sz="4" w:space="0" w:color="auto"/>
              <w:right w:val="single" w:sz="4" w:space="0" w:color="auto"/>
            </w:tcBorders>
            <w:noWrap/>
            <w:hideMark/>
          </w:tcPr>
          <w:p w14:paraId="19B6ACD4" w14:textId="31D8B7A2"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011</w:t>
            </w:r>
          </w:p>
        </w:tc>
        <w:tc>
          <w:tcPr>
            <w:tcW w:w="1073" w:type="dxa"/>
            <w:tcBorders>
              <w:top w:val="nil"/>
              <w:left w:val="nil"/>
              <w:bottom w:val="single" w:sz="4" w:space="0" w:color="auto"/>
              <w:right w:val="single" w:sz="4" w:space="0" w:color="auto"/>
            </w:tcBorders>
            <w:noWrap/>
            <w:hideMark/>
          </w:tcPr>
          <w:p w14:paraId="1010EF8D" w14:textId="620990F9"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0111</w:t>
            </w:r>
          </w:p>
        </w:tc>
        <w:tc>
          <w:tcPr>
            <w:tcW w:w="1293" w:type="dxa"/>
            <w:tcBorders>
              <w:top w:val="nil"/>
              <w:left w:val="nil"/>
              <w:bottom w:val="single" w:sz="4" w:space="0" w:color="auto"/>
              <w:right w:val="single" w:sz="4" w:space="0" w:color="auto"/>
            </w:tcBorders>
            <w:noWrap/>
            <w:hideMark/>
          </w:tcPr>
          <w:p w14:paraId="74C29FFA" w14:textId="77777777" w:rsidR="00312042" w:rsidRPr="00631C1C" w:rsidRDefault="00312042" w:rsidP="009A58EE">
            <w:pPr>
              <w:pStyle w:val="Normal-pool-Table"/>
              <w:jc w:val="right"/>
              <w:rPr>
                <w:szCs w:val="18"/>
              </w:rPr>
            </w:pPr>
            <w:r w:rsidRPr="00631C1C">
              <w:rPr>
                <w:szCs w:val="18"/>
              </w:rPr>
              <w:t>342</w:t>
            </w:r>
          </w:p>
        </w:tc>
        <w:tc>
          <w:tcPr>
            <w:tcW w:w="1293" w:type="dxa"/>
            <w:tcBorders>
              <w:top w:val="nil"/>
              <w:left w:val="nil"/>
              <w:bottom w:val="single" w:sz="4" w:space="0" w:color="auto"/>
              <w:right w:val="single" w:sz="4" w:space="0" w:color="auto"/>
            </w:tcBorders>
            <w:noWrap/>
            <w:hideMark/>
          </w:tcPr>
          <w:p w14:paraId="69803D04" w14:textId="77777777" w:rsidR="00312042" w:rsidRPr="00631C1C" w:rsidRDefault="00312042" w:rsidP="009A58EE">
            <w:pPr>
              <w:pStyle w:val="Normal-pool-Table"/>
              <w:jc w:val="right"/>
              <w:rPr>
                <w:szCs w:val="18"/>
              </w:rPr>
            </w:pPr>
            <w:r w:rsidRPr="00631C1C">
              <w:rPr>
                <w:szCs w:val="18"/>
              </w:rPr>
              <w:t>452</w:t>
            </w:r>
          </w:p>
        </w:tc>
        <w:tc>
          <w:tcPr>
            <w:tcW w:w="1313" w:type="dxa"/>
            <w:tcBorders>
              <w:top w:val="nil"/>
              <w:left w:val="nil"/>
              <w:bottom w:val="single" w:sz="4" w:space="0" w:color="auto"/>
              <w:right w:val="single" w:sz="4" w:space="0" w:color="auto"/>
            </w:tcBorders>
            <w:noWrap/>
            <w:hideMark/>
          </w:tcPr>
          <w:p w14:paraId="77B1C4C0" w14:textId="77777777" w:rsidR="00312042" w:rsidRPr="00631C1C" w:rsidRDefault="00312042" w:rsidP="009A58EE">
            <w:pPr>
              <w:pStyle w:val="Normal-pool-Table"/>
              <w:jc w:val="right"/>
              <w:rPr>
                <w:szCs w:val="18"/>
              </w:rPr>
            </w:pPr>
            <w:r w:rsidRPr="00631C1C">
              <w:rPr>
                <w:szCs w:val="18"/>
              </w:rPr>
              <w:t>794</w:t>
            </w:r>
          </w:p>
        </w:tc>
      </w:tr>
      <w:tr w:rsidR="00F234CD" w:rsidRPr="00631C1C" w14:paraId="6BF4980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027FFDF" w14:textId="77777777" w:rsidR="00312042" w:rsidRPr="00631C1C" w:rsidRDefault="00312042" w:rsidP="009A58EE">
            <w:pPr>
              <w:pStyle w:val="Normal-pool-Table"/>
              <w:rPr>
                <w:szCs w:val="18"/>
              </w:rPr>
            </w:pPr>
            <w:r w:rsidRPr="00631C1C">
              <w:rPr>
                <w:szCs w:val="18"/>
              </w:rPr>
              <w:t>145</w:t>
            </w:r>
          </w:p>
        </w:tc>
        <w:tc>
          <w:tcPr>
            <w:tcW w:w="2573" w:type="dxa"/>
            <w:tcBorders>
              <w:top w:val="nil"/>
              <w:left w:val="nil"/>
              <w:bottom w:val="single" w:sz="4" w:space="0" w:color="auto"/>
              <w:right w:val="single" w:sz="4" w:space="0" w:color="auto"/>
            </w:tcBorders>
            <w:noWrap/>
            <w:hideMark/>
          </w:tcPr>
          <w:p w14:paraId="398FCE60" w14:textId="77777777" w:rsidR="00312042" w:rsidRPr="00631C1C" w:rsidRDefault="00312042" w:rsidP="009A58EE">
            <w:pPr>
              <w:pStyle w:val="Normal-pool-Table"/>
              <w:rPr>
                <w:szCs w:val="18"/>
              </w:rPr>
            </w:pPr>
            <w:r w:rsidRPr="00631C1C">
              <w:rPr>
                <w:szCs w:val="18"/>
              </w:rPr>
              <w:t>Netherlands (Kingdom of the)</w:t>
            </w:r>
          </w:p>
        </w:tc>
        <w:tc>
          <w:tcPr>
            <w:tcW w:w="1400" w:type="dxa"/>
            <w:tcBorders>
              <w:top w:val="nil"/>
              <w:left w:val="nil"/>
              <w:bottom w:val="single" w:sz="4" w:space="0" w:color="auto"/>
              <w:right w:val="single" w:sz="4" w:space="0" w:color="auto"/>
            </w:tcBorders>
            <w:noWrap/>
            <w:hideMark/>
          </w:tcPr>
          <w:p w14:paraId="5CED13D6" w14:textId="240B9978" w:rsidR="00312042" w:rsidRPr="00631C1C" w:rsidRDefault="00312042" w:rsidP="009A58EE">
            <w:pPr>
              <w:pStyle w:val="Normal-pool-Table"/>
              <w:jc w:val="right"/>
              <w:rPr>
                <w:szCs w:val="18"/>
              </w:rPr>
            </w:pPr>
            <w:r w:rsidRPr="00631C1C">
              <w:rPr>
                <w:szCs w:val="18"/>
              </w:rPr>
              <w:t>1</w:t>
            </w:r>
            <w:r w:rsidR="005D12FE">
              <w:rPr>
                <w:szCs w:val="18"/>
              </w:rPr>
              <w:t>.</w:t>
            </w:r>
            <w:r w:rsidRPr="00631C1C">
              <w:rPr>
                <w:szCs w:val="18"/>
              </w:rPr>
              <w:t>298</w:t>
            </w:r>
          </w:p>
        </w:tc>
        <w:tc>
          <w:tcPr>
            <w:tcW w:w="1073" w:type="dxa"/>
            <w:tcBorders>
              <w:top w:val="nil"/>
              <w:left w:val="nil"/>
              <w:bottom w:val="single" w:sz="4" w:space="0" w:color="auto"/>
              <w:right w:val="single" w:sz="4" w:space="0" w:color="auto"/>
            </w:tcBorders>
            <w:noWrap/>
            <w:hideMark/>
          </w:tcPr>
          <w:p w14:paraId="0E1EE637" w14:textId="6C0B517B" w:rsidR="00312042" w:rsidRPr="00631C1C" w:rsidRDefault="00312042" w:rsidP="009A58EE">
            <w:pPr>
              <w:pStyle w:val="Normal-pool-Table"/>
              <w:jc w:val="right"/>
              <w:rPr>
                <w:szCs w:val="18"/>
              </w:rPr>
            </w:pPr>
            <w:r w:rsidRPr="00631C1C">
              <w:rPr>
                <w:szCs w:val="18"/>
              </w:rPr>
              <w:t>1</w:t>
            </w:r>
            <w:r w:rsidR="005D12FE">
              <w:rPr>
                <w:szCs w:val="18"/>
              </w:rPr>
              <w:t>.</w:t>
            </w:r>
            <w:r w:rsidRPr="00631C1C">
              <w:rPr>
                <w:szCs w:val="18"/>
              </w:rPr>
              <w:t>3101</w:t>
            </w:r>
          </w:p>
        </w:tc>
        <w:tc>
          <w:tcPr>
            <w:tcW w:w="1293" w:type="dxa"/>
            <w:tcBorders>
              <w:top w:val="nil"/>
              <w:left w:val="nil"/>
              <w:bottom w:val="single" w:sz="4" w:space="0" w:color="auto"/>
              <w:right w:val="single" w:sz="4" w:space="0" w:color="auto"/>
            </w:tcBorders>
            <w:noWrap/>
            <w:hideMark/>
          </w:tcPr>
          <w:p w14:paraId="52728DEB" w14:textId="77777777" w:rsidR="00312042" w:rsidRPr="00631C1C" w:rsidRDefault="00312042" w:rsidP="009A58EE">
            <w:pPr>
              <w:pStyle w:val="Normal-pool-Table"/>
              <w:jc w:val="right"/>
              <w:rPr>
                <w:szCs w:val="18"/>
              </w:rPr>
            </w:pPr>
            <w:r w:rsidRPr="00631C1C">
              <w:rPr>
                <w:szCs w:val="18"/>
              </w:rPr>
              <w:t>40 394</w:t>
            </w:r>
          </w:p>
        </w:tc>
        <w:tc>
          <w:tcPr>
            <w:tcW w:w="1293" w:type="dxa"/>
            <w:tcBorders>
              <w:top w:val="nil"/>
              <w:left w:val="nil"/>
              <w:bottom w:val="single" w:sz="4" w:space="0" w:color="auto"/>
              <w:right w:val="single" w:sz="4" w:space="0" w:color="auto"/>
            </w:tcBorders>
            <w:noWrap/>
            <w:hideMark/>
          </w:tcPr>
          <w:p w14:paraId="0FBB4438" w14:textId="77777777" w:rsidR="00312042" w:rsidRPr="00631C1C" w:rsidRDefault="00312042" w:rsidP="009A58EE">
            <w:pPr>
              <w:pStyle w:val="Normal-pool-Table"/>
              <w:jc w:val="right"/>
              <w:rPr>
                <w:szCs w:val="18"/>
              </w:rPr>
            </w:pPr>
            <w:r w:rsidRPr="00631C1C">
              <w:rPr>
                <w:szCs w:val="18"/>
              </w:rPr>
              <w:t>53 311</w:t>
            </w:r>
          </w:p>
        </w:tc>
        <w:tc>
          <w:tcPr>
            <w:tcW w:w="1313" w:type="dxa"/>
            <w:tcBorders>
              <w:top w:val="nil"/>
              <w:left w:val="nil"/>
              <w:bottom w:val="single" w:sz="4" w:space="0" w:color="auto"/>
              <w:right w:val="single" w:sz="4" w:space="0" w:color="auto"/>
            </w:tcBorders>
            <w:noWrap/>
            <w:hideMark/>
          </w:tcPr>
          <w:p w14:paraId="1E34D5A3" w14:textId="77777777" w:rsidR="00312042" w:rsidRPr="00631C1C" w:rsidRDefault="00312042" w:rsidP="009A58EE">
            <w:pPr>
              <w:pStyle w:val="Normal-pool-Table"/>
              <w:jc w:val="right"/>
              <w:rPr>
                <w:szCs w:val="18"/>
              </w:rPr>
            </w:pPr>
            <w:r w:rsidRPr="00631C1C">
              <w:rPr>
                <w:szCs w:val="18"/>
              </w:rPr>
              <w:t>93 705</w:t>
            </w:r>
          </w:p>
        </w:tc>
      </w:tr>
      <w:tr w:rsidR="00F234CD" w:rsidRPr="00631C1C" w14:paraId="06EE48E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178CE70" w14:textId="77777777" w:rsidR="00312042" w:rsidRPr="00631C1C" w:rsidRDefault="00312042" w:rsidP="009A58EE">
            <w:pPr>
              <w:pStyle w:val="Normal-pool-Table"/>
              <w:rPr>
                <w:szCs w:val="18"/>
              </w:rPr>
            </w:pPr>
            <w:r w:rsidRPr="00631C1C">
              <w:rPr>
                <w:szCs w:val="18"/>
              </w:rPr>
              <w:t>146</w:t>
            </w:r>
          </w:p>
        </w:tc>
        <w:tc>
          <w:tcPr>
            <w:tcW w:w="2573" w:type="dxa"/>
            <w:tcBorders>
              <w:top w:val="nil"/>
              <w:left w:val="nil"/>
              <w:bottom w:val="single" w:sz="4" w:space="0" w:color="auto"/>
              <w:right w:val="single" w:sz="4" w:space="0" w:color="auto"/>
            </w:tcBorders>
            <w:noWrap/>
            <w:hideMark/>
          </w:tcPr>
          <w:p w14:paraId="32945144" w14:textId="77777777" w:rsidR="00312042" w:rsidRPr="00631C1C" w:rsidRDefault="00312042" w:rsidP="009A58EE">
            <w:pPr>
              <w:pStyle w:val="Normal-pool-Table"/>
              <w:rPr>
                <w:szCs w:val="18"/>
              </w:rPr>
            </w:pPr>
            <w:r w:rsidRPr="00631C1C">
              <w:rPr>
                <w:szCs w:val="18"/>
              </w:rPr>
              <w:t>Norway</w:t>
            </w:r>
          </w:p>
        </w:tc>
        <w:tc>
          <w:tcPr>
            <w:tcW w:w="1400" w:type="dxa"/>
            <w:tcBorders>
              <w:top w:val="nil"/>
              <w:left w:val="nil"/>
              <w:bottom w:val="single" w:sz="4" w:space="0" w:color="auto"/>
              <w:right w:val="single" w:sz="4" w:space="0" w:color="auto"/>
            </w:tcBorders>
            <w:noWrap/>
            <w:hideMark/>
          </w:tcPr>
          <w:p w14:paraId="7EFE687A" w14:textId="0941C111"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653</w:t>
            </w:r>
          </w:p>
        </w:tc>
        <w:tc>
          <w:tcPr>
            <w:tcW w:w="1073" w:type="dxa"/>
            <w:tcBorders>
              <w:top w:val="nil"/>
              <w:left w:val="nil"/>
              <w:bottom w:val="single" w:sz="4" w:space="0" w:color="auto"/>
              <w:right w:val="single" w:sz="4" w:space="0" w:color="auto"/>
            </w:tcBorders>
            <w:noWrap/>
            <w:hideMark/>
          </w:tcPr>
          <w:p w14:paraId="00FB1B2B" w14:textId="3A985383"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6591</w:t>
            </w:r>
          </w:p>
        </w:tc>
        <w:tc>
          <w:tcPr>
            <w:tcW w:w="1293" w:type="dxa"/>
            <w:tcBorders>
              <w:top w:val="nil"/>
              <w:left w:val="nil"/>
              <w:bottom w:val="single" w:sz="4" w:space="0" w:color="auto"/>
              <w:right w:val="single" w:sz="4" w:space="0" w:color="auto"/>
            </w:tcBorders>
            <w:noWrap/>
            <w:hideMark/>
          </w:tcPr>
          <w:p w14:paraId="3C4DE410" w14:textId="77777777" w:rsidR="00312042" w:rsidRPr="00631C1C" w:rsidRDefault="00312042" w:rsidP="009A58EE">
            <w:pPr>
              <w:pStyle w:val="Normal-pool-Table"/>
              <w:jc w:val="right"/>
              <w:rPr>
                <w:szCs w:val="18"/>
              </w:rPr>
            </w:pPr>
            <w:r w:rsidRPr="00631C1C">
              <w:rPr>
                <w:szCs w:val="18"/>
              </w:rPr>
              <w:t>20 322</w:t>
            </w:r>
          </w:p>
        </w:tc>
        <w:tc>
          <w:tcPr>
            <w:tcW w:w="1293" w:type="dxa"/>
            <w:tcBorders>
              <w:top w:val="nil"/>
              <w:left w:val="nil"/>
              <w:bottom w:val="single" w:sz="4" w:space="0" w:color="auto"/>
              <w:right w:val="single" w:sz="4" w:space="0" w:color="auto"/>
            </w:tcBorders>
            <w:noWrap/>
            <w:hideMark/>
          </w:tcPr>
          <w:p w14:paraId="1333106F" w14:textId="77777777" w:rsidR="00312042" w:rsidRPr="00631C1C" w:rsidRDefault="00312042" w:rsidP="009A58EE">
            <w:pPr>
              <w:pStyle w:val="Normal-pool-Table"/>
              <w:jc w:val="right"/>
              <w:rPr>
                <w:szCs w:val="18"/>
              </w:rPr>
            </w:pPr>
            <w:r w:rsidRPr="00631C1C">
              <w:rPr>
                <w:szCs w:val="18"/>
              </w:rPr>
              <w:t>26 820</w:t>
            </w:r>
          </w:p>
        </w:tc>
        <w:tc>
          <w:tcPr>
            <w:tcW w:w="1313" w:type="dxa"/>
            <w:tcBorders>
              <w:top w:val="nil"/>
              <w:left w:val="nil"/>
              <w:bottom w:val="single" w:sz="4" w:space="0" w:color="auto"/>
              <w:right w:val="single" w:sz="4" w:space="0" w:color="auto"/>
            </w:tcBorders>
            <w:noWrap/>
            <w:hideMark/>
          </w:tcPr>
          <w:p w14:paraId="290A305E" w14:textId="77777777" w:rsidR="00312042" w:rsidRPr="00631C1C" w:rsidRDefault="00312042" w:rsidP="009A58EE">
            <w:pPr>
              <w:pStyle w:val="Normal-pool-Table"/>
              <w:jc w:val="right"/>
              <w:rPr>
                <w:szCs w:val="18"/>
              </w:rPr>
            </w:pPr>
            <w:r w:rsidRPr="00631C1C">
              <w:rPr>
                <w:szCs w:val="18"/>
              </w:rPr>
              <w:t>47 141</w:t>
            </w:r>
          </w:p>
        </w:tc>
      </w:tr>
      <w:tr w:rsidR="00F234CD" w:rsidRPr="00631C1C" w14:paraId="53CFCDC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E6FE669" w14:textId="77777777" w:rsidR="00312042" w:rsidRPr="00631C1C" w:rsidRDefault="00312042" w:rsidP="009A58EE">
            <w:pPr>
              <w:pStyle w:val="Normal-pool-Table"/>
              <w:rPr>
                <w:szCs w:val="18"/>
              </w:rPr>
            </w:pPr>
            <w:r w:rsidRPr="00631C1C">
              <w:rPr>
                <w:szCs w:val="18"/>
              </w:rPr>
              <w:t>147</w:t>
            </w:r>
          </w:p>
        </w:tc>
        <w:tc>
          <w:tcPr>
            <w:tcW w:w="2573" w:type="dxa"/>
            <w:tcBorders>
              <w:top w:val="nil"/>
              <w:left w:val="nil"/>
              <w:bottom w:val="single" w:sz="4" w:space="0" w:color="auto"/>
              <w:right w:val="single" w:sz="4" w:space="0" w:color="auto"/>
            </w:tcBorders>
            <w:noWrap/>
            <w:hideMark/>
          </w:tcPr>
          <w:p w14:paraId="25E74D32" w14:textId="77777777" w:rsidR="00312042" w:rsidRPr="00631C1C" w:rsidRDefault="00312042" w:rsidP="009A58EE">
            <w:pPr>
              <w:pStyle w:val="Normal-pool-Table"/>
              <w:rPr>
                <w:szCs w:val="18"/>
              </w:rPr>
            </w:pPr>
            <w:r w:rsidRPr="00631C1C">
              <w:rPr>
                <w:szCs w:val="18"/>
              </w:rPr>
              <w:t>Portugal</w:t>
            </w:r>
          </w:p>
        </w:tc>
        <w:tc>
          <w:tcPr>
            <w:tcW w:w="1400" w:type="dxa"/>
            <w:tcBorders>
              <w:top w:val="nil"/>
              <w:left w:val="nil"/>
              <w:bottom w:val="single" w:sz="4" w:space="0" w:color="auto"/>
              <w:right w:val="single" w:sz="4" w:space="0" w:color="auto"/>
            </w:tcBorders>
            <w:noWrap/>
            <w:hideMark/>
          </w:tcPr>
          <w:p w14:paraId="3589452A" w14:textId="00C8941F"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328</w:t>
            </w:r>
          </w:p>
        </w:tc>
        <w:tc>
          <w:tcPr>
            <w:tcW w:w="1073" w:type="dxa"/>
            <w:tcBorders>
              <w:top w:val="nil"/>
              <w:left w:val="nil"/>
              <w:bottom w:val="single" w:sz="4" w:space="0" w:color="auto"/>
              <w:right w:val="single" w:sz="4" w:space="0" w:color="auto"/>
            </w:tcBorders>
            <w:noWrap/>
            <w:hideMark/>
          </w:tcPr>
          <w:p w14:paraId="6E2F3977" w14:textId="29E72056"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3311</w:t>
            </w:r>
          </w:p>
        </w:tc>
        <w:tc>
          <w:tcPr>
            <w:tcW w:w="1293" w:type="dxa"/>
            <w:tcBorders>
              <w:top w:val="nil"/>
              <w:left w:val="nil"/>
              <w:bottom w:val="single" w:sz="4" w:space="0" w:color="auto"/>
              <w:right w:val="single" w:sz="4" w:space="0" w:color="auto"/>
            </w:tcBorders>
            <w:noWrap/>
            <w:hideMark/>
          </w:tcPr>
          <w:p w14:paraId="24BC88F0" w14:textId="77777777" w:rsidR="00312042" w:rsidRPr="00631C1C" w:rsidRDefault="00312042" w:rsidP="009A58EE">
            <w:pPr>
              <w:pStyle w:val="Normal-pool-Table"/>
              <w:jc w:val="right"/>
              <w:rPr>
                <w:szCs w:val="18"/>
              </w:rPr>
            </w:pPr>
            <w:r w:rsidRPr="00631C1C">
              <w:rPr>
                <w:szCs w:val="18"/>
              </w:rPr>
              <w:t>10 208</w:t>
            </w:r>
          </w:p>
        </w:tc>
        <w:tc>
          <w:tcPr>
            <w:tcW w:w="1293" w:type="dxa"/>
            <w:tcBorders>
              <w:top w:val="nil"/>
              <w:left w:val="nil"/>
              <w:bottom w:val="single" w:sz="4" w:space="0" w:color="auto"/>
              <w:right w:val="single" w:sz="4" w:space="0" w:color="auto"/>
            </w:tcBorders>
            <w:noWrap/>
            <w:hideMark/>
          </w:tcPr>
          <w:p w14:paraId="6FDE18A8" w14:textId="77777777" w:rsidR="00312042" w:rsidRPr="00631C1C" w:rsidRDefault="00312042" w:rsidP="009A58EE">
            <w:pPr>
              <w:pStyle w:val="Normal-pool-Table"/>
              <w:jc w:val="right"/>
              <w:rPr>
                <w:szCs w:val="18"/>
              </w:rPr>
            </w:pPr>
            <w:r w:rsidRPr="00631C1C">
              <w:rPr>
                <w:szCs w:val="18"/>
              </w:rPr>
              <w:t>13 471</w:t>
            </w:r>
          </w:p>
        </w:tc>
        <w:tc>
          <w:tcPr>
            <w:tcW w:w="1313" w:type="dxa"/>
            <w:tcBorders>
              <w:top w:val="nil"/>
              <w:left w:val="nil"/>
              <w:bottom w:val="single" w:sz="4" w:space="0" w:color="auto"/>
              <w:right w:val="single" w:sz="4" w:space="0" w:color="auto"/>
            </w:tcBorders>
            <w:noWrap/>
            <w:hideMark/>
          </w:tcPr>
          <w:p w14:paraId="3664CB16" w14:textId="77777777" w:rsidR="00312042" w:rsidRPr="00631C1C" w:rsidRDefault="00312042" w:rsidP="009A58EE">
            <w:pPr>
              <w:pStyle w:val="Normal-pool-Table"/>
              <w:jc w:val="right"/>
              <w:rPr>
                <w:szCs w:val="18"/>
              </w:rPr>
            </w:pPr>
            <w:r w:rsidRPr="00631C1C">
              <w:rPr>
                <w:szCs w:val="18"/>
              </w:rPr>
              <w:t>23 679</w:t>
            </w:r>
          </w:p>
        </w:tc>
      </w:tr>
      <w:tr w:rsidR="00F234CD" w:rsidRPr="00631C1C" w14:paraId="1625ECA7"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61538E2" w14:textId="77777777" w:rsidR="00312042" w:rsidRPr="00631C1C" w:rsidRDefault="00312042" w:rsidP="009A58EE">
            <w:pPr>
              <w:pStyle w:val="Normal-pool-Table"/>
              <w:rPr>
                <w:szCs w:val="18"/>
              </w:rPr>
            </w:pPr>
            <w:r w:rsidRPr="00631C1C">
              <w:rPr>
                <w:szCs w:val="18"/>
              </w:rPr>
              <w:t>148</w:t>
            </w:r>
          </w:p>
        </w:tc>
        <w:tc>
          <w:tcPr>
            <w:tcW w:w="2573" w:type="dxa"/>
            <w:tcBorders>
              <w:top w:val="nil"/>
              <w:left w:val="nil"/>
              <w:bottom w:val="single" w:sz="4" w:space="0" w:color="auto"/>
              <w:right w:val="single" w:sz="4" w:space="0" w:color="auto"/>
            </w:tcBorders>
            <w:noWrap/>
            <w:hideMark/>
          </w:tcPr>
          <w:p w14:paraId="573412C9" w14:textId="77777777" w:rsidR="00312042" w:rsidRPr="00631C1C" w:rsidRDefault="00312042" w:rsidP="009A58EE">
            <w:pPr>
              <w:pStyle w:val="Normal-pool-Table"/>
              <w:rPr>
                <w:szCs w:val="18"/>
              </w:rPr>
            </w:pPr>
            <w:r w:rsidRPr="00631C1C">
              <w:rPr>
                <w:szCs w:val="18"/>
              </w:rPr>
              <w:t>Spain</w:t>
            </w:r>
          </w:p>
        </w:tc>
        <w:tc>
          <w:tcPr>
            <w:tcW w:w="1400" w:type="dxa"/>
            <w:tcBorders>
              <w:top w:val="nil"/>
              <w:left w:val="nil"/>
              <w:bottom w:val="single" w:sz="4" w:space="0" w:color="auto"/>
              <w:right w:val="single" w:sz="4" w:space="0" w:color="auto"/>
            </w:tcBorders>
            <w:noWrap/>
            <w:hideMark/>
          </w:tcPr>
          <w:p w14:paraId="03C19D50" w14:textId="22D04A21" w:rsidR="00312042" w:rsidRPr="00631C1C" w:rsidRDefault="00312042" w:rsidP="009A58EE">
            <w:pPr>
              <w:pStyle w:val="Normal-pool-Table"/>
              <w:jc w:val="right"/>
              <w:rPr>
                <w:szCs w:val="18"/>
              </w:rPr>
            </w:pPr>
            <w:r w:rsidRPr="00631C1C">
              <w:rPr>
                <w:szCs w:val="18"/>
              </w:rPr>
              <w:t>1</w:t>
            </w:r>
            <w:r w:rsidR="005D12FE">
              <w:rPr>
                <w:szCs w:val="18"/>
              </w:rPr>
              <w:t>.</w:t>
            </w:r>
            <w:r w:rsidRPr="00631C1C">
              <w:rPr>
                <w:szCs w:val="18"/>
              </w:rPr>
              <w:t>895</w:t>
            </w:r>
          </w:p>
        </w:tc>
        <w:tc>
          <w:tcPr>
            <w:tcW w:w="1073" w:type="dxa"/>
            <w:tcBorders>
              <w:top w:val="nil"/>
              <w:left w:val="nil"/>
              <w:bottom w:val="single" w:sz="4" w:space="0" w:color="auto"/>
              <w:right w:val="single" w:sz="4" w:space="0" w:color="auto"/>
            </w:tcBorders>
            <w:noWrap/>
            <w:hideMark/>
          </w:tcPr>
          <w:p w14:paraId="35BCB5F1" w14:textId="2BB88C86" w:rsidR="00312042" w:rsidRPr="00631C1C" w:rsidRDefault="00312042" w:rsidP="009A58EE">
            <w:pPr>
              <w:pStyle w:val="Normal-pool-Table"/>
              <w:jc w:val="right"/>
              <w:rPr>
                <w:szCs w:val="18"/>
              </w:rPr>
            </w:pPr>
            <w:r w:rsidRPr="00631C1C">
              <w:rPr>
                <w:szCs w:val="18"/>
              </w:rPr>
              <w:t>1</w:t>
            </w:r>
            <w:r w:rsidR="005D12FE">
              <w:rPr>
                <w:szCs w:val="18"/>
              </w:rPr>
              <w:t>.</w:t>
            </w:r>
            <w:r w:rsidRPr="00631C1C">
              <w:rPr>
                <w:szCs w:val="18"/>
              </w:rPr>
              <w:t>9126</w:t>
            </w:r>
          </w:p>
        </w:tc>
        <w:tc>
          <w:tcPr>
            <w:tcW w:w="1293" w:type="dxa"/>
            <w:tcBorders>
              <w:top w:val="nil"/>
              <w:left w:val="nil"/>
              <w:bottom w:val="single" w:sz="4" w:space="0" w:color="auto"/>
              <w:right w:val="single" w:sz="4" w:space="0" w:color="auto"/>
            </w:tcBorders>
            <w:noWrap/>
            <w:hideMark/>
          </w:tcPr>
          <w:p w14:paraId="239CBB04" w14:textId="77777777" w:rsidR="00312042" w:rsidRPr="00631C1C" w:rsidRDefault="00312042" w:rsidP="009A58EE">
            <w:pPr>
              <w:pStyle w:val="Normal-pool-Table"/>
              <w:jc w:val="right"/>
              <w:rPr>
                <w:szCs w:val="18"/>
              </w:rPr>
            </w:pPr>
            <w:r w:rsidRPr="00631C1C">
              <w:rPr>
                <w:szCs w:val="18"/>
              </w:rPr>
              <w:t>58 973</w:t>
            </w:r>
          </w:p>
        </w:tc>
        <w:tc>
          <w:tcPr>
            <w:tcW w:w="1293" w:type="dxa"/>
            <w:tcBorders>
              <w:top w:val="nil"/>
              <w:left w:val="nil"/>
              <w:bottom w:val="single" w:sz="4" w:space="0" w:color="auto"/>
              <w:right w:val="single" w:sz="4" w:space="0" w:color="auto"/>
            </w:tcBorders>
            <w:noWrap/>
            <w:hideMark/>
          </w:tcPr>
          <w:p w14:paraId="4EBF4179" w14:textId="77777777" w:rsidR="00312042" w:rsidRPr="00631C1C" w:rsidRDefault="00312042" w:rsidP="009A58EE">
            <w:pPr>
              <w:pStyle w:val="Normal-pool-Table"/>
              <w:jc w:val="right"/>
              <w:rPr>
                <w:szCs w:val="18"/>
              </w:rPr>
            </w:pPr>
            <w:r w:rsidRPr="00631C1C">
              <w:rPr>
                <w:szCs w:val="18"/>
              </w:rPr>
              <w:t>77 831</w:t>
            </w:r>
          </w:p>
        </w:tc>
        <w:tc>
          <w:tcPr>
            <w:tcW w:w="1313" w:type="dxa"/>
            <w:tcBorders>
              <w:top w:val="nil"/>
              <w:left w:val="nil"/>
              <w:bottom w:val="single" w:sz="4" w:space="0" w:color="auto"/>
              <w:right w:val="single" w:sz="4" w:space="0" w:color="auto"/>
            </w:tcBorders>
            <w:noWrap/>
            <w:hideMark/>
          </w:tcPr>
          <w:p w14:paraId="1A3FA191" w14:textId="77777777" w:rsidR="00312042" w:rsidRPr="00631C1C" w:rsidRDefault="00312042" w:rsidP="009A58EE">
            <w:pPr>
              <w:pStyle w:val="Normal-pool-Table"/>
              <w:jc w:val="right"/>
              <w:rPr>
                <w:szCs w:val="18"/>
              </w:rPr>
            </w:pPr>
            <w:r w:rsidRPr="00631C1C">
              <w:rPr>
                <w:szCs w:val="18"/>
              </w:rPr>
              <w:t>136 804</w:t>
            </w:r>
          </w:p>
        </w:tc>
      </w:tr>
      <w:tr w:rsidR="00F234CD" w:rsidRPr="00631C1C" w14:paraId="3B1D83E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7F48641" w14:textId="77777777" w:rsidR="00312042" w:rsidRPr="00631C1C" w:rsidRDefault="00312042" w:rsidP="009A58EE">
            <w:pPr>
              <w:pStyle w:val="Normal-pool-Table"/>
              <w:rPr>
                <w:szCs w:val="18"/>
              </w:rPr>
            </w:pPr>
            <w:r w:rsidRPr="00631C1C">
              <w:rPr>
                <w:szCs w:val="18"/>
              </w:rPr>
              <w:t>149</w:t>
            </w:r>
          </w:p>
        </w:tc>
        <w:tc>
          <w:tcPr>
            <w:tcW w:w="2573" w:type="dxa"/>
            <w:tcBorders>
              <w:top w:val="nil"/>
              <w:left w:val="nil"/>
              <w:bottom w:val="single" w:sz="4" w:space="0" w:color="auto"/>
              <w:right w:val="single" w:sz="4" w:space="0" w:color="auto"/>
            </w:tcBorders>
            <w:noWrap/>
            <w:hideMark/>
          </w:tcPr>
          <w:p w14:paraId="0ACF3F50" w14:textId="77777777" w:rsidR="00312042" w:rsidRPr="00631C1C" w:rsidRDefault="00312042" w:rsidP="009A58EE">
            <w:pPr>
              <w:pStyle w:val="Normal-pool-Table"/>
              <w:rPr>
                <w:szCs w:val="18"/>
              </w:rPr>
            </w:pPr>
            <w:r w:rsidRPr="00631C1C">
              <w:rPr>
                <w:szCs w:val="18"/>
              </w:rPr>
              <w:t>Sweden</w:t>
            </w:r>
          </w:p>
        </w:tc>
        <w:tc>
          <w:tcPr>
            <w:tcW w:w="1400" w:type="dxa"/>
            <w:tcBorders>
              <w:top w:val="nil"/>
              <w:left w:val="nil"/>
              <w:bottom w:val="single" w:sz="4" w:space="0" w:color="auto"/>
              <w:right w:val="single" w:sz="4" w:space="0" w:color="auto"/>
            </w:tcBorders>
            <w:noWrap/>
            <w:hideMark/>
          </w:tcPr>
          <w:p w14:paraId="4BBC8F6B" w14:textId="61F3B92C"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822</w:t>
            </w:r>
          </w:p>
        </w:tc>
        <w:tc>
          <w:tcPr>
            <w:tcW w:w="1073" w:type="dxa"/>
            <w:tcBorders>
              <w:top w:val="nil"/>
              <w:left w:val="nil"/>
              <w:bottom w:val="single" w:sz="4" w:space="0" w:color="auto"/>
              <w:right w:val="single" w:sz="4" w:space="0" w:color="auto"/>
            </w:tcBorders>
            <w:noWrap/>
            <w:hideMark/>
          </w:tcPr>
          <w:p w14:paraId="1BD6CDEC" w14:textId="5E13AFED"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8297</w:t>
            </w:r>
          </w:p>
        </w:tc>
        <w:tc>
          <w:tcPr>
            <w:tcW w:w="1293" w:type="dxa"/>
            <w:tcBorders>
              <w:top w:val="nil"/>
              <w:left w:val="nil"/>
              <w:bottom w:val="single" w:sz="4" w:space="0" w:color="auto"/>
              <w:right w:val="single" w:sz="4" w:space="0" w:color="auto"/>
            </w:tcBorders>
            <w:noWrap/>
            <w:hideMark/>
          </w:tcPr>
          <w:p w14:paraId="1AA6863E" w14:textId="77777777" w:rsidR="00312042" w:rsidRPr="00631C1C" w:rsidRDefault="00312042" w:rsidP="009A58EE">
            <w:pPr>
              <w:pStyle w:val="Normal-pool-Table"/>
              <w:jc w:val="right"/>
              <w:rPr>
                <w:szCs w:val="18"/>
              </w:rPr>
            </w:pPr>
            <w:r w:rsidRPr="00631C1C">
              <w:rPr>
                <w:szCs w:val="18"/>
              </w:rPr>
              <w:t>25 581</w:t>
            </w:r>
          </w:p>
        </w:tc>
        <w:tc>
          <w:tcPr>
            <w:tcW w:w="1293" w:type="dxa"/>
            <w:tcBorders>
              <w:top w:val="nil"/>
              <w:left w:val="nil"/>
              <w:bottom w:val="single" w:sz="4" w:space="0" w:color="auto"/>
              <w:right w:val="single" w:sz="4" w:space="0" w:color="auto"/>
            </w:tcBorders>
            <w:noWrap/>
            <w:hideMark/>
          </w:tcPr>
          <w:p w14:paraId="0178B226" w14:textId="77777777" w:rsidR="00312042" w:rsidRPr="00631C1C" w:rsidRDefault="00312042" w:rsidP="009A58EE">
            <w:pPr>
              <w:pStyle w:val="Normal-pool-Table"/>
              <w:jc w:val="right"/>
              <w:rPr>
                <w:szCs w:val="18"/>
              </w:rPr>
            </w:pPr>
            <w:r w:rsidRPr="00631C1C">
              <w:rPr>
                <w:szCs w:val="18"/>
              </w:rPr>
              <w:t>33 761</w:t>
            </w:r>
          </w:p>
        </w:tc>
        <w:tc>
          <w:tcPr>
            <w:tcW w:w="1313" w:type="dxa"/>
            <w:tcBorders>
              <w:top w:val="nil"/>
              <w:left w:val="nil"/>
              <w:bottom w:val="single" w:sz="4" w:space="0" w:color="auto"/>
              <w:right w:val="single" w:sz="4" w:space="0" w:color="auto"/>
            </w:tcBorders>
            <w:noWrap/>
            <w:hideMark/>
          </w:tcPr>
          <w:p w14:paraId="0E570312" w14:textId="77777777" w:rsidR="00312042" w:rsidRPr="00631C1C" w:rsidRDefault="00312042" w:rsidP="009A58EE">
            <w:pPr>
              <w:pStyle w:val="Normal-pool-Table"/>
              <w:jc w:val="right"/>
              <w:rPr>
                <w:szCs w:val="18"/>
              </w:rPr>
            </w:pPr>
            <w:r w:rsidRPr="00631C1C">
              <w:rPr>
                <w:szCs w:val="18"/>
              </w:rPr>
              <w:t>59 342</w:t>
            </w:r>
          </w:p>
        </w:tc>
      </w:tr>
      <w:tr w:rsidR="00F234CD" w:rsidRPr="00631C1C" w14:paraId="29BB371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65A53BA" w14:textId="77777777" w:rsidR="00312042" w:rsidRPr="00631C1C" w:rsidRDefault="00312042" w:rsidP="009A58EE">
            <w:pPr>
              <w:pStyle w:val="Normal-pool-Table"/>
              <w:rPr>
                <w:szCs w:val="18"/>
              </w:rPr>
            </w:pPr>
            <w:r w:rsidRPr="00631C1C">
              <w:rPr>
                <w:szCs w:val="18"/>
              </w:rPr>
              <w:t>150</w:t>
            </w:r>
          </w:p>
        </w:tc>
        <w:tc>
          <w:tcPr>
            <w:tcW w:w="2573" w:type="dxa"/>
            <w:tcBorders>
              <w:top w:val="nil"/>
              <w:left w:val="nil"/>
              <w:bottom w:val="single" w:sz="4" w:space="0" w:color="auto"/>
              <w:right w:val="single" w:sz="4" w:space="0" w:color="auto"/>
            </w:tcBorders>
            <w:noWrap/>
            <w:hideMark/>
          </w:tcPr>
          <w:p w14:paraId="024AF312" w14:textId="77777777" w:rsidR="00312042" w:rsidRPr="00631C1C" w:rsidRDefault="00312042" w:rsidP="009A58EE">
            <w:pPr>
              <w:pStyle w:val="Normal-pool-Table"/>
              <w:rPr>
                <w:szCs w:val="18"/>
              </w:rPr>
            </w:pPr>
            <w:r w:rsidRPr="00631C1C">
              <w:rPr>
                <w:szCs w:val="18"/>
              </w:rPr>
              <w:t>Switzerland</w:t>
            </w:r>
          </w:p>
        </w:tc>
        <w:tc>
          <w:tcPr>
            <w:tcW w:w="1400" w:type="dxa"/>
            <w:tcBorders>
              <w:top w:val="nil"/>
              <w:left w:val="nil"/>
              <w:bottom w:val="single" w:sz="4" w:space="0" w:color="auto"/>
              <w:right w:val="single" w:sz="4" w:space="0" w:color="auto"/>
            </w:tcBorders>
            <w:noWrap/>
            <w:hideMark/>
          </w:tcPr>
          <w:p w14:paraId="105BAD9E" w14:textId="3450FEA6" w:rsidR="00312042" w:rsidRPr="00631C1C" w:rsidRDefault="00312042" w:rsidP="009A58EE">
            <w:pPr>
              <w:pStyle w:val="Normal-pool-Table"/>
              <w:jc w:val="right"/>
              <w:rPr>
                <w:szCs w:val="18"/>
              </w:rPr>
            </w:pPr>
            <w:r w:rsidRPr="00631C1C">
              <w:rPr>
                <w:szCs w:val="18"/>
              </w:rPr>
              <w:t>1</w:t>
            </w:r>
            <w:r w:rsidR="005D12FE">
              <w:rPr>
                <w:szCs w:val="18"/>
              </w:rPr>
              <w:t>.</w:t>
            </w:r>
            <w:r w:rsidRPr="00631C1C">
              <w:rPr>
                <w:szCs w:val="18"/>
              </w:rPr>
              <w:t>029</w:t>
            </w:r>
          </w:p>
        </w:tc>
        <w:tc>
          <w:tcPr>
            <w:tcW w:w="1073" w:type="dxa"/>
            <w:tcBorders>
              <w:top w:val="nil"/>
              <w:left w:val="nil"/>
              <w:bottom w:val="single" w:sz="4" w:space="0" w:color="auto"/>
              <w:right w:val="single" w:sz="4" w:space="0" w:color="auto"/>
            </w:tcBorders>
            <w:noWrap/>
            <w:hideMark/>
          </w:tcPr>
          <w:p w14:paraId="28204318" w14:textId="22460132" w:rsidR="00312042" w:rsidRPr="00631C1C" w:rsidRDefault="00312042" w:rsidP="009A58EE">
            <w:pPr>
              <w:pStyle w:val="Normal-pool-Table"/>
              <w:jc w:val="right"/>
              <w:rPr>
                <w:szCs w:val="18"/>
              </w:rPr>
            </w:pPr>
            <w:r w:rsidRPr="00631C1C">
              <w:rPr>
                <w:szCs w:val="18"/>
              </w:rPr>
              <w:t>1</w:t>
            </w:r>
            <w:r w:rsidR="005D12FE">
              <w:rPr>
                <w:szCs w:val="18"/>
              </w:rPr>
              <w:t>.</w:t>
            </w:r>
            <w:r w:rsidRPr="00631C1C">
              <w:rPr>
                <w:szCs w:val="18"/>
              </w:rPr>
              <w:t>0386</w:t>
            </w:r>
          </w:p>
        </w:tc>
        <w:tc>
          <w:tcPr>
            <w:tcW w:w="1293" w:type="dxa"/>
            <w:tcBorders>
              <w:top w:val="nil"/>
              <w:left w:val="nil"/>
              <w:bottom w:val="single" w:sz="4" w:space="0" w:color="auto"/>
              <w:right w:val="single" w:sz="4" w:space="0" w:color="auto"/>
            </w:tcBorders>
            <w:noWrap/>
            <w:hideMark/>
          </w:tcPr>
          <w:p w14:paraId="78BABF24" w14:textId="77777777" w:rsidR="00312042" w:rsidRPr="00631C1C" w:rsidRDefault="00312042" w:rsidP="009A58EE">
            <w:pPr>
              <w:pStyle w:val="Normal-pool-Table"/>
              <w:jc w:val="right"/>
              <w:rPr>
                <w:szCs w:val="18"/>
              </w:rPr>
            </w:pPr>
            <w:r w:rsidRPr="00631C1C">
              <w:rPr>
                <w:szCs w:val="18"/>
              </w:rPr>
              <w:t>32 023</w:t>
            </w:r>
          </w:p>
        </w:tc>
        <w:tc>
          <w:tcPr>
            <w:tcW w:w="1293" w:type="dxa"/>
            <w:tcBorders>
              <w:top w:val="nil"/>
              <w:left w:val="nil"/>
              <w:bottom w:val="single" w:sz="4" w:space="0" w:color="auto"/>
              <w:right w:val="single" w:sz="4" w:space="0" w:color="auto"/>
            </w:tcBorders>
            <w:noWrap/>
            <w:hideMark/>
          </w:tcPr>
          <w:p w14:paraId="2F43B699" w14:textId="77777777" w:rsidR="00312042" w:rsidRPr="00631C1C" w:rsidRDefault="00312042" w:rsidP="009A58EE">
            <w:pPr>
              <w:pStyle w:val="Normal-pool-Table"/>
              <w:jc w:val="right"/>
              <w:rPr>
                <w:szCs w:val="18"/>
              </w:rPr>
            </w:pPr>
            <w:r w:rsidRPr="00631C1C">
              <w:rPr>
                <w:szCs w:val="18"/>
              </w:rPr>
              <w:t>42 263</w:t>
            </w:r>
          </w:p>
        </w:tc>
        <w:tc>
          <w:tcPr>
            <w:tcW w:w="1313" w:type="dxa"/>
            <w:tcBorders>
              <w:top w:val="nil"/>
              <w:left w:val="nil"/>
              <w:bottom w:val="single" w:sz="4" w:space="0" w:color="auto"/>
              <w:right w:val="single" w:sz="4" w:space="0" w:color="auto"/>
            </w:tcBorders>
            <w:noWrap/>
            <w:hideMark/>
          </w:tcPr>
          <w:p w14:paraId="53C0E26C" w14:textId="77777777" w:rsidR="00312042" w:rsidRPr="00631C1C" w:rsidRDefault="00312042" w:rsidP="009A58EE">
            <w:pPr>
              <w:pStyle w:val="Normal-pool-Table"/>
              <w:jc w:val="right"/>
              <w:rPr>
                <w:szCs w:val="18"/>
              </w:rPr>
            </w:pPr>
            <w:r w:rsidRPr="00631C1C">
              <w:rPr>
                <w:szCs w:val="18"/>
              </w:rPr>
              <w:t>74 286</w:t>
            </w:r>
          </w:p>
        </w:tc>
      </w:tr>
      <w:tr w:rsidR="00F234CD" w:rsidRPr="00631C1C" w14:paraId="79D2876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E3CDF0C" w14:textId="77777777" w:rsidR="00312042" w:rsidRPr="00631C1C" w:rsidRDefault="00312042" w:rsidP="009A58EE">
            <w:pPr>
              <w:pStyle w:val="Normal-pool-Table"/>
              <w:rPr>
                <w:szCs w:val="18"/>
              </w:rPr>
            </w:pPr>
            <w:r w:rsidRPr="00631C1C">
              <w:rPr>
                <w:szCs w:val="18"/>
              </w:rPr>
              <w:t>151</w:t>
            </w:r>
          </w:p>
        </w:tc>
        <w:tc>
          <w:tcPr>
            <w:tcW w:w="2573" w:type="dxa"/>
            <w:tcBorders>
              <w:top w:val="nil"/>
              <w:left w:val="nil"/>
              <w:bottom w:val="single" w:sz="4" w:space="0" w:color="auto"/>
              <w:right w:val="single" w:sz="4" w:space="0" w:color="auto"/>
            </w:tcBorders>
            <w:noWrap/>
            <w:hideMark/>
          </w:tcPr>
          <w:p w14:paraId="50458E99" w14:textId="77777777" w:rsidR="00312042" w:rsidRPr="00631C1C" w:rsidRDefault="00312042" w:rsidP="009A58EE">
            <w:pPr>
              <w:pStyle w:val="Normal-pool-Table"/>
              <w:rPr>
                <w:szCs w:val="18"/>
              </w:rPr>
            </w:pPr>
            <w:r w:rsidRPr="00631C1C">
              <w:rPr>
                <w:szCs w:val="18"/>
              </w:rPr>
              <w:t>Türkiye</w:t>
            </w:r>
          </w:p>
        </w:tc>
        <w:tc>
          <w:tcPr>
            <w:tcW w:w="1400" w:type="dxa"/>
            <w:tcBorders>
              <w:top w:val="nil"/>
              <w:left w:val="nil"/>
              <w:bottom w:val="single" w:sz="4" w:space="0" w:color="auto"/>
              <w:right w:val="single" w:sz="4" w:space="0" w:color="auto"/>
            </w:tcBorders>
            <w:noWrap/>
            <w:hideMark/>
          </w:tcPr>
          <w:p w14:paraId="177C691D" w14:textId="72A89B4D"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685</w:t>
            </w:r>
          </w:p>
        </w:tc>
        <w:tc>
          <w:tcPr>
            <w:tcW w:w="1073" w:type="dxa"/>
            <w:tcBorders>
              <w:top w:val="nil"/>
              <w:left w:val="nil"/>
              <w:bottom w:val="single" w:sz="4" w:space="0" w:color="auto"/>
              <w:right w:val="single" w:sz="4" w:space="0" w:color="auto"/>
            </w:tcBorders>
            <w:noWrap/>
            <w:hideMark/>
          </w:tcPr>
          <w:p w14:paraId="1AD935BC" w14:textId="495AC565" w:rsidR="00312042" w:rsidRPr="00631C1C" w:rsidRDefault="00312042" w:rsidP="009A58EE">
            <w:pPr>
              <w:pStyle w:val="Normal-pool-Table"/>
              <w:jc w:val="right"/>
              <w:rPr>
                <w:szCs w:val="18"/>
              </w:rPr>
            </w:pPr>
            <w:r w:rsidRPr="00631C1C">
              <w:rPr>
                <w:szCs w:val="18"/>
              </w:rPr>
              <w:t>0</w:t>
            </w:r>
            <w:r w:rsidR="005D12FE">
              <w:rPr>
                <w:szCs w:val="18"/>
              </w:rPr>
              <w:t>.</w:t>
            </w:r>
            <w:r w:rsidRPr="00631C1C">
              <w:rPr>
                <w:szCs w:val="18"/>
              </w:rPr>
              <w:t>6914</w:t>
            </w:r>
          </w:p>
        </w:tc>
        <w:tc>
          <w:tcPr>
            <w:tcW w:w="1293" w:type="dxa"/>
            <w:tcBorders>
              <w:top w:val="nil"/>
              <w:left w:val="nil"/>
              <w:bottom w:val="single" w:sz="4" w:space="0" w:color="auto"/>
              <w:right w:val="single" w:sz="4" w:space="0" w:color="auto"/>
            </w:tcBorders>
            <w:noWrap/>
            <w:hideMark/>
          </w:tcPr>
          <w:p w14:paraId="19EF299E" w14:textId="77777777" w:rsidR="00312042" w:rsidRPr="00631C1C" w:rsidRDefault="00312042" w:rsidP="009A58EE">
            <w:pPr>
              <w:pStyle w:val="Normal-pool-Table"/>
              <w:jc w:val="right"/>
              <w:rPr>
                <w:szCs w:val="18"/>
              </w:rPr>
            </w:pPr>
            <w:r w:rsidRPr="00631C1C">
              <w:rPr>
                <w:szCs w:val="18"/>
              </w:rPr>
              <w:t>21 318</w:t>
            </w:r>
          </w:p>
        </w:tc>
        <w:tc>
          <w:tcPr>
            <w:tcW w:w="1293" w:type="dxa"/>
            <w:tcBorders>
              <w:top w:val="nil"/>
              <w:left w:val="nil"/>
              <w:bottom w:val="single" w:sz="4" w:space="0" w:color="auto"/>
              <w:right w:val="single" w:sz="4" w:space="0" w:color="auto"/>
            </w:tcBorders>
            <w:noWrap/>
            <w:hideMark/>
          </w:tcPr>
          <w:p w14:paraId="071C4E58" w14:textId="77777777" w:rsidR="00312042" w:rsidRPr="00631C1C" w:rsidRDefault="00312042" w:rsidP="009A58EE">
            <w:pPr>
              <w:pStyle w:val="Normal-pool-Table"/>
              <w:jc w:val="right"/>
              <w:rPr>
                <w:szCs w:val="18"/>
              </w:rPr>
            </w:pPr>
            <w:r w:rsidRPr="00631C1C">
              <w:rPr>
                <w:szCs w:val="18"/>
              </w:rPr>
              <w:t>28 134</w:t>
            </w:r>
          </w:p>
        </w:tc>
        <w:tc>
          <w:tcPr>
            <w:tcW w:w="1313" w:type="dxa"/>
            <w:tcBorders>
              <w:top w:val="nil"/>
              <w:left w:val="nil"/>
              <w:bottom w:val="single" w:sz="4" w:space="0" w:color="auto"/>
              <w:right w:val="single" w:sz="4" w:space="0" w:color="auto"/>
            </w:tcBorders>
            <w:noWrap/>
            <w:hideMark/>
          </w:tcPr>
          <w:p w14:paraId="63F6456E" w14:textId="77777777" w:rsidR="00312042" w:rsidRPr="00631C1C" w:rsidRDefault="00312042" w:rsidP="009A58EE">
            <w:pPr>
              <w:pStyle w:val="Normal-pool-Table"/>
              <w:jc w:val="right"/>
              <w:rPr>
                <w:szCs w:val="18"/>
              </w:rPr>
            </w:pPr>
            <w:r w:rsidRPr="00631C1C">
              <w:rPr>
                <w:szCs w:val="18"/>
              </w:rPr>
              <w:t>49 452</w:t>
            </w:r>
          </w:p>
        </w:tc>
      </w:tr>
      <w:tr w:rsidR="00F234CD" w:rsidRPr="00631C1C" w14:paraId="034E9D90" w14:textId="77777777" w:rsidTr="00415218">
        <w:trPr>
          <w:trHeight w:val="300"/>
          <w:jc w:val="right"/>
        </w:trPr>
        <w:tc>
          <w:tcPr>
            <w:tcW w:w="541" w:type="dxa"/>
            <w:tcBorders>
              <w:top w:val="nil"/>
              <w:left w:val="single" w:sz="4" w:space="0" w:color="auto"/>
              <w:bottom w:val="single" w:sz="4" w:space="0" w:color="auto"/>
              <w:right w:val="single" w:sz="4" w:space="0" w:color="auto"/>
            </w:tcBorders>
            <w:noWrap/>
            <w:hideMark/>
          </w:tcPr>
          <w:p w14:paraId="1CA0FFE4" w14:textId="77777777" w:rsidR="00312042" w:rsidRPr="00631C1C" w:rsidRDefault="00312042" w:rsidP="009A58EE">
            <w:pPr>
              <w:pStyle w:val="Normal-pool-Table"/>
              <w:rPr>
                <w:szCs w:val="18"/>
              </w:rPr>
            </w:pPr>
            <w:r w:rsidRPr="00631C1C">
              <w:rPr>
                <w:szCs w:val="18"/>
              </w:rPr>
              <w:t>152</w:t>
            </w:r>
          </w:p>
        </w:tc>
        <w:tc>
          <w:tcPr>
            <w:tcW w:w="2573" w:type="dxa"/>
            <w:tcBorders>
              <w:top w:val="nil"/>
              <w:left w:val="nil"/>
              <w:bottom w:val="single" w:sz="4" w:space="0" w:color="auto"/>
              <w:right w:val="single" w:sz="4" w:space="0" w:color="auto"/>
            </w:tcBorders>
            <w:noWrap/>
            <w:hideMark/>
          </w:tcPr>
          <w:p w14:paraId="67858B58" w14:textId="77777777" w:rsidR="00312042" w:rsidRPr="00631C1C" w:rsidRDefault="00312042" w:rsidP="009A58EE">
            <w:pPr>
              <w:pStyle w:val="Normal-pool-Table"/>
              <w:rPr>
                <w:szCs w:val="18"/>
              </w:rPr>
            </w:pPr>
            <w:r w:rsidRPr="00631C1C">
              <w:rPr>
                <w:szCs w:val="18"/>
              </w:rPr>
              <w:t>United Kingdom of Great Britain and Northern Ireland</w:t>
            </w:r>
          </w:p>
        </w:tc>
        <w:tc>
          <w:tcPr>
            <w:tcW w:w="1400" w:type="dxa"/>
            <w:tcBorders>
              <w:top w:val="nil"/>
              <w:left w:val="nil"/>
              <w:bottom w:val="single" w:sz="4" w:space="0" w:color="auto"/>
              <w:right w:val="single" w:sz="4" w:space="0" w:color="auto"/>
            </w:tcBorders>
            <w:noWrap/>
            <w:vAlign w:val="bottom"/>
            <w:hideMark/>
          </w:tcPr>
          <w:p w14:paraId="093F8DAF" w14:textId="3A53873D" w:rsidR="00312042" w:rsidRPr="00631C1C" w:rsidRDefault="00312042" w:rsidP="009A58EE">
            <w:pPr>
              <w:pStyle w:val="Normal-pool-Table"/>
              <w:jc w:val="right"/>
              <w:rPr>
                <w:szCs w:val="18"/>
              </w:rPr>
            </w:pPr>
            <w:r w:rsidRPr="00631C1C">
              <w:rPr>
                <w:szCs w:val="18"/>
              </w:rPr>
              <w:t>3</w:t>
            </w:r>
            <w:r w:rsidR="005D12FE">
              <w:rPr>
                <w:szCs w:val="18"/>
              </w:rPr>
              <w:t>.</w:t>
            </w:r>
            <w:r w:rsidRPr="00631C1C">
              <w:rPr>
                <w:szCs w:val="18"/>
              </w:rPr>
              <w:t>991</w:t>
            </w:r>
          </w:p>
        </w:tc>
        <w:tc>
          <w:tcPr>
            <w:tcW w:w="1073" w:type="dxa"/>
            <w:tcBorders>
              <w:top w:val="nil"/>
              <w:left w:val="nil"/>
              <w:bottom w:val="single" w:sz="4" w:space="0" w:color="auto"/>
              <w:right w:val="single" w:sz="4" w:space="0" w:color="auto"/>
            </w:tcBorders>
            <w:noWrap/>
            <w:vAlign w:val="bottom"/>
            <w:hideMark/>
          </w:tcPr>
          <w:p w14:paraId="662B1676" w14:textId="3177F6F1" w:rsidR="00312042" w:rsidRPr="00631C1C" w:rsidRDefault="00312042" w:rsidP="009A58EE">
            <w:pPr>
              <w:pStyle w:val="Normal-pool-Table"/>
              <w:jc w:val="right"/>
              <w:rPr>
                <w:szCs w:val="18"/>
              </w:rPr>
            </w:pPr>
            <w:r w:rsidRPr="00631C1C">
              <w:rPr>
                <w:szCs w:val="18"/>
              </w:rPr>
              <w:t>4</w:t>
            </w:r>
            <w:r w:rsidR="005D12FE">
              <w:rPr>
                <w:szCs w:val="18"/>
              </w:rPr>
              <w:t>.</w:t>
            </w:r>
            <w:r w:rsidRPr="00631C1C">
              <w:rPr>
                <w:szCs w:val="18"/>
              </w:rPr>
              <w:t>0282</w:t>
            </w:r>
          </w:p>
        </w:tc>
        <w:tc>
          <w:tcPr>
            <w:tcW w:w="1293" w:type="dxa"/>
            <w:tcBorders>
              <w:top w:val="nil"/>
              <w:left w:val="nil"/>
              <w:bottom w:val="single" w:sz="4" w:space="0" w:color="auto"/>
              <w:right w:val="single" w:sz="4" w:space="0" w:color="auto"/>
            </w:tcBorders>
            <w:noWrap/>
            <w:vAlign w:val="bottom"/>
            <w:hideMark/>
          </w:tcPr>
          <w:p w14:paraId="1E09AD4C" w14:textId="77777777" w:rsidR="00312042" w:rsidRPr="00631C1C" w:rsidRDefault="00312042" w:rsidP="009A58EE">
            <w:pPr>
              <w:pStyle w:val="Normal-pool-Table"/>
              <w:jc w:val="right"/>
              <w:rPr>
                <w:szCs w:val="18"/>
              </w:rPr>
            </w:pPr>
            <w:r w:rsidRPr="00631C1C">
              <w:rPr>
                <w:szCs w:val="18"/>
              </w:rPr>
              <w:t>124 202</w:t>
            </w:r>
          </w:p>
        </w:tc>
        <w:tc>
          <w:tcPr>
            <w:tcW w:w="1293" w:type="dxa"/>
            <w:tcBorders>
              <w:top w:val="nil"/>
              <w:left w:val="nil"/>
              <w:bottom w:val="single" w:sz="4" w:space="0" w:color="auto"/>
              <w:right w:val="single" w:sz="4" w:space="0" w:color="auto"/>
            </w:tcBorders>
            <w:noWrap/>
            <w:vAlign w:val="bottom"/>
            <w:hideMark/>
          </w:tcPr>
          <w:p w14:paraId="7449FCD2" w14:textId="77777777" w:rsidR="00312042" w:rsidRPr="00631C1C" w:rsidRDefault="00312042" w:rsidP="009A58EE">
            <w:pPr>
              <w:pStyle w:val="Normal-pool-Table"/>
              <w:jc w:val="right"/>
              <w:rPr>
                <w:szCs w:val="18"/>
              </w:rPr>
            </w:pPr>
            <w:r w:rsidRPr="00631C1C">
              <w:rPr>
                <w:szCs w:val="18"/>
              </w:rPr>
              <w:t>163 917</w:t>
            </w:r>
          </w:p>
        </w:tc>
        <w:tc>
          <w:tcPr>
            <w:tcW w:w="1313" w:type="dxa"/>
            <w:tcBorders>
              <w:top w:val="nil"/>
              <w:left w:val="nil"/>
              <w:bottom w:val="single" w:sz="4" w:space="0" w:color="auto"/>
              <w:right w:val="single" w:sz="4" w:space="0" w:color="auto"/>
            </w:tcBorders>
            <w:noWrap/>
            <w:vAlign w:val="bottom"/>
            <w:hideMark/>
          </w:tcPr>
          <w:p w14:paraId="5574F7AD" w14:textId="77777777" w:rsidR="00312042" w:rsidRPr="00631C1C" w:rsidRDefault="00312042" w:rsidP="009A58EE">
            <w:pPr>
              <w:pStyle w:val="Normal-pool-Table"/>
              <w:jc w:val="right"/>
              <w:rPr>
                <w:szCs w:val="18"/>
              </w:rPr>
            </w:pPr>
            <w:r w:rsidRPr="00631C1C">
              <w:rPr>
                <w:szCs w:val="18"/>
              </w:rPr>
              <w:t>288 119</w:t>
            </w:r>
          </w:p>
        </w:tc>
      </w:tr>
      <w:tr w:rsidR="00F234CD" w:rsidRPr="00631C1C" w14:paraId="5FA6FD2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9FF5E7F" w14:textId="77777777" w:rsidR="00312042" w:rsidRPr="00631C1C" w:rsidRDefault="00312042" w:rsidP="009A58EE">
            <w:pPr>
              <w:pStyle w:val="Normal-pool-Table"/>
              <w:rPr>
                <w:szCs w:val="18"/>
              </w:rPr>
            </w:pPr>
            <w:r w:rsidRPr="00631C1C">
              <w:rPr>
                <w:szCs w:val="18"/>
              </w:rPr>
              <w:t>153</w:t>
            </w:r>
          </w:p>
        </w:tc>
        <w:tc>
          <w:tcPr>
            <w:tcW w:w="2573" w:type="dxa"/>
            <w:tcBorders>
              <w:top w:val="nil"/>
              <w:left w:val="nil"/>
              <w:bottom w:val="single" w:sz="4" w:space="0" w:color="auto"/>
              <w:right w:val="single" w:sz="4" w:space="0" w:color="auto"/>
            </w:tcBorders>
            <w:noWrap/>
            <w:hideMark/>
          </w:tcPr>
          <w:p w14:paraId="54D92F64" w14:textId="77777777" w:rsidR="00312042" w:rsidRPr="00631C1C" w:rsidRDefault="00312042" w:rsidP="009A58EE">
            <w:pPr>
              <w:pStyle w:val="Normal-pool-Table"/>
              <w:rPr>
                <w:szCs w:val="18"/>
              </w:rPr>
            </w:pPr>
            <w:r w:rsidRPr="00631C1C">
              <w:rPr>
                <w:szCs w:val="18"/>
              </w:rPr>
              <w:t>United States of America</w:t>
            </w:r>
          </w:p>
        </w:tc>
        <w:tc>
          <w:tcPr>
            <w:tcW w:w="1400" w:type="dxa"/>
            <w:tcBorders>
              <w:top w:val="nil"/>
              <w:left w:val="nil"/>
              <w:bottom w:val="single" w:sz="4" w:space="0" w:color="auto"/>
              <w:right w:val="single" w:sz="4" w:space="0" w:color="auto"/>
            </w:tcBorders>
            <w:noWrap/>
            <w:hideMark/>
          </w:tcPr>
          <w:p w14:paraId="2AFBE679" w14:textId="77777777" w:rsidR="00312042" w:rsidRPr="00631C1C" w:rsidRDefault="00312042" w:rsidP="009A58EE">
            <w:pPr>
              <w:pStyle w:val="Normal-pool-Table"/>
              <w:jc w:val="right"/>
              <w:rPr>
                <w:szCs w:val="18"/>
              </w:rPr>
            </w:pPr>
            <w:r w:rsidRPr="00631C1C">
              <w:rPr>
                <w:szCs w:val="18"/>
              </w:rPr>
              <w:t>22</w:t>
            </w:r>
          </w:p>
        </w:tc>
        <w:tc>
          <w:tcPr>
            <w:tcW w:w="1073" w:type="dxa"/>
            <w:tcBorders>
              <w:top w:val="nil"/>
              <w:left w:val="nil"/>
              <w:bottom w:val="single" w:sz="4" w:space="0" w:color="auto"/>
              <w:right w:val="single" w:sz="4" w:space="0" w:color="auto"/>
            </w:tcBorders>
            <w:noWrap/>
            <w:hideMark/>
          </w:tcPr>
          <w:p w14:paraId="1CC56CF3" w14:textId="624955D6" w:rsidR="00312042" w:rsidRPr="00631C1C" w:rsidRDefault="00312042" w:rsidP="009A58EE">
            <w:pPr>
              <w:pStyle w:val="Normal-pool-Table"/>
              <w:jc w:val="right"/>
              <w:rPr>
                <w:szCs w:val="18"/>
              </w:rPr>
            </w:pPr>
            <w:r w:rsidRPr="00631C1C">
              <w:rPr>
                <w:szCs w:val="18"/>
              </w:rPr>
              <w:t>22</w:t>
            </w:r>
            <w:r w:rsidR="005D12FE">
              <w:rPr>
                <w:szCs w:val="18"/>
              </w:rPr>
              <w:t>.</w:t>
            </w:r>
            <w:r w:rsidRPr="00631C1C">
              <w:rPr>
                <w:szCs w:val="18"/>
              </w:rPr>
              <w:t>0000</w:t>
            </w:r>
          </w:p>
        </w:tc>
        <w:tc>
          <w:tcPr>
            <w:tcW w:w="1293" w:type="dxa"/>
            <w:tcBorders>
              <w:top w:val="nil"/>
              <w:left w:val="nil"/>
              <w:bottom w:val="single" w:sz="4" w:space="0" w:color="auto"/>
              <w:right w:val="single" w:sz="4" w:space="0" w:color="auto"/>
            </w:tcBorders>
            <w:noWrap/>
            <w:hideMark/>
          </w:tcPr>
          <w:p w14:paraId="5CF17A92" w14:textId="77777777" w:rsidR="00312042" w:rsidRPr="00631C1C" w:rsidRDefault="00312042" w:rsidP="009A58EE">
            <w:pPr>
              <w:pStyle w:val="Normal-pool-Table"/>
              <w:jc w:val="right"/>
              <w:rPr>
                <w:szCs w:val="18"/>
              </w:rPr>
            </w:pPr>
            <w:r w:rsidRPr="00631C1C">
              <w:rPr>
                <w:szCs w:val="18"/>
              </w:rPr>
              <w:t>678 337</w:t>
            </w:r>
          </w:p>
        </w:tc>
        <w:tc>
          <w:tcPr>
            <w:tcW w:w="1293" w:type="dxa"/>
            <w:tcBorders>
              <w:top w:val="nil"/>
              <w:left w:val="nil"/>
              <w:bottom w:val="single" w:sz="4" w:space="0" w:color="auto"/>
              <w:right w:val="single" w:sz="4" w:space="0" w:color="auto"/>
            </w:tcBorders>
            <w:noWrap/>
            <w:hideMark/>
          </w:tcPr>
          <w:p w14:paraId="36F81A24" w14:textId="77777777" w:rsidR="00312042" w:rsidRPr="00631C1C" w:rsidRDefault="00312042" w:rsidP="009A58EE">
            <w:pPr>
              <w:pStyle w:val="Normal-pool-Table"/>
              <w:jc w:val="right"/>
              <w:rPr>
                <w:szCs w:val="18"/>
              </w:rPr>
            </w:pPr>
            <w:r w:rsidRPr="00631C1C">
              <w:rPr>
                <w:szCs w:val="18"/>
              </w:rPr>
              <w:t>895 240</w:t>
            </w:r>
          </w:p>
        </w:tc>
        <w:tc>
          <w:tcPr>
            <w:tcW w:w="1313" w:type="dxa"/>
            <w:tcBorders>
              <w:top w:val="nil"/>
              <w:left w:val="nil"/>
              <w:bottom w:val="single" w:sz="4" w:space="0" w:color="auto"/>
              <w:right w:val="single" w:sz="4" w:space="0" w:color="auto"/>
            </w:tcBorders>
            <w:noWrap/>
            <w:hideMark/>
          </w:tcPr>
          <w:p w14:paraId="670FAE84" w14:textId="77777777" w:rsidR="00312042" w:rsidRPr="00631C1C" w:rsidRDefault="00312042" w:rsidP="009A58EE">
            <w:pPr>
              <w:pStyle w:val="Normal-pool-Table"/>
              <w:jc w:val="right"/>
              <w:rPr>
                <w:szCs w:val="18"/>
              </w:rPr>
            </w:pPr>
            <w:r w:rsidRPr="00631C1C">
              <w:rPr>
                <w:szCs w:val="18"/>
              </w:rPr>
              <w:t>1 573 577</w:t>
            </w:r>
          </w:p>
        </w:tc>
      </w:tr>
      <w:tr w:rsidR="00F234CD" w:rsidRPr="00631C1C" w14:paraId="73B2B035" w14:textId="77777777" w:rsidTr="00246C31">
        <w:trPr>
          <w:trHeight w:val="300"/>
          <w:jc w:val="right"/>
        </w:trPr>
        <w:tc>
          <w:tcPr>
            <w:tcW w:w="541" w:type="dxa"/>
            <w:tcBorders>
              <w:top w:val="nil"/>
              <w:left w:val="single" w:sz="4" w:space="0" w:color="auto"/>
              <w:bottom w:val="single" w:sz="4" w:space="0" w:color="auto"/>
              <w:right w:val="single" w:sz="4" w:space="0" w:color="auto"/>
            </w:tcBorders>
            <w:noWrap/>
            <w:hideMark/>
          </w:tcPr>
          <w:p w14:paraId="244BB7E3" w14:textId="77777777" w:rsidR="00312042" w:rsidRPr="00631C1C" w:rsidRDefault="00312042" w:rsidP="009A58EE">
            <w:pPr>
              <w:pStyle w:val="Normal-pool-Table"/>
              <w:rPr>
                <w:szCs w:val="18"/>
              </w:rPr>
            </w:pPr>
            <w:r w:rsidRPr="00631C1C">
              <w:rPr>
                <w:szCs w:val="18"/>
              </w:rPr>
              <w:t> </w:t>
            </w:r>
          </w:p>
        </w:tc>
        <w:tc>
          <w:tcPr>
            <w:tcW w:w="2573" w:type="dxa"/>
            <w:tcBorders>
              <w:top w:val="nil"/>
              <w:left w:val="nil"/>
              <w:bottom w:val="single" w:sz="4" w:space="0" w:color="auto"/>
              <w:right w:val="single" w:sz="4" w:space="0" w:color="auto"/>
            </w:tcBorders>
            <w:shd w:val="clear" w:color="000000" w:fill="DBB731"/>
            <w:noWrap/>
            <w:hideMark/>
          </w:tcPr>
          <w:p w14:paraId="07DA41B5" w14:textId="77777777" w:rsidR="00312042" w:rsidRPr="00631C1C" w:rsidRDefault="00312042" w:rsidP="009A58EE">
            <w:pPr>
              <w:pStyle w:val="Normal-pool-Table"/>
              <w:rPr>
                <w:b/>
                <w:bCs/>
                <w:szCs w:val="18"/>
              </w:rPr>
            </w:pPr>
            <w:r w:rsidRPr="00631C1C">
              <w:rPr>
                <w:b/>
                <w:bCs/>
                <w:szCs w:val="18"/>
              </w:rPr>
              <w:t>Total assessed contributions</w:t>
            </w:r>
          </w:p>
        </w:tc>
        <w:tc>
          <w:tcPr>
            <w:tcW w:w="1400" w:type="dxa"/>
            <w:tcBorders>
              <w:top w:val="nil"/>
              <w:left w:val="nil"/>
              <w:bottom w:val="single" w:sz="4" w:space="0" w:color="auto"/>
              <w:right w:val="single" w:sz="4" w:space="0" w:color="auto"/>
            </w:tcBorders>
            <w:shd w:val="clear" w:color="000000" w:fill="DBB731"/>
            <w:noWrap/>
            <w:vAlign w:val="bottom"/>
            <w:hideMark/>
          </w:tcPr>
          <w:p w14:paraId="5B175FBE" w14:textId="77777777" w:rsidR="00312042" w:rsidRPr="00631C1C" w:rsidRDefault="00312042" w:rsidP="009A58EE">
            <w:pPr>
              <w:pStyle w:val="Normal-pool-Table"/>
              <w:rPr>
                <w:szCs w:val="18"/>
              </w:rPr>
            </w:pPr>
          </w:p>
        </w:tc>
        <w:tc>
          <w:tcPr>
            <w:tcW w:w="1073" w:type="dxa"/>
            <w:tcBorders>
              <w:top w:val="nil"/>
              <w:left w:val="nil"/>
              <w:bottom w:val="single" w:sz="4" w:space="0" w:color="auto"/>
              <w:right w:val="single" w:sz="4" w:space="0" w:color="auto"/>
            </w:tcBorders>
            <w:shd w:val="clear" w:color="000000" w:fill="DBB731"/>
            <w:noWrap/>
            <w:vAlign w:val="bottom"/>
            <w:hideMark/>
          </w:tcPr>
          <w:p w14:paraId="2AC0F58F" w14:textId="77777777" w:rsidR="00312042" w:rsidRPr="00631C1C" w:rsidRDefault="00312042" w:rsidP="009A58EE">
            <w:pPr>
              <w:pStyle w:val="Normal-pool-Table"/>
              <w:rPr>
                <w:b/>
                <w:bCs/>
                <w:szCs w:val="18"/>
              </w:rPr>
            </w:pPr>
            <w:r w:rsidRPr="00631C1C">
              <w:rPr>
                <w:b/>
                <w:bCs/>
                <w:szCs w:val="18"/>
              </w:rPr>
              <w:t>100</w:t>
            </w:r>
          </w:p>
        </w:tc>
        <w:tc>
          <w:tcPr>
            <w:tcW w:w="1293" w:type="dxa"/>
            <w:tcBorders>
              <w:top w:val="nil"/>
              <w:left w:val="nil"/>
              <w:bottom w:val="single" w:sz="4" w:space="0" w:color="auto"/>
              <w:right w:val="single" w:sz="4" w:space="0" w:color="auto"/>
            </w:tcBorders>
            <w:shd w:val="clear" w:color="000000" w:fill="DBB731"/>
            <w:noWrap/>
            <w:vAlign w:val="bottom"/>
            <w:hideMark/>
          </w:tcPr>
          <w:p w14:paraId="47993A41" w14:textId="77777777" w:rsidR="00312042" w:rsidRPr="00631C1C" w:rsidRDefault="00312042" w:rsidP="009A58EE">
            <w:pPr>
              <w:pStyle w:val="Normal-pool-Table"/>
              <w:rPr>
                <w:b/>
                <w:bCs/>
                <w:szCs w:val="18"/>
              </w:rPr>
            </w:pPr>
            <w:r w:rsidRPr="00631C1C">
              <w:rPr>
                <w:b/>
                <w:bCs/>
                <w:szCs w:val="18"/>
              </w:rPr>
              <w:t>3 083 350</w:t>
            </w:r>
          </w:p>
        </w:tc>
        <w:tc>
          <w:tcPr>
            <w:tcW w:w="1293" w:type="dxa"/>
            <w:tcBorders>
              <w:top w:val="nil"/>
              <w:left w:val="nil"/>
              <w:bottom w:val="single" w:sz="4" w:space="0" w:color="auto"/>
              <w:right w:val="single" w:sz="4" w:space="0" w:color="auto"/>
            </w:tcBorders>
            <w:shd w:val="clear" w:color="000000" w:fill="DBB731"/>
            <w:noWrap/>
            <w:vAlign w:val="bottom"/>
            <w:hideMark/>
          </w:tcPr>
          <w:p w14:paraId="5C5C9824" w14:textId="77777777" w:rsidR="00312042" w:rsidRPr="00631C1C" w:rsidRDefault="00312042" w:rsidP="009A58EE">
            <w:pPr>
              <w:pStyle w:val="Normal-pool-Table"/>
              <w:rPr>
                <w:b/>
                <w:bCs/>
                <w:szCs w:val="18"/>
              </w:rPr>
            </w:pPr>
            <w:r w:rsidRPr="00631C1C">
              <w:rPr>
                <w:b/>
                <w:bCs/>
                <w:szCs w:val="18"/>
              </w:rPr>
              <w:t>4 069 275</w:t>
            </w:r>
          </w:p>
        </w:tc>
        <w:tc>
          <w:tcPr>
            <w:tcW w:w="1313" w:type="dxa"/>
            <w:tcBorders>
              <w:top w:val="nil"/>
              <w:left w:val="nil"/>
              <w:bottom w:val="single" w:sz="4" w:space="0" w:color="auto"/>
              <w:right w:val="single" w:sz="4" w:space="0" w:color="auto"/>
            </w:tcBorders>
            <w:shd w:val="clear" w:color="000000" w:fill="DBB731"/>
            <w:noWrap/>
            <w:vAlign w:val="bottom"/>
            <w:hideMark/>
          </w:tcPr>
          <w:p w14:paraId="674596AF" w14:textId="77777777" w:rsidR="00312042" w:rsidRPr="00631C1C" w:rsidRDefault="00312042" w:rsidP="009A58EE">
            <w:pPr>
              <w:pStyle w:val="Normal-pool-Table"/>
              <w:rPr>
                <w:b/>
                <w:bCs/>
                <w:szCs w:val="18"/>
              </w:rPr>
            </w:pPr>
            <w:r w:rsidRPr="00631C1C">
              <w:rPr>
                <w:b/>
                <w:bCs/>
                <w:szCs w:val="18"/>
              </w:rPr>
              <w:t>7 152 625</w:t>
            </w:r>
          </w:p>
        </w:tc>
      </w:tr>
      <w:tr w:rsidR="00F234CD" w:rsidRPr="00631C1C" w14:paraId="581D5726" w14:textId="77777777" w:rsidTr="00246C31">
        <w:trPr>
          <w:trHeight w:val="300"/>
          <w:jc w:val="right"/>
        </w:trPr>
        <w:tc>
          <w:tcPr>
            <w:tcW w:w="541" w:type="dxa"/>
            <w:tcBorders>
              <w:top w:val="single" w:sz="4" w:space="0" w:color="auto"/>
              <w:left w:val="single" w:sz="4" w:space="0" w:color="auto"/>
              <w:bottom w:val="single" w:sz="12" w:space="0" w:color="auto"/>
              <w:right w:val="single" w:sz="4" w:space="0" w:color="auto"/>
            </w:tcBorders>
            <w:noWrap/>
            <w:hideMark/>
          </w:tcPr>
          <w:p w14:paraId="291ECC07" w14:textId="77777777" w:rsidR="00312042" w:rsidRPr="00631C1C" w:rsidRDefault="00312042" w:rsidP="009A58EE">
            <w:pPr>
              <w:pStyle w:val="Normal-pool-Table"/>
              <w:rPr>
                <w:szCs w:val="18"/>
              </w:rPr>
            </w:pPr>
            <w:r w:rsidRPr="00631C1C">
              <w:rPr>
                <w:szCs w:val="18"/>
              </w:rPr>
              <w:t> </w:t>
            </w:r>
          </w:p>
        </w:tc>
        <w:tc>
          <w:tcPr>
            <w:tcW w:w="2573" w:type="dxa"/>
            <w:tcBorders>
              <w:top w:val="single" w:sz="4" w:space="0" w:color="auto"/>
              <w:left w:val="nil"/>
              <w:bottom w:val="single" w:sz="12" w:space="0" w:color="auto"/>
              <w:right w:val="single" w:sz="4" w:space="0" w:color="auto"/>
            </w:tcBorders>
            <w:shd w:val="clear" w:color="000000" w:fill="DBB731"/>
            <w:noWrap/>
            <w:hideMark/>
          </w:tcPr>
          <w:p w14:paraId="1D85FC3E" w14:textId="77777777" w:rsidR="00312042" w:rsidRPr="00631C1C" w:rsidRDefault="00312042" w:rsidP="009A58EE">
            <w:pPr>
              <w:pStyle w:val="Normal-pool-Table"/>
              <w:rPr>
                <w:b/>
                <w:bCs/>
                <w:szCs w:val="18"/>
              </w:rPr>
            </w:pPr>
            <w:r w:rsidRPr="00631C1C">
              <w:rPr>
                <w:b/>
                <w:bCs/>
                <w:szCs w:val="18"/>
              </w:rPr>
              <w:t>Total approved budget (including host country contribution*)</w:t>
            </w:r>
          </w:p>
        </w:tc>
        <w:tc>
          <w:tcPr>
            <w:tcW w:w="1400" w:type="dxa"/>
            <w:tcBorders>
              <w:top w:val="single" w:sz="4" w:space="0" w:color="auto"/>
              <w:left w:val="nil"/>
              <w:bottom w:val="single" w:sz="12" w:space="0" w:color="auto"/>
              <w:right w:val="single" w:sz="4" w:space="0" w:color="auto"/>
            </w:tcBorders>
            <w:shd w:val="clear" w:color="000000" w:fill="DBB731"/>
            <w:noWrap/>
            <w:vAlign w:val="bottom"/>
            <w:hideMark/>
          </w:tcPr>
          <w:p w14:paraId="382A85E1" w14:textId="77777777" w:rsidR="00312042" w:rsidRPr="00631C1C" w:rsidRDefault="00312042" w:rsidP="009A58EE">
            <w:pPr>
              <w:pStyle w:val="Normal-pool-Table"/>
              <w:rPr>
                <w:szCs w:val="18"/>
              </w:rPr>
            </w:pPr>
          </w:p>
        </w:tc>
        <w:tc>
          <w:tcPr>
            <w:tcW w:w="1073" w:type="dxa"/>
            <w:tcBorders>
              <w:top w:val="single" w:sz="4" w:space="0" w:color="auto"/>
              <w:left w:val="nil"/>
              <w:bottom w:val="single" w:sz="12" w:space="0" w:color="auto"/>
              <w:right w:val="single" w:sz="4" w:space="0" w:color="auto"/>
            </w:tcBorders>
            <w:shd w:val="clear" w:color="000000" w:fill="DBB731"/>
            <w:noWrap/>
            <w:vAlign w:val="bottom"/>
            <w:hideMark/>
          </w:tcPr>
          <w:p w14:paraId="525EDAC9" w14:textId="77777777" w:rsidR="00312042" w:rsidRPr="00631C1C" w:rsidRDefault="00312042" w:rsidP="009A58EE">
            <w:pPr>
              <w:pStyle w:val="Normal-pool-Table"/>
              <w:rPr>
                <w:b/>
                <w:bCs/>
                <w:szCs w:val="18"/>
              </w:rPr>
            </w:pPr>
          </w:p>
        </w:tc>
        <w:tc>
          <w:tcPr>
            <w:tcW w:w="1293" w:type="dxa"/>
            <w:tcBorders>
              <w:top w:val="single" w:sz="4" w:space="0" w:color="auto"/>
              <w:left w:val="nil"/>
              <w:bottom w:val="single" w:sz="12" w:space="0" w:color="auto"/>
              <w:right w:val="single" w:sz="4" w:space="0" w:color="auto"/>
            </w:tcBorders>
            <w:shd w:val="clear" w:color="000000" w:fill="DBB731"/>
            <w:noWrap/>
            <w:vAlign w:val="bottom"/>
            <w:hideMark/>
          </w:tcPr>
          <w:p w14:paraId="1BFC26E4" w14:textId="77777777" w:rsidR="00312042" w:rsidRPr="00631C1C" w:rsidRDefault="00312042" w:rsidP="009A58EE">
            <w:pPr>
              <w:pStyle w:val="Normal-pool-Table"/>
              <w:rPr>
                <w:b/>
                <w:bCs/>
                <w:szCs w:val="18"/>
              </w:rPr>
            </w:pPr>
            <w:r w:rsidRPr="00631C1C">
              <w:rPr>
                <w:b/>
                <w:bCs/>
                <w:szCs w:val="18"/>
              </w:rPr>
              <w:t>3 727 934</w:t>
            </w:r>
          </w:p>
        </w:tc>
        <w:tc>
          <w:tcPr>
            <w:tcW w:w="1293" w:type="dxa"/>
            <w:tcBorders>
              <w:top w:val="single" w:sz="4" w:space="0" w:color="auto"/>
              <w:left w:val="nil"/>
              <w:bottom w:val="single" w:sz="12" w:space="0" w:color="auto"/>
              <w:right w:val="single" w:sz="4" w:space="0" w:color="auto"/>
            </w:tcBorders>
            <w:shd w:val="clear" w:color="000000" w:fill="DBB731"/>
            <w:noWrap/>
            <w:vAlign w:val="bottom"/>
            <w:hideMark/>
          </w:tcPr>
          <w:p w14:paraId="336CB273" w14:textId="77777777" w:rsidR="00312042" w:rsidRPr="00631C1C" w:rsidRDefault="00312042" w:rsidP="009A58EE">
            <w:pPr>
              <w:pStyle w:val="Normal-pool-Table"/>
              <w:rPr>
                <w:b/>
                <w:bCs/>
                <w:szCs w:val="18"/>
              </w:rPr>
            </w:pPr>
            <w:r w:rsidRPr="00631C1C">
              <w:rPr>
                <w:b/>
                <w:bCs/>
                <w:szCs w:val="18"/>
              </w:rPr>
              <w:t>4 703 619</w:t>
            </w:r>
          </w:p>
        </w:tc>
        <w:tc>
          <w:tcPr>
            <w:tcW w:w="1313" w:type="dxa"/>
            <w:tcBorders>
              <w:top w:val="single" w:sz="4" w:space="0" w:color="auto"/>
              <w:left w:val="nil"/>
              <w:bottom w:val="single" w:sz="12" w:space="0" w:color="auto"/>
              <w:right w:val="single" w:sz="4" w:space="0" w:color="auto"/>
            </w:tcBorders>
            <w:shd w:val="clear" w:color="000000" w:fill="DBB731"/>
            <w:noWrap/>
            <w:vAlign w:val="bottom"/>
            <w:hideMark/>
          </w:tcPr>
          <w:p w14:paraId="6C06B367" w14:textId="77777777" w:rsidR="00312042" w:rsidRPr="00631C1C" w:rsidRDefault="00312042" w:rsidP="009A58EE">
            <w:pPr>
              <w:pStyle w:val="Normal-pool-Table"/>
              <w:rPr>
                <w:b/>
                <w:bCs/>
                <w:szCs w:val="18"/>
              </w:rPr>
            </w:pPr>
            <w:r w:rsidRPr="00631C1C">
              <w:rPr>
                <w:b/>
                <w:bCs/>
                <w:szCs w:val="18"/>
              </w:rPr>
              <w:t>8 431 553</w:t>
            </w:r>
          </w:p>
        </w:tc>
      </w:tr>
    </w:tbl>
    <w:p w14:paraId="78A539D2" w14:textId="697A1737" w:rsidR="00312042" w:rsidRPr="00F16F39" w:rsidRDefault="00312042" w:rsidP="00F16F39">
      <w:pPr>
        <w:spacing w:before="40"/>
        <w:ind w:left="1247"/>
        <w:rPr>
          <w:rFonts w:asciiTheme="majorBidi" w:hAnsiTheme="majorBidi" w:cstheme="majorBidi"/>
          <w:sz w:val="17"/>
          <w:szCs w:val="17"/>
        </w:rPr>
      </w:pPr>
      <w:r w:rsidRPr="00631C1C">
        <w:rPr>
          <w:rFonts w:asciiTheme="majorBidi" w:hAnsiTheme="majorBidi" w:cstheme="majorBidi"/>
          <w:i/>
          <w:iCs/>
          <w:sz w:val="17"/>
          <w:szCs w:val="17"/>
        </w:rPr>
        <w:tab/>
        <w:t xml:space="preserve">* </w:t>
      </w:r>
      <w:r w:rsidRPr="00F16F39">
        <w:rPr>
          <w:rFonts w:asciiTheme="majorBidi" w:hAnsiTheme="majorBidi" w:cstheme="majorBidi"/>
          <w:sz w:val="17"/>
          <w:szCs w:val="17"/>
        </w:rPr>
        <w:t>Includes the estimated host country contribution of Switzerland to the general trust fund in United States dollars.</w:t>
      </w:r>
    </w:p>
    <w:p w14:paraId="75A83881" w14:textId="77777777" w:rsidR="00312042" w:rsidRPr="00631C1C" w:rsidRDefault="00312042" w:rsidP="00312042">
      <w:pPr>
        <w:rPr>
          <w:rFonts w:asciiTheme="majorBidi" w:hAnsiTheme="majorBidi" w:cstheme="majorBidi"/>
        </w:rPr>
      </w:pPr>
      <w:r w:rsidRPr="00631C1C">
        <w:rPr>
          <w:rFonts w:asciiTheme="majorBidi" w:hAnsiTheme="majorBidi" w:cstheme="majorBidi"/>
        </w:rPr>
        <w:br w:type="page"/>
      </w:r>
    </w:p>
    <w:p w14:paraId="518C9995" w14:textId="35227E6E" w:rsidR="00312042" w:rsidRPr="00631C1C" w:rsidRDefault="00312042" w:rsidP="00312042">
      <w:pPr>
        <w:pStyle w:val="Titletable"/>
        <w:rPr>
          <w:rFonts w:asciiTheme="majorBidi" w:hAnsiTheme="majorBidi" w:cstheme="majorBidi"/>
          <w:b w:val="0"/>
          <w:bCs w:val="0"/>
        </w:rPr>
      </w:pPr>
      <w:r w:rsidRPr="00631C1C">
        <w:rPr>
          <w:rFonts w:asciiTheme="majorBidi" w:hAnsiTheme="majorBidi" w:cstheme="majorBidi"/>
          <w:b w:val="0"/>
          <w:bCs w:val="0"/>
        </w:rPr>
        <w:lastRenderedPageBreak/>
        <w:t>Table 3</w:t>
      </w:r>
      <w:r w:rsidRPr="00631C1C">
        <w:rPr>
          <w:rFonts w:asciiTheme="majorBidi" w:hAnsiTheme="majorBidi" w:cstheme="majorBidi"/>
          <w:b w:val="0"/>
          <w:bCs w:val="0"/>
        </w:rPr>
        <w:br/>
      </w:r>
      <w:r w:rsidRPr="00631C1C">
        <w:rPr>
          <w:rFonts w:asciiTheme="majorBidi" w:hAnsiTheme="majorBidi" w:cstheme="majorBidi"/>
        </w:rPr>
        <w:t xml:space="preserve">Indicative </w:t>
      </w:r>
      <w:r w:rsidRPr="00631C1C">
        <w:t>secretariat</w:t>
      </w:r>
      <w:r w:rsidRPr="00631C1C">
        <w:rPr>
          <w:rFonts w:asciiTheme="majorBidi" w:hAnsiTheme="majorBidi" w:cstheme="majorBidi"/>
        </w:rPr>
        <w:t xml:space="preserve"> staffing for the biennium 2026</w:t>
      </w:r>
      <w:r w:rsidR="000A19B4">
        <w:rPr>
          <w:rFonts w:asciiTheme="majorBidi" w:hAnsiTheme="majorBidi" w:cstheme="majorBidi"/>
        </w:rPr>
        <w:t>–</w:t>
      </w:r>
      <w:r w:rsidRPr="00631C1C">
        <w:rPr>
          <w:rFonts w:asciiTheme="majorBidi" w:hAnsiTheme="majorBidi" w:cstheme="majorBidi"/>
        </w:rPr>
        <w:t>2027</w:t>
      </w:r>
    </w:p>
    <w:tbl>
      <w:tblPr>
        <w:tblW w:w="8307" w:type="dxa"/>
        <w:jc w:val="right"/>
        <w:tblLook w:val="04A0" w:firstRow="1" w:lastRow="0" w:firstColumn="1" w:lastColumn="0" w:noHBand="0" w:noVBand="1"/>
      </w:tblPr>
      <w:tblGrid>
        <w:gridCol w:w="2182"/>
        <w:gridCol w:w="1426"/>
        <w:gridCol w:w="1426"/>
        <w:gridCol w:w="1842"/>
        <w:gridCol w:w="1431"/>
      </w:tblGrid>
      <w:tr w:rsidR="00316BC5" w:rsidRPr="00631C1C" w14:paraId="2C55D9A8" w14:textId="77777777" w:rsidTr="002E102C">
        <w:trPr>
          <w:trHeight w:val="316"/>
          <w:jc w:val="right"/>
        </w:trPr>
        <w:tc>
          <w:tcPr>
            <w:tcW w:w="2182" w:type="dxa"/>
            <w:tcBorders>
              <w:top w:val="single" w:sz="4" w:space="0" w:color="auto"/>
              <w:left w:val="nil"/>
              <w:bottom w:val="single" w:sz="12" w:space="0" w:color="auto"/>
              <w:right w:val="nil"/>
            </w:tcBorders>
            <w:noWrap/>
            <w:vAlign w:val="bottom"/>
            <w:hideMark/>
          </w:tcPr>
          <w:p w14:paraId="19ECD88D" w14:textId="77777777" w:rsidR="00316BC5" w:rsidRPr="002E102C" w:rsidRDefault="00316BC5" w:rsidP="009A58EE">
            <w:pPr>
              <w:jc w:val="center"/>
              <w:rPr>
                <w:rFonts w:asciiTheme="majorBidi" w:hAnsiTheme="majorBidi" w:cstheme="majorBidi"/>
                <w:i/>
                <w:iCs/>
              </w:rPr>
            </w:pPr>
            <w:r w:rsidRPr="002E102C">
              <w:rPr>
                <w:rFonts w:asciiTheme="majorBidi" w:hAnsiTheme="majorBidi" w:cstheme="majorBidi"/>
                <w:i/>
                <w:iCs/>
              </w:rPr>
              <w:t>Staff category and level</w:t>
            </w:r>
          </w:p>
        </w:tc>
        <w:tc>
          <w:tcPr>
            <w:tcW w:w="1426" w:type="dxa"/>
            <w:tcBorders>
              <w:top w:val="single" w:sz="4" w:space="0" w:color="auto"/>
              <w:left w:val="nil"/>
              <w:bottom w:val="single" w:sz="12" w:space="0" w:color="auto"/>
              <w:right w:val="nil"/>
            </w:tcBorders>
            <w:vAlign w:val="bottom"/>
            <w:hideMark/>
          </w:tcPr>
          <w:p w14:paraId="2E3C5085" w14:textId="77777777" w:rsidR="00316BC5" w:rsidRPr="002E102C" w:rsidRDefault="00316BC5" w:rsidP="009A58EE">
            <w:pPr>
              <w:jc w:val="right"/>
              <w:rPr>
                <w:rFonts w:asciiTheme="majorBidi" w:hAnsiTheme="majorBidi" w:cstheme="majorBidi"/>
                <w:i/>
                <w:iCs/>
              </w:rPr>
            </w:pPr>
            <w:r w:rsidRPr="002E102C">
              <w:rPr>
                <w:rFonts w:asciiTheme="majorBidi" w:hAnsiTheme="majorBidi" w:cstheme="majorBidi"/>
                <w:i/>
                <w:iCs/>
              </w:rPr>
              <w:t>General trust fund</w:t>
            </w:r>
          </w:p>
        </w:tc>
        <w:tc>
          <w:tcPr>
            <w:tcW w:w="1426" w:type="dxa"/>
            <w:tcBorders>
              <w:top w:val="single" w:sz="4" w:space="0" w:color="auto"/>
              <w:left w:val="nil"/>
              <w:bottom w:val="single" w:sz="12" w:space="0" w:color="auto"/>
              <w:right w:val="nil"/>
            </w:tcBorders>
            <w:vAlign w:val="bottom"/>
            <w:hideMark/>
          </w:tcPr>
          <w:p w14:paraId="5AE9DA1A" w14:textId="77777777" w:rsidR="00316BC5" w:rsidRPr="002E102C" w:rsidRDefault="00316BC5" w:rsidP="009A58EE">
            <w:pPr>
              <w:jc w:val="right"/>
              <w:rPr>
                <w:rFonts w:asciiTheme="majorBidi" w:hAnsiTheme="majorBidi" w:cstheme="majorBidi"/>
                <w:i/>
                <w:iCs/>
              </w:rPr>
            </w:pPr>
            <w:r w:rsidRPr="002E102C">
              <w:rPr>
                <w:rFonts w:asciiTheme="majorBidi" w:hAnsiTheme="majorBidi" w:cstheme="majorBidi"/>
                <w:i/>
                <w:iCs/>
              </w:rPr>
              <w:t>Special trust fund</w:t>
            </w:r>
          </w:p>
        </w:tc>
        <w:tc>
          <w:tcPr>
            <w:tcW w:w="1842" w:type="dxa"/>
            <w:tcBorders>
              <w:top w:val="single" w:sz="4" w:space="0" w:color="auto"/>
              <w:left w:val="nil"/>
              <w:bottom w:val="single" w:sz="12" w:space="0" w:color="auto"/>
              <w:right w:val="nil"/>
            </w:tcBorders>
            <w:vAlign w:val="bottom"/>
            <w:hideMark/>
          </w:tcPr>
          <w:p w14:paraId="586104D7" w14:textId="45D34D8D" w:rsidR="00316BC5" w:rsidRPr="002E102C" w:rsidRDefault="00316BC5" w:rsidP="00316BC5">
            <w:pPr>
              <w:jc w:val="right"/>
              <w:rPr>
                <w:rFonts w:asciiTheme="majorBidi" w:hAnsiTheme="majorBidi" w:cstheme="majorBidi"/>
                <w:i/>
                <w:iCs/>
              </w:rPr>
            </w:pPr>
            <w:r w:rsidRPr="002E102C">
              <w:rPr>
                <w:rFonts w:asciiTheme="majorBidi" w:hAnsiTheme="majorBidi" w:cstheme="majorBidi"/>
                <w:i/>
                <w:iCs/>
              </w:rPr>
              <w:t>UNEP programme support</w:t>
            </w:r>
            <w:r w:rsidR="003E6775" w:rsidRPr="002E102C">
              <w:rPr>
                <w:rFonts w:asciiTheme="majorBidi" w:hAnsiTheme="majorBidi" w:cstheme="majorBidi"/>
                <w:i/>
                <w:iCs/>
              </w:rPr>
              <w:t xml:space="preserve"> </w:t>
            </w:r>
            <w:r w:rsidRPr="002E102C">
              <w:rPr>
                <w:rFonts w:asciiTheme="majorBidi" w:hAnsiTheme="majorBidi" w:cstheme="majorBidi"/>
                <w:i/>
                <w:iCs/>
              </w:rPr>
              <w:t>costs</w:t>
            </w:r>
          </w:p>
        </w:tc>
        <w:tc>
          <w:tcPr>
            <w:tcW w:w="1431" w:type="dxa"/>
            <w:tcBorders>
              <w:top w:val="single" w:sz="4" w:space="0" w:color="auto"/>
              <w:left w:val="nil"/>
              <w:bottom w:val="single" w:sz="12" w:space="0" w:color="auto"/>
              <w:right w:val="nil"/>
            </w:tcBorders>
            <w:noWrap/>
            <w:vAlign w:val="bottom"/>
            <w:hideMark/>
          </w:tcPr>
          <w:p w14:paraId="1D038D71" w14:textId="77777777" w:rsidR="00316BC5" w:rsidRPr="002E102C" w:rsidRDefault="00316BC5" w:rsidP="009A58EE">
            <w:pPr>
              <w:jc w:val="right"/>
              <w:rPr>
                <w:rFonts w:asciiTheme="majorBidi" w:hAnsiTheme="majorBidi" w:cstheme="majorBidi"/>
                <w:i/>
                <w:iCs/>
              </w:rPr>
            </w:pPr>
            <w:r w:rsidRPr="002E102C">
              <w:rPr>
                <w:rFonts w:asciiTheme="majorBidi" w:hAnsiTheme="majorBidi" w:cstheme="majorBidi"/>
                <w:i/>
                <w:iCs/>
              </w:rPr>
              <w:t>Total</w:t>
            </w:r>
          </w:p>
        </w:tc>
      </w:tr>
      <w:tr w:rsidR="00F234CD" w:rsidRPr="00631C1C" w14:paraId="0B204B62" w14:textId="77777777" w:rsidTr="002E102C">
        <w:trPr>
          <w:trHeight w:val="313"/>
          <w:jc w:val="right"/>
        </w:trPr>
        <w:tc>
          <w:tcPr>
            <w:tcW w:w="8307" w:type="dxa"/>
            <w:gridSpan w:val="5"/>
            <w:tcBorders>
              <w:top w:val="single" w:sz="12" w:space="0" w:color="auto"/>
              <w:left w:val="nil"/>
              <w:bottom w:val="nil"/>
              <w:right w:val="nil"/>
            </w:tcBorders>
            <w:noWrap/>
            <w:vAlign w:val="center"/>
            <w:hideMark/>
          </w:tcPr>
          <w:p w14:paraId="09B1F568" w14:textId="77777777" w:rsidR="00312042" w:rsidRPr="00AF1CAD" w:rsidRDefault="00312042" w:rsidP="009A58EE">
            <w:pPr>
              <w:rPr>
                <w:rFonts w:asciiTheme="majorBidi" w:hAnsiTheme="majorBidi" w:cstheme="majorBidi"/>
                <w:b/>
                <w:bCs/>
              </w:rPr>
            </w:pPr>
            <w:r w:rsidRPr="00AF1CAD">
              <w:rPr>
                <w:rFonts w:asciiTheme="majorBidi" w:hAnsiTheme="majorBidi" w:cstheme="majorBidi"/>
                <w:b/>
                <w:bCs/>
              </w:rPr>
              <w:t>A. Professional categories</w:t>
            </w:r>
          </w:p>
        </w:tc>
      </w:tr>
      <w:tr w:rsidR="00F234CD" w:rsidRPr="00631C1C" w14:paraId="60D12B02" w14:textId="77777777" w:rsidTr="00E35F69">
        <w:trPr>
          <w:trHeight w:val="298"/>
          <w:jc w:val="right"/>
        </w:trPr>
        <w:tc>
          <w:tcPr>
            <w:tcW w:w="2182" w:type="dxa"/>
            <w:tcBorders>
              <w:top w:val="nil"/>
              <w:left w:val="nil"/>
              <w:bottom w:val="nil"/>
              <w:right w:val="nil"/>
            </w:tcBorders>
            <w:noWrap/>
            <w:vAlign w:val="center"/>
            <w:hideMark/>
          </w:tcPr>
          <w:p w14:paraId="70F8B5B5" w14:textId="77777777" w:rsidR="00312042" w:rsidRPr="00AF1CAD" w:rsidRDefault="00312042" w:rsidP="009A58EE">
            <w:pPr>
              <w:rPr>
                <w:rFonts w:asciiTheme="majorBidi" w:hAnsiTheme="majorBidi" w:cstheme="majorBidi"/>
              </w:rPr>
            </w:pPr>
            <w:r w:rsidRPr="00AF1CAD">
              <w:rPr>
                <w:rFonts w:asciiTheme="majorBidi" w:hAnsiTheme="majorBidi" w:cstheme="majorBidi"/>
              </w:rPr>
              <w:t>D-1</w:t>
            </w:r>
          </w:p>
        </w:tc>
        <w:tc>
          <w:tcPr>
            <w:tcW w:w="1426" w:type="dxa"/>
            <w:tcBorders>
              <w:top w:val="nil"/>
              <w:left w:val="nil"/>
              <w:bottom w:val="nil"/>
              <w:right w:val="nil"/>
            </w:tcBorders>
            <w:noWrap/>
            <w:vAlign w:val="center"/>
            <w:hideMark/>
          </w:tcPr>
          <w:p w14:paraId="105FC90F" w14:textId="77777777" w:rsidR="00312042" w:rsidRPr="00AF1CAD" w:rsidRDefault="00312042" w:rsidP="009A58EE">
            <w:pPr>
              <w:jc w:val="right"/>
              <w:rPr>
                <w:rFonts w:asciiTheme="majorBidi" w:hAnsiTheme="majorBidi" w:cstheme="majorBidi"/>
              </w:rPr>
            </w:pPr>
            <w:r w:rsidRPr="00AF1CAD">
              <w:rPr>
                <w:rFonts w:asciiTheme="majorBidi" w:hAnsiTheme="majorBidi" w:cstheme="majorBidi"/>
              </w:rPr>
              <w:t>1</w:t>
            </w:r>
          </w:p>
        </w:tc>
        <w:tc>
          <w:tcPr>
            <w:tcW w:w="1426" w:type="dxa"/>
            <w:tcBorders>
              <w:top w:val="nil"/>
              <w:left w:val="nil"/>
              <w:bottom w:val="nil"/>
              <w:right w:val="nil"/>
            </w:tcBorders>
            <w:noWrap/>
            <w:vAlign w:val="center"/>
            <w:hideMark/>
          </w:tcPr>
          <w:p w14:paraId="45B0F1EE" w14:textId="77777777" w:rsidR="00312042" w:rsidRPr="00AF1CAD" w:rsidRDefault="00312042" w:rsidP="009A58EE">
            <w:pPr>
              <w:jc w:val="right"/>
              <w:rPr>
                <w:rFonts w:asciiTheme="majorBidi" w:hAnsiTheme="majorBidi" w:cstheme="majorBidi"/>
              </w:rPr>
            </w:pPr>
          </w:p>
        </w:tc>
        <w:tc>
          <w:tcPr>
            <w:tcW w:w="1842" w:type="dxa"/>
            <w:tcBorders>
              <w:top w:val="nil"/>
              <w:left w:val="nil"/>
              <w:bottom w:val="nil"/>
              <w:right w:val="nil"/>
            </w:tcBorders>
            <w:noWrap/>
            <w:vAlign w:val="center"/>
            <w:hideMark/>
          </w:tcPr>
          <w:p w14:paraId="303E1B1E" w14:textId="77777777" w:rsidR="00312042" w:rsidRPr="00631C1C" w:rsidRDefault="00312042" w:rsidP="009A58EE">
            <w:pPr>
              <w:rPr>
                <w:rFonts w:asciiTheme="majorBidi" w:hAnsiTheme="majorBidi" w:cstheme="majorBidi"/>
              </w:rPr>
            </w:pPr>
          </w:p>
        </w:tc>
        <w:tc>
          <w:tcPr>
            <w:tcW w:w="1431" w:type="dxa"/>
            <w:tcBorders>
              <w:top w:val="nil"/>
              <w:left w:val="nil"/>
              <w:bottom w:val="nil"/>
              <w:right w:val="nil"/>
            </w:tcBorders>
            <w:noWrap/>
            <w:vAlign w:val="center"/>
            <w:hideMark/>
          </w:tcPr>
          <w:p w14:paraId="59A317B4" w14:textId="77777777" w:rsidR="00312042" w:rsidRPr="00AF1CAD" w:rsidRDefault="00312042" w:rsidP="009A58EE">
            <w:pPr>
              <w:jc w:val="right"/>
              <w:rPr>
                <w:rFonts w:asciiTheme="majorBidi" w:hAnsiTheme="majorBidi" w:cstheme="majorBidi"/>
              </w:rPr>
            </w:pPr>
            <w:r w:rsidRPr="00AF1CAD">
              <w:rPr>
                <w:rFonts w:asciiTheme="majorBidi" w:hAnsiTheme="majorBidi" w:cstheme="majorBidi"/>
              </w:rPr>
              <w:t>1</w:t>
            </w:r>
          </w:p>
        </w:tc>
      </w:tr>
      <w:tr w:rsidR="00F234CD" w:rsidRPr="00631C1C" w14:paraId="71FB355D" w14:textId="77777777" w:rsidTr="00E35F69">
        <w:trPr>
          <w:trHeight w:val="298"/>
          <w:jc w:val="right"/>
        </w:trPr>
        <w:tc>
          <w:tcPr>
            <w:tcW w:w="2182" w:type="dxa"/>
            <w:tcBorders>
              <w:top w:val="nil"/>
              <w:left w:val="nil"/>
              <w:bottom w:val="nil"/>
              <w:right w:val="nil"/>
            </w:tcBorders>
            <w:noWrap/>
            <w:vAlign w:val="center"/>
            <w:hideMark/>
          </w:tcPr>
          <w:p w14:paraId="536BC4AA" w14:textId="77777777" w:rsidR="00312042" w:rsidRPr="00AF1CAD" w:rsidRDefault="00312042" w:rsidP="009A58EE">
            <w:pPr>
              <w:rPr>
                <w:rFonts w:asciiTheme="majorBidi" w:hAnsiTheme="majorBidi" w:cstheme="majorBidi"/>
              </w:rPr>
            </w:pPr>
            <w:r w:rsidRPr="00AF1CAD">
              <w:rPr>
                <w:rFonts w:asciiTheme="majorBidi" w:hAnsiTheme="majorBidi" w:cstheme="majorBidi"/>
              </w:rPr>
              <w:t>P-5</w:t>
            </w:r>
          </w:p>
        </w:tc>
        <w:tc>
          <w:tcPr>
            <w:tcW w:w="1426" w:type="dxa"/>
            <w:tcBorders>
              <w:top w:val="nil"/>
              <w:left w:val="nil"/>
              <w:bottom w:val="nil"/>
              <w:right w:val="nil"/>
            </w:tcBorders>
            <w:noWrap/>
            <w:vAlign w:val="center"/>
            <w:hideMark/>
          </w:tcPr>
          <w:p w14:paraId="68649EE6" w14:textId="77777777" w:rsidR="00312042" w:rsidRPr="00AF1CAD" w:rsidRDefault="00312042" w:rsidP="009A58EE">
            <w:pPr>
              <w:jc w:val="right"/>
              <w:rPr>
                <w:rFonts w:asciiTheme="majorBidi" w:hAnsiTheme="majorBidi" w:cstheme="majorBidi"/>
              </w:rPr>
            </w:pPr>
            <w:r w:rsidRPr="00AF1CAD">
              <w:rPr>
                <w:rFonts w:asciiTheme="majorBidi" w:hAnsiTheme="majorBidi" w:cstheme="majorBidi"/>
              </w:rPr>
              <w:t>1</w:t>
            </w:r>
          </w:p>
        </w:tc>
        <w:tc>
          <w:tcPr>
            <w:tcW w:w="1426" w:type="dxa"/>
            <w:tcBorders>
              <w:top w:val="nil"/>
              <w:left w:val="nil"/>
              <w:bottom w:val="nil"/>
              <w:right w:val="nil"/>
            </w:tcBorders>
            <w:noWrap/>
            <w:vAlign w:val="center"/>
            <w:hideMark/>
          </w:tcPr>
          <w:p w14:paraId="7730C208" w14:textId="77777777" w:rsidR="00312042" w:rsidRPr="00AF1CAD" w:rsidRDefault="00312042" w:rsidP="009A58EE">
            <w:pPr>
              <w:jc w:val="right"/>
              <w:rPr>
                <w:rFonts w:asciiTheme="majorBidi" w:hAnsiTheme="majorBidi" w:cstheme="majorBidi"/>
              </w:rPr>
            </w:pPr>
            <w:r w:rsidRPr="00AF1CAD">
              <w:rPr>
                <w:rFonts w:asciiTheme="majorBidi" w:hAnsiTheme="majorBidi" w:cstheme="majorBidi"/>
              </w:rPr>
              <w:t>1</w:t>
            </w:r>
          </w:p>
        </w:tc>
        <w:tc>
          <w:tcPr>
            <w:tcW w:w="1842" w:type="dxa"/>
            <w:tcBorders>
              <w:top w:val="nil"/>
              <w:left w:val="nil"/>
              <w:bottom w:val="nil"/>
              <w:right w:val="nil"/>
            </w:tcBorders>
            <w:noWrap/>
            <w:vAlign w:val="center"/>
            <w:hideMark/>
          </w:tcPr>
          <w:p w14:paraId="24909D00" w14:textId="77777777" w:rsidR="00312042" w:rsidRPr="00AF1CAD" w:rsidRDefault="00312042" w:rsidP="009A58EE">
            <w:pPr>
              <w:jc w:val="right"/>
              <w:rPr>
                <w:rFonts w:asciiTheme="majorBidi" w:hAnsiTheme="majorBidi" w:cstheme="majorBidi"/>
              </w:rPr>
            </w:pPr>
          </w:p>
        </w:tc>
        <w:tc>
          <w:tcPr>
            <w:tcW w:w="1431" w:type="dxa"/>
            <w:tcBorders>
              <w:top w:val="nil"/>
              <w:left w:val="nil"/>
              <w:bottom w:val="nil"/>
              <w:right w:val="nil"/>
            </w:tcBorders>
            <w:noWrap/>
            <w:vAlign w:val="center"/>
            <w:hideMark/>
          </w:tcPr>
          <w:p w14:paraId="5AE3D8A6" w14:textId="77777777" w:rsidR="00312042" w:rsidRPr="00AF1CAD" w:rsidRDefault="00312042" w:rsidP="009A58EE">
            <w:pPr>
              <w:jc w:val="right"/>
              <w:rPr>
                <w:rFonts w:asciiTheme="majorBidi" w:hAnsiTheme="majorBidi" w:cstheme="majorBidi"/>
              </w:rPr>
            </w:pPr>
            <w:r w:rsidRPr="00AF1CAD">
              <w:rPr>
                <w:rFonts w:asciiTheme="majorBidi" w:hAnsiTheme="majorBidi" w:cstheme="majorBidi"/>
              </w:rPr>
              <w:t>2</w:t>
            </w:r>
          </w:p>
        </w:tc>
      </w:tr>
      <w:tr w:rsidR="00F234CD" w:rsidRPr="00631C1C" w14:paraId="2271FBBE" w14:textId="77777777" w:rsidTr="00E35F69">
        <w:trPr>
          <w:trHeight w:val="298"/>
          <w:jc w:val="right"/>
        </w:trPr>
        <w:tc>
          <w:tcPr>
            <w:tcW w:w="2182" w:type="dxa"/>
            <w:tcBorders>
              <w:top w:val="nil"/>
              <w:left w:val="nil"/>
              <w:bottom w:val="nil"/>
              <w:right w:val="nil"/>
            </w:tcBorders>
            <w:noWrap/>
            <w:vAlign w:val="center"/>
            <w:hideMark/>
          </w:tcPr>
          <w:p w14:paraId="4D3B218D" w14:textId="77777777" w:rsidR="00312042" w:rsidRPr="00AF1CAD" w:rsidRDefault="00312042" w:rsidP="009A58EE">
            <w:pPr>
              <w:rPr>
                <w:rFonts w:asciiTheme="majorBidi" w:hAnsiTheme="majorBidi" w:cstheme="majorBidi"/>
              </w:rPr>
            </w:pPr>
            <w:r w:rsidRPr="00AF1CAD">
              <w:rPr>
                <w:rFonts w:asciiTheme="majorBidi" w:hAnsiTheme="majorBidi" w:cstheme="majorBidi"/>
              </w:rPr>
              <w:t>P-4</w:t>
            </w:r>
          </w:p>
        </w:tc>
        <w:tc>
          <w:tcPr>
            <w:tcW w:w="1426" w:type="dxa"/>
            <w:tcBorders>
              <w:top w:val="nil"/>
              <w:left w:val="nil"/>
              <w:bottom w:val="nil"/>
              <w:right w:val="nil"/>
            </w:tcBorders>
            <w:noWrap/>
            <w:vAlign w:val="center"/>
            <w:hideMark/>
          </w:tcPr>
          <w:p w14:paraId="7083064C" w14:textId="77777777" w:rsidR="00312042" w:rsidRPr="00AF1CAD" w:rsidRDefault="00312042" w:rsidP="009A58EE">
            <w:pPr>
              <w:jc w:val="right"/>
              <w:rPr>
                <w:rFonts w:asciiTheme="majorBidi" w:hAnsiTheme="majorBidi" w:cstheme="majorBidi"/>
              </w:rPr>
            </w:pPr>
            <w:r w:rsidRPr="00AF1CAD">
              <w:rPr>
                <w:rFonts w:asciiTheme="majorBidi" w:hAnsiTheme="majorBidi" w:cstheme="majorBidi"/>
              </w:rPr>
              <w:t>3</w:t>
            </w:r>
          </w:p>
        </w:tc>
        <w:tc>
          <w:tcPr>
            <w:tcW w:w="1426" w:type="dxa"/>
            <w:tcBorders>
              <w:top w:val="nil"/>
              <w:left w:val="nil"/>
              <w:bottom w:val="nil"/>
              <w:right w:val="nil"/>
            </w:tcBorders>
            <w:noWrap/>
            <w:vAlign w:val="center"/>
            <w:hideMark/>
          </w:tcPr>
          <w:p w14:paraId="6D9576E9" w14:textId="77777777" w:rsidR="00312042" w:rsidRPr="00AF1CAD" w:rsidRDefault="00312042" w:rsidP="009A58EE">
            <w:pPr>
              <w:jc w:val="right"/>
              <w:rPr>
                <w:rFonts w:asciiTheme="majorBidi" w:hAnsiTheme="majorBidi" w:cstheme="majorBidi"/>
              </w:rPr>
            </w:pPr>
          </w:p>
        </w:tc>
        <w:tc>
          <w:tcPr>
            <w:tcW w:w="1842" w:type="dxa"/>
            <w:tcBorders>
              <w:top w:val="nil"/>
              <w:left w:val="nil"/>
              <w:bottom w:val="nil"/>
              <w:right w:val="nil"/>
            </w:tcBorders>
            <w:noWrap/>
            <w:vAlign w:val="center"/>
            <w:hideMark/>
          </w:tcPr>
          <w:p w14:paraId="19FFB8AA" w14:textId="77777777" w:rsidR="00312042" w:rsidRPr="00AF1CAD" w:rsidRDefault="00312042" w:rsidP="009A58EE">
            <w:pPr>
              <w:jc w:val="right"/>
              <w:rPr>
                <w:rFonts w:asciiTheme="majorBidi" w:hAnsiTheme="majorBidi" w:cstheme="majorBidi"/>
              </w:rPr>
            </w:pPr>
            <w:r w:rsidRPr="00AF1CAD">
              <w:rPr>
                <w:rFonts w:asciiTheme="majorBidi" w:hAnsiTheme="majorBidi" w:cstheme="majorBidi"/>
              </w:rPr>
              <w:t>1</w:t>
            </w:r>
          </w:p>
        </w:tc>
        <w:tc>
          <w:tcPr>
            <w:tcW w:w="1431" w:type="dxa"/>
            <w:tcBorders>
              <w:top w:val="nil"/>
              <w:left w:val="nil"/>
              <w:bottom w:val="nil"/>
              <w:right w:val="nil"/>
            </w:tcBorders>
            <w:noWrap/>
            <w:vAlign w:val="center"/>
            <w:hideMark/>
          </w:tcPr>
          <w:p w14:paraId="025C1A84" w14:textId="77777777" w:rsidR="00312042" w:rsidRPr="00AF1CAD" w:rsidRDefault="00312042" w:rsidP="009A58EE">
            <w:pPr>
              <w:jc w:val="right"/>
              <w:rPr>
                <w:rFonts w:asciiTheme="majorBidi" w:hAnsiTheme="majorBidi" w:cstheme="majorBidi"/>
              </w:rPr>
            </w:pPr>
            <w:r w:rsidRPr="00AF1CAD">
              <w:rPr>
                <w:rFonts w:asciiTheme="majorBidi" w:hAnsiTheme="majorBidi" w:cstheme="majorBidi"/>
              </w:rPr>
              <w:t>4</w:t>
            </w:r>
          </w:p>
        </w:tc>
      </w:tr>
      <w:tr w:rsidR="00F234CD" w:rsidRPr="00631C1C" w14:paraId="63603BC5" w14:textId="77777777" w:rsidTr="00E35F69">
        <w:trPr>
          <w:trHeight w:val="298"/>
          <w:jc w:val="right"/>
        </w:trPr>
        <w:tc>
          <w:tcPr>
            <w:tcW w:w="2182" w:type="dxa"/>
            <w:tcBorders>
              <w:top w:val="nil"/>
              <w:left w:val="nil"/>
              <w:bottom w:val="nil"/>
              <w:right w:val="nil"/>
            </w:tcBorders>
            <w:noWrap/>
            <w:vAlign w:val="center"/>
            <w:hideMark/>
          </w:tcPr>
          <w:p w14:paraId="09D36DF0" w14:textId="77777777" w:rsidR="00312042" w:rsidRPr="00AF1CAD" w:rsidRDefault="00312042" w:rsidP="009A58EE">
            <w:pPr>
              <w:rPr>
                <w:rFonts w:asciiTheme="majorBidi" w:hAnsiTheme="majorBidi" w:cstheme="majorBidi"/>
              </w:rPr>
            </w:pPr>
            <w:r w:rsidRPr="00AF1CAD">
              <w:rPr>
                <w:rFonts w:asciiTheme="majorBidi" w:hAnsiTheme="majorBidi" w:cstheme="majorBidi"/>
              </w:rPr>
              <w:t>P-3</w:t>
            </w:r>
          </w:p>
        </w:tc>
        <w:tc>
          <w:tcPr>
            <w:tcW w:w="1426" w:type="dxa"/>
            <w:tcBorders>
              <w:top w:val="nil"/>
              <w:left w:val="nil"/>
              <w:bottom w:val="nil"/>
              <w:right w:val="nil"/>
            </w:tcBorders>
            <w:noWrap/>
            <w:vAlign w:val="center"/>
            <w:hideMark/>
          </w:tcPr>
          <w:p w14:paraId="0F2D465D" w14:textId="77777777" w:rsidR="00312042" w:rsidRPr="00AF1CAD" w:rsidRDefault="00312042" w:rsidP="009A58EE">
            <w:pPr>
              <w:jc w:val="right"/>
              <w:rPr>
                <w:rFonts w:asciiTheme="majorBidi" w:hAnsiTheme="majorBidi" w:cstheme="majorBidi"/>
              </w:rPr>
            </w:pPr>
            <w:r w:rsidRPr="00AF1CAD">
              <w:rPr>
                <w:rFonts w:asciiTheme="majorBidi" w:hAnsiTheme="majorBidi" w:cstheme="majorBidi"/>
              </w:rPr>
              <w:t>2</w:t>
            </w:r>
          </w:p>
        </w:tc>
        <w:tc>
          <w:tcPr>
            <w:tcW w:w="1426" w:type="dxa"/>
            <w:tcBorders>
              <w:top w:val="nil"/>
              <w:left w:val="nil"/>
              <w:bottom w:val="nil"/>
              <w:right w:val="nil"/>
            </w:tcBorders>
            <w:noWrap/>
            <w:vAlign w:val="center"/>
            <w:hideMark/>
          </w:tcPr>
          <w:p w14:paraId="56F11DC6" w14:textId="77777777" w:rsidR="00312042" w:rsidRPr="00AF1CAD" w:rsidRDefault="00312042" w:rsidP="009A58EE">
            <w:pPr>
              <w:jc w:val="right"/>
              <w:rPr>
                <w:rFonts w:asciiTheme="majorBidi" w:hAnsiTheme="majorBidi" w:cstheme="majorBidi"/>
              </w:rPr>
            </w:pPr>
          </w:p>
        </w:tc>
        <w:tc>
          <w:tcPr>
            <w:tcW w:w="1842" w:type="dxa"/>
            <w:tcBorders>
              <w:top w:val="nil"/>
              <w:left w:val="nil"/>
              <w:bottom w:val="nil"/>
              <w:right w:val="nil"/>
            </w:tcBorders>
            <w:noWrap/>
            <w:vAlign w:val="center"/>
            <w:hideMark/>
          </w:tcPr>
          <w:p w14:paraId="7B101369" w14:textId="77777777" w:rsidR="00312042" w:rsidRPr="00631C1C" w:rsidRDefault="00312042" w:rsidP="009A58EE">
            <w:pPr>
              <w:rPr>
                <w:rFonts w:asciiTheme="majorBidi" w:hAnsiTheme="majorBidi" w:cstheme="majorBidi"/>
              </w:rPr>
            </w:pPr>
          </w:p>
        </w:tc>
        <w:tc>
          <w:tcPr>
            <w:tcW w:w="1431" w:type="dxa"/>
            <w:tcBorders>
              <w:top w:val="nil"/>
              <w:left w:val="nil"/>
              <w:bottom w:val="nil"/>
              <w:right w:val="nil"/>
            </w:tcBorders>
            <w:noWrap/>
            <w:vAlign w:val="center"/>
            <w:hideMark/>
          </w:tcPr>
          <w:p w14:paraId="32C5A539" w14:textId="77777777" w:rsidR="00312042" w:rsidRPr="00AF1CAD" w:rsidRDefault="00312042" w:rsidP="009A58EE">
            <w:pPr>
              <w:jc w:val="right"/>
              <w:rPr>
                <w:rFonts w:asciiTheme="majorBidi" w:hAnsiTheme="majorBidi" w:cstheme="majorBidi"/>
              </w:rPr>
            </w:pPr>
            <w:r w:rsidRPr="00AF1CAD">
              <w:rPr>
                <w:rFonts w:asciiTheme="majorBidi" w:hAnsiTheme="majorBidi" w:cstheme="majorBidi"/>
              </w:rPr>
              <w:t>2</w:t>
            </w:r>
          </w:p>
        </w:tc>
      </w:tr>
      <w:tr w:rsidR="00F234CD" w:rsidRPr="00631C1C" w14:paraId="46E33DFD" w14:textId="77777777" w:rsidTr="002E102C">
        <w:trPr>
          <w:trHeight w:val="313"/>
          <w:jc w:val="right"/>
        </w:trPr>
        <w:tc>
          <w:tcPr>
            <w:tcW w:w="2182" w:type="dxa"/>
            <w:tcBorders>
              <w:top w:val="nil"/>
              <w:left w:val="nil"/>
              <w:bottom w:val="single" w:sz="4" w:space="0" w:color="auto"/>
              <w:right w:val="nil"/>
            </w:tcBorders>
            <w:noWrap/>
            <w:vAlign w:val="center"/>
            <w:hideMark/>
          </w:tcPr>
          <w:p w14:paraId="7DE1DA04" w14:textId="56530405" w:rsidR="00312042" w:rsidRPr="00AF1CAD" w:rsidRDefault="00312042" w:rsidP="009A58EE">
            <w:pPr>
              <w:rPr>
                <w:rFonts w:asciiTheme="majorBidi" w:hAnsiTheme="majorBidi" w:cstheme="majorBidi"/>
              </w:rPr>
            </w:pPr>
            <w:r w:rsidRPr="00AF1CAD">
              <w:rPr>
                <w:rFonts w:asciiTheme="majorBidi" w:hAnsiTheme="majorBidi" w:cstheme="majorBidi"/>
              </w:rPr>
              <w:t>P-2</w:t>
            </w:r>
            <w:r w:rsidRPr="007B1491">
              <w:rPr>
                <w:rFonts w:asciiTheme="majorBidi" w:hAnsiTheme="majorBidi" w:cstheme="majorBidi"/>
                <w:i/>
                <w:iCs/>
                <w:vertAlign w:val="superscript"/>
              </w:rPr>
              <w:t>a</w:t>
            </w:r>
          </w:p>
        </w:tc>
        <w:tc>
          <w:tcPr>
            <w:tcW w:w="1426" w:type="dxa"/>
            <w:tcBorders>
              <w:top w:val="nil"/>
              <w:left w:val="nil"/>
              <w:bottom w:val="single" w:sz="4" w:space="0" w:color="auto"/>
              <w:right w:val="nil"/>
            </w:tcBorders>
            <w:noWrap/>
            <w:vAlign w:val="center"/>
            <w:hideMark/>
          </w:tcPr>
          <w:p w14:paraId="5C75C968" w14:textId="77777777" w:rsidR="00312042" w:rsidRPr="00AF1CAD" w:rsidRDefault="00312042" w:rsidP="009A58EE">
            <w:pPr>
              <w:rPr>
                <w:rFonts w:asciiTheme="majorBidi" w:hAnsiTheme="majorBidi" w:cstheme="majorBidi"/>
              </w:rPr>
            </w:pPr>
          </w:p>
        </w:tc>
        <w:tc>
          <w:tcPr>
            <w:tcW w:w="1426" w:type="dxa"/>
            <w:tcBorders>
              <w:top w:val="nil"/>
              <w:left w:val="nil"/>
              <w:bottom w:val="single" w:sz="4" w:space="0" w:color="auto"/>
              <w:right w:val="nil"/>
            </w:tcBorders>
            <w:noWrap/>
            <w:vAlign w:val="center"/>
            <w:hideMark/>
          </w:tcPr>
          <w:p w14:paraId="2DBC81A9" w14:textId="77777777" w:rsidR="00312042" w:rsidRPr="00631C1C" w:rsidRDefault="00312042" w:rsidP="009A58EE">
            <w:pPr>
              <w:rPr>
                <w:rFonts w:asciiTheme="majorBidi" w:hAnsiTheme="majorBidi" w:cstheme="majorBidi"/>
              </w:rPr>
            </w:pPr>
          </w:p>
        </w:tc>
        <w:tc>
          <w:tcPr>
            <w:tcW w:w="1842" w:type="dxa"/>
            <w:tcBorders>
              <w:top w:val="nil"/>
              <w:left w:val="nil"/>
              <w:bottom w:val="single" w:sz="4" w:space="0" w:color="auto"/>
              <w:right w:val="nil"/>
            </w:tcBorders>
            <w:noWrap/>
            <w:vAlign w:val="center"/>
            <w:hideMark/>
          </w:tcPr>
          <w:p w14:paraId="33C6F2EF" w14:textId="77777777" w:rsidR="00312042" w:rsidRPr="00AF1CAD" w:rsidRDefault="00312042" w:rsidP="009A58EE">
            <w:pPr>
              <w:jc w:val="right"/>
              <w:rPr>
                <w:rFonts w:asciiTheme="majorBidi" w:hAnsiTheme="majorBidi" w:cstheme="majorBidi"/>
              </w:rPr>
            </w:pPr>
            <w:r w:rsidRPr="00AF1CAD">
              <w:rPr>
                <w:rFonts w:asciiTheme="majorBidi" w:hAnsiTheme="majorBidi" w:cstheme="majorBidi"/>
              </w:rPr>
              <w:t>1</w:t>
            </w:r>
          </w:p>
        </w:tc>
        <w:tc>
          <w:tcPr>
            <w:tcW w:w="1431" w:type="dxa"/>
            <w:tcBorders>
              <w:top w:val="nil"/>
              <w:left w:val="nil"/>
              <w:bottom w:val="single" w:sz="4" w:space="0" w:color="auto"/>
              <w:right w:val="nil"/>
            </w:tcBorders>
            <w:noWrap/>
            <w:vAlign w:val="center"/>
            <w:hideMark/>
          </w:tcPr>
          <w:p w14:paraId="726279B0" w14:textId="77777777" w:rsidR="00312042" w:rsidRPr="00AF1CAD" w:rsidRDefault="00312042" w:rsidP="009A58EE">
            <w:pPr>
              <w:jc w:val="right"/>
              <w:rPr>
                <w:rFonts w:asciiTheme="majorBidi" w:hAnsiTheme="majorBidi" w:cstheme="majorBidi"/>
              </w:rPr>
            </w:pPr>
            <w:r w:rsidRPr="00AF1CAD">
              <w:rPr>
                <w:rFonts w:asciiTheme="majorBidi" w:hAnsiTheme="majorBidi" w:cstheme="majorBidi"/>
              </w:rPr>
              <w:t>1</w:t>
            </w:r>
          </w:p>
        </w:tc>
      </w:tr>
      <w:tr w:rsidR="00F234CD" w:rsidRPr="00631C1C" w14:paraId="27EE98BD" w14:textId="77777777" w:rsidTr="002E102C">
        <w:trPr>
          <w:trHeight w:val="313"/>
          <w:jc w:val="right"/>
        </w:trPr>
        <w:tc>
          <w:tcPr>
            <w:tcW w:w="2182" w:type="dxa"/>
            <w:tcBorders>
              <w:top w:val="single" w:sz="4" w:space="0" w:color="auto"/>
              <w:left w:val="nil"/>
              <w:bottom w:val="single" w:sz="4" w:space="0" w:color="auto"/>
              <w:right w:val="nil"/>
            </w:tcBorders>
            <w:noWrap/>
            <w:vAlign w:val="center"/>
            <w:hideMark/>
          </w:tcPr>
          <w:p w14:paraId="16CDDFDD" w14:textId="77777777" w:rsidR="00312042" w:rsidRPr="00AF1CAD" w:rsidRDefault="00312042" w:rsidP="009A58EE">
            <w:pPr>
              <w:rPr>
                <w:rFonts w:asciiTheme="majorBidi" w:hAnsiTheme="majorBidi" w:cstheme="majorBidi"/>
                <w:b/>
                <w:bCs/>
              </w:rPr>
            </w:pPr>
            <w:r w:rsidRPr="00AF1CAD">
              <w:rPr>
                <w:rFonts w:asciiTheme="majorBidi" w:hAnsiTheme="majorBidi" w:cstheme="majorBidi"/>
                <w:b/>
                <w:bCs/>
              </w:rPr>
              <w:t>Subtotal (A)</w:t>
            </w:r>
          </w:p>
        </w:tc>
        <w:tc>
          <w:tcPr>
            <w:tcW w:w="1426" w:type="dxa"/>
            <w:tcBorders>
              <w:top w:val="single" w:sz="4" w:space="0" w:color="auto"/>
              <w:left w:val="nil"/>
              <w:bottom w:val="single" w:sz="4" w:space="0" w:color="auto"/>
              <w:right w:val="nil"/>
            </w:tcBorders>
            <w:noWrap/>
            <w:vAlign w:val="center"/>
            <w:hideMark/>
          </w:tcPr>
          <w:p w14:paraId="7311E9AA" w14:textId="77777777" w:rsidR="00312042" w:rsidRPr="00AF1CAD" w:rsidRDefault="00312042" w:rsidP="009A58EE">
            <w:pPr>
              <w:jc w:val="right"/>
              <w:rPr>
                <w:rFonts w:asciiTheme="majorBidi" w:hAnsiTheme="majorBidi" w:cstheme="majorBidi"/>
                <w:b/>
                <w:bCs/>
              </w:rPr>
            </w:pPr>
            <w:r w:rsidRPr="00AF1CAD">
              <w:rPr>
                <w:rFonts w:asciiTheme="majorBidi" w:hAnsiTheme="majorBidi" w:cstheme="majorBidi"/>
                <w:b/>
                <w:bCs/>
              </w:rPr>
              <w:t>7</w:t>
            </w:r>
          </w:p>
        </w:tc>
        <w:tc>
          <w:tcPr>
            <w:tcW w:w="1426" w:type="dxa"/>
            <w:tcBorders>
              <w:top w:val="single" w:sz="4" w:space="0" w:color="auto"/>
              <w:left w:val="nil"/>
              <w:bottom w:val="single" w:sz="4" w:space="0" w:color="auto"/>
              <w:right w:val="nil"/>
            </w:tcBorders>
            <w:noWrap/>
            <w:vAlign w:val="center"/>
            <w:hideMark/>
          </w:tcPr>
          <w:p w14:paraId="113E0A6F" w14:textId="77777777" w:rsidR="00312042" w:rsidRPr="00AF1CAD" w:rsidRDefault="00312042" w:rsidP="009A58EE">
            <w:pPr>
              <w:jc w:val="right"/>
              <w:rPr>
                <w:rFonts w:asciiTheme="majorBidi" w:hAnsiTheme="majorBidi" w:cstheme="majorBidi"/>
                <w:b/>
                <w:bCs/>
              </w:rPr>
            </w:pPr>
            <w:r w:rsidRPr="00AF1CAD">
              <w:rPr>
                <w:rFonts w:asciiTheme="majorBidi" w:hAnsiTheme="majorBidi" w:cstheme="majorBidi"/>
                <w:b/>
                <w:bCs/>
              </w:rPr>
              <w:t>1</w:t>
            </w:r>
          </w:p>
        </w:tc>
        <w:tc>
          <w:tcPr>
            <w:tcW w:w="1842" w:type="dxa"/>
            <w:tcBorders>
              <w:top w:val="single" w:sz="4" w:space="0" w:color="auto"/>
              <w:left w:val="nil"/>
              <w:bottom w:val="single" w:sz="4" w:space="0" w:color="auto"/>
              <w:right w:val="nil"/>
            </w:tcBorders>
            <w:noWrap/>
            <w:vAlign w:val="center"/>
            <w:hideMark/>
          </w:tcPr>
          <w:p w14:paraId="1422F88D" w14:textId="77777777" w:rsidR="00312042" w:rsidRPr="00AF1CAD" w:rsidRDefault="00312042" w:rsidP="009A58EE">
            <w:pPr>
              <w:jc w:val="right"/>
              <w:rPr>
                <w:rFonts w:asciiTheme="majorBidi" w:hAnsiTheme="majorBidi" w:cstheme="majorBidi"/>
                <w:b/>
                <w:bCs/>
              </w:rPr>
            </w:pPr>
            <w:r w:rsidRPr="00AF1CAD">
              <w:rPr>
                <w:rFonts w:asciiTheme="majorBidi" w:hAnsiTheme="majorBidi" w:cstheme="majorBidi"/>
                <w:b/>
                <w:bCs/>
              </w:rPr>
              <w:t>2</w:t>
            </w:r>
          </w:p>
        </w:tc>
        <w:tc>
          <w:tcPr>
            <w:tcW w:w="1431" w:type="dxa"/>
            <w:tcBorders>
              <w:top w:val="single" w:sz="4" w:space="0" w:color="auto"/>
              <w:left w:val="nil"/>
              <w:bottom w:val="single" w:sz="4" w:space="0" w:color="auto"/>
              <w:right w:val="nil"/>
            </w:tcBorders>
            <w:noWrap/>
            <w:vAlign w:val="center"/>
            <w:hideMark/>
          </w:tcPr>
          <w:p w14:paraId="1CA603DB" w14:textId="77777777" w:rsidR="00312042" w:rsidRPr="00AF1CAD" w:rsidRDefault="00312042" w:rsidP="009A58EE">
            <w:pPr>
              <w:jc w:val="right"/>
              <w:rPr>
                <w:rFonts w:asciiTheme="majorBidi" w:hAnsiTheme="majorBidi" w:cstheme="majorBidi"/>
                <w:b/>
                <w:bCs/>
              </w:rPr>
            </w:pPr>
            <w:r w:rsidRPr="00AF1CAD">
              <w:rPr>
                <w:rFonts w:asciiTheme="majorBidi" w:hAnsiTheme="majorBidi" w:cstheme="majorBidi"/>
                <w:b/>
                <w:bCs/>
              </w:rPr>
              <w:t>10</w:t>
            </w:r>
          </w:p>
        </w:tc>
      </w:tr>
      <w:tr w:rsidR="00F234CD" w:rsidRPr="00631C1C" w14:paraId="7CFC81BF" w14:textId="77777777" w:rsidTr="002E102C">
        <w:trPr>
          <w:trHeight w:val="313"/>
          <w:jc w:val="right"/>
        </w:trPr>
        <w:tc>
          <w:tcPr>
            <w:tcW w:w="8307" w:type="dxa"/>
            <w:gridSpan w:val="5"/>
            <w:tcBorders>
              <w:top w:val="single" w:sz="4" w:space="0" w:color="auto"/>
              <w:left w:val="nil"/>
              <w:bottom w:val="single" w:sz="4" w:space="0" w:color="auto"/>
              <w:right w:val="nil"/>
            </w:tcBorders>
            <w:noWrap/>
            <w:vAlign w:val="center"/>
            <w:hideMark/>
          </w:tcPr>
          <w:p w14:paraId="07665CA3" w14:textId="77777777" w:rsidR="00312042" w:rsidRPr="00AF1CAD" w:rsidRDefault="00312042" w:rsidP="009A58EE">
            <w:pPr>
              <w:rPr>
                <w:rFonts w:asciiTheme="majorBidi" w:hAnsiTheme="majorBidi" w:cstheme="majorBidi"/>
                <w:b/>
                <w:bCs/>
              </w:rPr>
            </w:pPr>
            <w:r w:rsidRPr="00AF1CAD">
              <w:rPr>
                <w:rFonts w:asciiTheme="majorBidi" w:hAnsiTheme="majorBidi" w:cstheme="majorBidi"/>
                <w:b/>
                <w:bCs/>
              </w:rPr>
              <w:t>B. General Service category</w:t>
            </w:r>
          </w:p>
        </w:tc>
      </w:tr>
      <w:tr w:rsidR="00F234CD" w:rsidRPr="00631C1C" w14:paraId="768198F1" w14:textId="77777777" w:rsidTr="004C2F27">
        <w:trPr>
          <w:trHeight w:val="313"/>
          <w:jc w:val="right"/>
        </w:trPr>
        <w:tc>
          <w:tcPr>
            <w:tcW w:w="2182" w:type="dxa"/>
            <w:tcBorders>
              <w:top w:val="single" w:sz="4" w:space="0" w:color="auto"/>
              <w:left w:val="nil"/>
              <w:bottom w:val="single" w:sz="4" w:space="0" w:color="auto"/>
              <w:right w:val="nil"/>
            </w:tcBorders>
            <w:noWrap/>
            <w:vAlign w:val="center"/>
            <w:hideMark/>
          </w:tcPr>
          <w:p w14:paraId="7E0A86DA" w14:textId="49CE1FF0" w:rsidR="00312042" w:rsidRPr="00AF1CAD" w:rsidRDefault="00312042" w:rsidP="009A58EE">
            <w:pPr>
              <w:rPr>
                <w:rFonts w:asciiTheme="majorBidi" w:hAnsiTheme="majorBidi" w:cstheme="majorBidi"/>
              </w:rPr>
            </w:pPr>
            <w:proofErr w:type="spellStart"/>
            <w:r w:rsidRPr="00AF1CAD">
              <w:rPr>
                <w:rFonts w:asciiTheme="majorBidi" w:hAnsiTheme="majorBidi" w:cstheme="majorBidi"/>
              </w:rPr>
              <w:t>GS</w:t>
            </w:r>
            <w:r w:rsidRPr="007B1491">
              <w:rPr>
                <w:rFonts w:asciiTheme="majorBidi" w:hAnsiTheme="majorBidi" w:cstheme="majorBidi"/>
                <w:i/>
                <w:iCs/>
                <w:vertAlign w:val="superscript"/>
              </w:rPr>
              <w:t>b</w:t>
            </w:r>
            <w:proofErr w:type="spellEnd"/>
          </w:p>
        </w:tc>
        <w:tc>
          <w:tcPr>
            <w:tcW w:w="1426" w:type="dxa"/>
            <w:tcBorders>
              <w:top w:val="single" w:sz="4" w:space="0" w:color="auto"/>
              <w:left w:val="nil"/>
              <w:bottom w:val="single" w:sz="4" w:space="0" w:color="auto"/>
              <w:right w:val="nil"/>
            </w:tcBorders>
            <w:noWrap/>
            <w:vAlign w:val="center"/>
            <w:hideMark/>
          </w:tcPr>
          <w:p w14:paraId="74E44CCF" w14:textId="77777777" w:rsidR="00312042" w:rsidRPr="00AF1CAD" w:rsidRDefault="00312042" w:rsidP="009A58EE">
            <w:pPr>
              <w:jc w:val="right"/>
              <w:rPr>
                <w:rFonts w:asciiTheme="majorBidi" w:hAnsiTheme="majorBidi" w:cstheme="majorBidi"/>
              </w:rPr>
            </w:pPr>
            <w:r w:rsidRPr="00AF1CAD">
              <w:rPr>
                <w:rFonts w:asciiTheme="majorBidi" w:hAnsiTheme="majorBidi" w:cstheme="majorBidi"/>
              </w:rPr>
              <w:t>4</w:t>
            </w:r>
          </w:p>
        </w:tc>
        <w:tc>
          <w:tcPr>
            <w:tcW w:w="1426" w:type="dxa"/>
            <w:tcBorders>
              <w:top w:val="single" w:sz="4" w:space="0" w:color="auto"/>
              <w:left w:val="nil"/>
              <w:bottom w:val="single" w:sz="4" w:space="0" w:color="auto"/>
              <w:right w:val="nil"/>
            </w:tcBorders>
            <w:noWrap/>
            <w:vAlign w:val="center"/>
            <w:hideMark/>
          </w:tcPr>
          <w:p w14:paraId="75638586" w14:textId="77777777" w:rsidR="00312042" w:rsidRPr="00AF1CAD" w:rsidRDefault="00312042" w:rsidP="009A58EE">
            <w:pPr>
              <w:jc w:val="right"/>
              <w:rPr>
                <w:rFonts w:asciiTheme="majorBidi" w:hAnsiTheme="majorBidi" w:cstheme="majorBidi"/>
              </w:rPr>
            </w:pPr>
          </w:p>
        </w:tc>
        <w:tc>
          <w:tcPr>
            <w:tcW w:w="1842" w:type="dxa"/>
            <w:tcBorders>
              <w:top w:val="single" w:sz="4" w:space="0" w:color="auto"/>
              <w:left w:val="nil"/>
              <w:bottom w:val="single" w:sz="4" w:space="0" w:color="auto"/>
              <w:right w:val="nil"/>
            </w:tcBorders>
            <w:noWrap/>
            <w:vAlign w:val="center"/>
            <w:hideMark/>
          </w:tcPr>
          <w:p w14:paraId="06066E47" w14:textId="77777777" w:rsidR="00312042" w:rsidRPr="00AF1CAD" w:rsidRDefault="00312042" w:rsidP="009A58EE">
            <w:pPr>
              <w:jc w:val="right"/>
              <w:rPr>
                <w:rFonts w:asciiTheme="majorBidi" w:hAnsiTheme="majorBidi" w:cstheme="majorBidi"/>
              </w:rPr>
            </w:pPr>
            <w:r w:rsidRPr="00AF1CAD">
              <w:rPr>
                <w:rFonts w:asciiTheme="majorBidi" w:hAnsiTheme="majorBidi" w:cstheme="majorBidi"/>
              </w:rPr>
              <w:t>1</w:t>
            </w:r>
          </w:p>
        </w:tc>
        <w:tc>
          <w:tcPr>
            <w:tcW w:w="1431" w:type="dxa"/>
            <w:tcBorders>
              <w:top w:val="single" w:sz="4" w:space="0" w:color="auto"/>
              <w:left w:val="nil"/>
              <w:bottom w:val="single" w:sz="4" w:space="0" w:color="auto"/>
              <w:right w:val="nil"/>
            </w:tcBorders>
            <w:noWrap/>
            <w:vAlign w:val="center"/>
            <w:hideMark/>
          </w:tcPr>
          <w:p w14:paraId="3FC1525D" w14:textId="77777777" w:rsidR="00312042" w:rsidRPr="00AF1CAD" w:rsidRDefault="00312042" w:rsidP="009A58EE">
            <w:pPr>
              <w:jc w:val="right"/>
              <w:rPr>
                <w:rFonts w:asciiTheme="majorBidi" w:hAnsiTheme="majorBidi" w:cstheme="majorBidi"/>
              </w:rPr>
            </w:pPr>
            <w:r w:rsidRPr="00AF1CAD">
              <w:rPr>
                <w:rFonts w:asciiTheme="majorBidi" w:hAnsiTheme="majorBidi" w:cstheme="majorBidi"/>
              </w:rPr>
              <w:t>5</w:t>
            </w:r>
          </w:p>
        </w:tc>
      </w:tr>
      <w:tr w:rsidR="00F234CD" w:rsidRPr="00631C1C" w14:paraId="61F17513" w14:textId="77777777" w:rsidTr="004C2F27">
        <w:trPr>
          <w:trHeight w:val="313"/>
          <w:jc w:val="right"/>
        </w:trPr>
        <w:tc>
          <w:tcPr>
            <w:tcW w:w="2182" w:type="dxa"/>
            <w:tcBorders>
              <w:top w:val="single" w:sz="4" w:space="0" w:color="auto"/>
              <w:left w:val="nil"/>
              <w:bottom w:val="single" w:sz="4" w:space="0" w:color="auto"/>
              <w:right w:val="nil"/>
            </w:tcBorders>
            <w:noWrap/>
            <w:vAlign w:val="center"/>
            <w:hideMark/>
          </w:tcPr>
          <w:p w14:paraId="64D5499D" w14:textId="77777777" w:rsidR="00312042" w:rsidRPr="00AF1CAD" w:rsidRDefault="00312042" w:rsidP="009A58EE">
            <w:pPr>
              <w:rPr>
                <w:rFonts w:asciiTheme="majorBidi" w:hAnsiTheme="majorBidi" w:cstheme="majorBidi"/>
                <w:b/>
                <w:bCs/>
              </w:rPr>
            </w:pPr>
            <w:r w:rsidRPr="00AF1CAD">
              <w:rPr>
                <w:rFonts w:asciiTheme="majorBidi" w:hAnsiTheme="majorBidi" w:cstheme="majorBidi"/>
                <w:b/>
                <w:bCs/>
              </w:rPr>
              <w:t>Subtotal (B)</w:t>
            </w:r>
          </w:p>
        </w:tc>
        <w:tc>
          <w:tcPr>
            <w:tcW w:w="1426" w:type="dxa"/>
            <w:tcBorders>
              <w:top w:val="single" w:sz="4" w:space="0" w:color="auto"/>
              <w:left w:val="nil"/>
              <w:bottom w:val="single" w:sz="4" w:space="0" w:color="auto"/>
              <w:right w:val="nil"/>
            </w:tcBorders>
            <w:noWrap/>
            <w:vAlign w:val="center"/>
            <w:hideMark/>
          </w:tcPr>
          <w:p w14:paraId="6575F3CF" w14:textId="77777777" w:rsidR="00312042" w:rsidRPr="00AF1CAD" w:rsidRDefault="00312042" w:rsidP="009A58EE">
            <w:pPr>
              <w:jc w:val="right"/>
              <w:rPr>
                <w:rFonts w:asciiTheme="majorBidi" w:hAnsiTheme="majorBidi" w:cstheme="majorBidi"/>
                <w:b/>
                <w:bCs/>
              </w:rPr>
            </w:pPr>
            <w:r w:rsidRPr="00AF1CAD">
              <w:rPr>
                <w:rFonts w:asciiTheme="majorBidi" w:hAnsiTheme="majorBidi" w:cstheme="majorBidi"/>
                <w:b/>
                <w:bCs/>
              </w:rPr>
              <w:t>4</w:t>
            </w:r>
          </w:p>
        </w:tc>
        <w:tc>
          <w:tcPr>
            <w:tcW w:w="1426" w:type="dxa"/>
            <w:tcBorders>
              <w:top w:val="single" w:sz="4" w:space="0" w:color="auto"/>
              <w:left w:val="nil"/>
              <w:bottom w:val="single" w:sz="4" w:space="0" w:color="auto"/>
              <w:right w:val="nil"/>
            </w:tcBorders>
            <w:noWrap/>
            <w:vAlign w:val="center"/>
            <w:hideMark/>
          </w:tcPr>
          <w:p w14:paraId="79173BFD" w14:textId="77777777" w:rsidR="00312042" w:rsidRPr="00AF1CAD" w:rsidRDefault="00312042" w:rsidP="009A58EE">
            <w:pPr>
              <w:jc w:val="right"/>
              <w:rPr>
                <w:rFonts w:asciiTheme="majorBidi" w:hAnsiTheme="majorBidi" w:cstheme="majorBidi"/>
                <w:b/>
                <w:bCs/>
              </w:rPr>
            </w:pPr>
            <w:r w:rsidRPr="00AF1CAD">
              <w:rPr>
                <w:rFonts w:asciiTheme="majorBidi" w:hAnsiTheme="majorBidi" w:cstheme="majorBidi"/>
                <w:b/>
                <w:bCs/>
              </w:rPr>
              <w:t>0</w:t>
            </w:r>
          </w:p>
        </w:tc>
        <w:tc>
          <w:tcPr>
            <w:tcW w:w="1842" w:type="dxa"/>
            <w:tcBorders>
              <w:top w:val="single" w:sz="4" w:space="0" w:color="auto"/>
              <w:left w:val="nil"/>
              <w:bottom w:val="single" w:sz="4" w:space="0" w:color="auto"/>
              <w:right w:val="nil"/>
            </w:tcBorders>
            <w:noWrap/>
            <w:vAlign w:val="center"/>
            <w:hideMark/>
          </w:tcPr>
          <w:p w14:paraId="0B65596A" w14:textId="77777777" w:rsidR="00312042" w:rsidRPr="00AF1CAD" w:rsidRDefault="00312042" w:rsidP="009A58EE">
            <w:pPr>
              <w:jc w:val="right"/>
              <w:rPr>
                <w:rFonts w:asciiTheme="majorBidi" w:hAnsiTheme="majorBidi" w:cstheme="majorBidi"/>
                <w:b/>
                <w:bCs/>
              </w:rPr>
            </w:pPr>
            <w:r w:rsidRPr="00AF1CAD">
              <w:rPr>
                <w:rFonts w:asciiTheme="majorBidi" w:hAnsiTheme="majorBidi" w:cstheme="majorBidi"/>
                <w:b/>
                <w:bCs/>
              </w:rPr>
              <w:t>1</w:t>
            </w:r>
          </w:p>
        </w:tc>
        <w:tc>
          <w:tcPr>
            <w:tcW w:w="1431" w:type="dxa"/>
            <w:tcBorders>
              <w:top w:val="single" w:sz="4" w:space="0" w:color="auto"/>
              <w:left w:val="nil"/>
              <w:bottom w:val="single" w:sz="4" w:space="0" w:color="auto"/>
              <w:right w:val="nil"/>
            </w:tcBorders>
            <w:noWrap/>
            <w:vAlign w:val="center"/>
            <w:hideMark/>
          </w:tcPr>
          <w:p w14:paraId="4A23FEC4" w14:textId="77777777" w:rsidR="00312042" w:rsidRPr="00AF1CAD" w:rsidRDefault="00312042" w:rsidP="009A58EE">
            <w:pPr>
              <w:jc w:val="right"/>
              <w:rPr>
                <w:rFonts w:asciiTheme="majorBidi" w:hAnsiTheme="majorBidi" w:cstheme="majorBidi"/>
                <w:b/>
                <w:bCs/>
              </w:rPr>
            </w:pPr>
            <w:r w:rsidRPr="00AF1CAD">
              <w:rPr>
                <w:rFonts w:asciiTheme="majorBidi" w:hAnsiTheme="majorBidi" w:cstheme="majorBidi"/>
                <w:b/>
                <w:bCs/>
              </w:rPr>
              <w:t>5</w:t>
            </w:r>
          </w:p>
        </w:tc>
      </w:tr>
      <w:tr w:rsidR="00F234CD" w:rsidRPr="00631C1C" w14:paraId="46964B85" w14:textId="77777777" w:rsidTr="004C2F27">
        <w:trPr>
          <w:trHeight w:val="313"/>
          <w:jc w:val="right"/>
        </w:trPr>
        <w:tc>
          <w:tcPr>
            <w:tcW w:w="2182" w:type="dxa"/>
            <w:tcBorders>
              <w:top w:val="single" w:sz="4" w:space="0" w:color="auto"/>
              <w:left w:val="nil"/>
              <w:bottom w:val="single" w:sz="12" w:space="0" w:color="auto"/>
              <w:right w:val="nil"/>
            </w:tcBorders>
            <w:noWrap/>
            <w:vAlign w:val="center"/>
            <w:hideMark/>
          </w:tcPr>
          <w:p w14:paraId="07254BDF" w14:textId="77777777" w:rsidR="00312042" w:rsidRPr="00AF1CAD" w:rsidRDefault="00312042" w:rsidP="009A58EE">
            <w:pPr>
              <w:rPr>
                <w:rFonts w:asciiTheme="majorBidi" w:hAnsiTheme="majorBidi" w:cstheme="majorBidi"/>
                <w:b/>
                <w:bCs/>
              </w:rPr>
            </w:pPr>
            <w:r w:rsidRPr="00AF1CAD">
              <w:rPr>
                <w:rFonts w:asciiTheme="majorBidi" w:hAnsiTheme="majorBidi" w:cstheme="majorBidi"/>
                <w:b/>
                <w:bCs/>
              </w:rPr>
              <w:t>Total (A + B)</w:t>
            </w:r>
          </w:p>
        </w:tc>
        <w:tc>
          <w:tcPr>
            <w:tcW w:w="1426" w:type="dxa"/>
            <w:tcBorders>
              <w:top w:val="single" w:sz="4" w:space="0" w:color="auto"/>
              <w:left w:val="nil"/>
              <w:bottom w:val="single" w:sz="12" w:space="0" w:color="auto"/>
              <w:right w:val="nil"/>
            </w:tcBorders>
            <w:noWrap/>
            <w:vAlign w:val="center"/>
            <w:hideMark/>
          </w:tcPr>
          <w:p w14:paraId="3CDC680E" w14:textId="77777777" w:rsidR="00312042" w:rsidRPr="00AF1CAD" w:rsidRDefault="00312042" w:rsidP="009A58EE">
            <w:pPr>
              <w:jc w:val="right"/>
              <w:rPr>
                <w:rFonts w:asciiTheme="majorBidi" w:hAnsiTheme="majorBidi" w:cstheme="majorBidi"/>
                <w:b/>
                <w:bCs/>
              </w:rPr>
            </w:pPr>
            <w:r w:rsidRPr="00AF1CAD">
              <w:rPr>
                <w:rFonts w:asciiTheme="majorBidi" w:hAnsiTheme="majorBidi" w:cstheme="majorBidi"/>
                <w:b/>
                <w:bCs/>
              </w:rPr>
              <w:t>11</w:t>
            </w:r>
          </w:p>
        </w:tc>
        <w:tc>
          <w:tcPr>
            <w:tcW w:w="1426" w:type="dxa"/>
            <w:tcBorders>
              <w:top w:val="single" w:sz="4" w:space="0" w:color="auto"/>
              <w:left w:val="nil"/>
              <w:bottom w:val="single" w:sz="12" w:space="0" w:color="auto"/>
              <w:right w:val="nil"/>
            </w:tcBorders>
            <w:noWrap/>
            <w:vAlign w:val="center"/>
            <w:hideMark/>
          </w:tcPr>
          <w:p w14:paraId="6E90A3D8" w14:textId="77777777" w:rsidR="00312042" w:rsidRPr="00AF1CAD" w:rsidRDefault="00312042" w:rsidP="009A58EE">
            <w:pPr>
              <w:jc w:val="right"/>
              <w:rPr>
                <w:rFonts w:asciiTheme="majorBidi" w:hAnsiTheme="majorBidi" w:cstheme="majorBidi"/>
                <w:b/>
                <w:bCs/>
              </w:rPr>
            </w:pPr>
            <w:r w:rsidRPr="00AF1CAD">
              <w:rPr>
                <w:rFonts w:asciiTheme="majorBidi" w:hAnsiTheme="majorBidi" w:cstheme="majorBidi"/>
                <w:b/>
                <w:bCs/>
              </w:rPr>
              <w:t>1</w:t>
            </w:r>
          </w:p>
        </w:tc>
        <w:tc>
          <w:tcPr>
            <w:tcW w:w="1842" w:type="dxa"/>
            <w:tcBorders>
              <w:top w:val="single" w:sz="4" w:space="0" w:color="auto"/>
              <w:left w:val="nil"/>
              <w:bottom w:val="single" w:sz="12" w:space="0" w:color="auto"/>
              <w:right w:val="nil"/>
            </w:tcBorders>
            <w:noWrap/>
            <w:vAlign w:val="center"/>
            <w:hideMark/>
          </w:tcPr>
          <w:p w14:paraId="3DEA8F9A" w14:textId="77777777" w:rsidR="00312042" w:rsidRPr="00AF1CAD" w:rsidRDefault="00312042" w:rsidP="009A58EE">
            <w:pPr>
              <w:jc w:val="right"/>
              <w:rPr>
                <w:rFonts w:asciiTheme="majorBidi" w:hAnsiTheme="majorBidi" w:cstheme="majorBidi"/>
                <w:b/>
                <w:bCs/>
              </w:rPr>
            </w:pPr>
            <w:r w:rsidRPr="00AF1CAD">
              <w:rPr>
                <w:rFonts w:asciiTheme="majorBidi" w:hAnsiTheme="majorBidi" w:cstheme="majorBidi"/>
                <w:b/>
                <w:bCs/>
              </w:rPr>
              <w:t>3</w:t>
            </w:r>
          </w:p>
        </w:tc>
        <w:tc>
          <w:tcPr>
            <w:tcW w:w="1431" w:type="dxa"/>
            <w:tcBorders>
              <w:top w:val="single" w:sz="4" w:space="0" w:color="auto"/>
              <w:left w:val="nil"/>
              <w:bottom w:val="single" w:sz="12" w:space="0" w:color="auto"/>
              <w:right w:val="nil"/>
            </w:tcBorders>
            <w:noWrap/>
            <w:vAlign w:val="center"/>
            <w:hideMark/>
          </w:tcPr>
          <w:p w14:paraId="6A93E3C7" w14:textId="77777777" w:rsidR="00312042" w:rsidRPr="00AF1CAD" w:rsidRDefault="00312042" w:rsidP="009A58EE">
            <w:pPr>
              <w:jc w:val="right"/>
              <w:rPr>
                <w:rFonts w:asciiTheme="majorBidi" w:hAnsiTheme="majorBidi" w:cstheme="majorBidi"/>
                <w:b/>
                <w:bCs/>
              </w:rPr>
            </w:pPr>
            <w:r w:rsidRPr="00AF1CAD">
              <w:rPr>
                <w:rFonts w:asciiTheme="majorBidi" w:hAnsiTheme="majorBidi" w:cstheme="majorBidi"/>
                <w:b/>
                <w:bCs/>
              </w:rPr>
              <w:t>15</w:t>
            </w:r>
          </w:p>
        </w:tc>
      </w:tr>
    </w:tbl>
    <w:p w14:paraId="08443095" w14:textId="4BDC9B3C" w:rsidR="00E35F69" w:rsidRPr="00656DE5" w:rsidRDefault="00E35F69" w:rsidP="00312042">
      <w:pPr>
        <w:pStyle w:val="Normal-pool"/>
        <w:spacing w:before="60"/>
        <w:ind w:left="1247"/>
        <w:rPr>
          <w:rFonts w:asciiTheme="majorBidi" w:hAnsiTheme="majorBidi" w:cstheme="majorBidi"/>
          <w:sz w:val="17"/>
          <w:szCs w:val="17"/>
          <w:lang w:eastAsia="zh-CN"/>
        </w:rPr>
      </w:pPr>
      <w:r w:rsidRPr="00656DE5">
        <w:rPr>
          <w:rFonts w:asciiTheme="majorBidi" w:hAnsiTheme="majorBidi" w:cstheme="majorBidi"/>
          <w:sz w:val="17"/>
          <w:szCs w:val="17"/>
          <w:lang w:eastAsia="zh-CN"/>
        </w:rPr>
        <w:tab/>
      </w:r>
      <w:r w:rsidRPr="007B1491">
        <w:rPr>
          <w:rFonts w:asciiTheme="majorBidi" w:hAnsiTheme="majorBidi" w:cstheme="majorBidi"/>
          <w:i/>
          <w:iCs/>
          <w:sz w:val="17"/>
          <w:szCs w:val="17"/>
          <w:lang w:eastAsia="zh-CN"/>
        </w:rPr>
        <w:t>Abbreviation</w:t>
      </w:r>
      <w:r>
        <w:rPr>
          <w:rFonts w:asciiTheme="majorBidi" w:hAnsiTheme="majorBidi" w:cstheme="majorBidi"/>
          <w:sz w:val="17"/>
          <w:szCs w:val="17"/>
          <w:lang w:eastAsia="zh-CN"/>
        </w:rPr>
        <w:t>:</w:t>
      </w:r>
      <w:r w:rsidRPr="00AF1CAD">
        <w:rPr>
          <w:rFonts w:asciiTheme="majorBidi" w:hAnsiTheme="majorBidi" w:cstheme="majorBidi"/>
          <w:sz w:val="17"/>
          <w:szCs w:val="17"/>
          <w:lang w:eastAsia="zh-CN"/>
        </w:rPr>
        <w:t xml:space="preserve"> </w:t>
      </w:r>
      <w:r>
        <w:rPr>
          <w:rFonts w:asciiTheme="majorBidi" w:hAnsiTheme="majorBidi" w:cstheme="majorBidi"/>
          <w:sz w:val="17"/>
          <w:szCs w:val="17"/>
          <w:lang w:eastAsia="zh-CN"/>
        </w:rPr>
        <w:t>UNEP – United Nations Environment Programme</w:t>
      </w:r>
      <w:r w:rsidRPr="00AF1CAD">
        <w:rPr>
          <w:rFonts w:asciiTheme="majorBidi" w:hAnsiTheme="majorBidi" w:cstheme="majorBidi"/>
          <w:sz w:val="17"/>
          <w:szCs w:val="17"/>
          <w:lang w:eastAsia="zh-CN"/>
        </w:rPr>
        <w:t>.</w:t>
      </w:r>
    </w:p>
    <w:p w14:paraId="0EDBFB52" w14:textId="1FABE5CB" w:rsidR="00312042" w:rsidRPr="00AF1CAD" w:rsidRDefault="00312042" w:rsidP="00312042">
      <w:pPr>
        <w:pStyle w:val="Normal-pool"/>
        <w:spacing w:before="60"/>
        <w:ind w:left="1247"/>
        <w:rPr>
          <w:rFonts w:asciiTheme="majorBidi" w:hAnsiTheme="majorBidi" w:cstheme="majorBidi"/>
          <w:sz w:val="17"/>
          <w:szCs w:val="17"/>
          <w:lang w:eastAsia="zh-CN"/>
        </w:rPr>
      </w:pPr>
      <w:r w:rsidRPr="00AF1CAD">
        <w:rPr>
          <w:rFonts w:asciiTheme="majorBidi" w:hAnsiTheme="majorBidi" w:cstheme="majorBidi"/>
          <w:sz w:val="17"/>
          <w:szCs w:val="17"/>
          <w:vertAlign w:val="superscript"/>
          <w:lang w:eastAsia="zh-CN"/>
        </w:rPr>
        <w:tab/>
      </w:r>
      <w:r w:rsidRPr="007B1491">
        <w:rPr>
          <w:rFonts w:asciiTheme="majorBidi" w:hAnsiTheme="majorBidi" w:cstheme="majorBidi"/>
          <w:i/>
          <w:iCs/>
          <w:sz w:val="17"/>
          <w:szCs w:val="17"/>
          <w:vertAlign w:val="superscript"/>
          <w:lang w:eastAsia="zh-CN"/>
        </w:rPr>
        <w:t>a</w:t>
      </w:r>
      <w:r w:rsidRPr="00AF1CAD">
        <w:rPr>
          <w:rFonts w:asciiTheme="majorBidi" w:hAnsiTheme="majorBidi" w:cstheme="majorBidi"/>
          <w:sz w:val="17"/>
          <w:szCs w:val="17"/>
          <w:lang w:eastAsia="zh-CN"/>
        </w:rPr>
        <w:t xml:space="preserve"> </w:t>
      </w:r>
      <w:proofErr w:type="spellStart"/>
      <w:r w:rsidRPr="00AF1CAD">
        <w:rPr>
          <w:rFonts w:asciiTheme="majorBidi" w:hAnsiTheme="majorBidi" w:cstheme="majorBidi"/>
          <w:sz w:val="17"/>
          <w:szCs w:val="17"/>
          <w:lang w:eastAsia="zh-CN"/>
        </w:rPr>
        <w:t>A</w:t>
      </w:r>
      <w:proofErr w:type="spellEnd"/>
      <w:r w:rsidRPr="00AF1CAD">
        <w:rPr>
          <w:rFonts w:asciiTheme="majorBidi" w:hAnsiTheme="majorBidi" w:cstheme="majorBidi"/>
          <w:sz w:val="17"/>
          <w:szCs w:val="17"/>
          <w:lang w:eastAsia="zh-CN"/>
        </w:rPr>
        <w:t xml:space="preserve"> P-2 Associate Administrative Officer funded by UNEP programme support costs joined in December</w:t>
      </w:r>
      <w:r w:rsidR="004C2F27">
        <w:rPr>
          <w:rFonts w:asciiTheme="majorBidi" w:hAnsiTheme="majorBidi" w:cstheme="majorBidi"/>
          <w:sz w:val="17"/>
          <w:szCs w:val="17"/>
          <w:lang w:eastAsia="zh-CN"/>
        </w:rPr>
        <w:t xml:space="preserve"> </w:t>
      </w:r>
      <w:r w:rsidRPr="00AF1CAD">
        <w:rPr>
          <w:rFonts w:asciiTheme="majorBidi" w:hAnsiTheme="majorBidi" w:cstheme="majorBidi"/>
          <w:sz w:val="17"/>
          <w:szCs w:val="17"/>
          <w:lang w:eastAsia="zh-CN"/>
        </w:rPr>
        <w:t>2024 (position at 50 per cent).</w:t>
      </w:r>
    </w:p>
    <w:p w14:paraId="28452FA3" w14:textId="03AC1827" w:rsidR="00312042" w:rsidRPr="00AF1CAD" w:rsidRDefault="00312042" w:rsidP="00312042">
      <w:pPr>
        <w:pStyle w:val="Normal-pool"/>
        <w:spacing w:before="60"/>
        <w:ind w:left="1247"/>
        <w:rPr>
          <w:rFonts w:asciiTheme="majorBidi" w:hAnsiTheme="majorBidi" w:cstheme="majorBidi"/>
          <w:sz w:val="17"/>
          <w:szCs w:val="17"/>
          <w:lang w:eastAsia="zh-CN"/>
        </w:rPr>
      </w:pPr>
      <w:r w:rsidRPr="00AF1CAD">
        <w:rPr>
          <w:rFonts w:asciiTheme="majorBidi" w:hAnsiTheme="majorBidi" w:cstheme="majorBidi"/>
          <w:sz w:val="17"/>
          <w:szCs w:val="17"/>
          <w:vertAlign w:val="superscript"/>
          <w:lang w:eastAsia="zh-CN"/>
        </w:rPr>
        <w:tab/>
      </w:r>
      <w:r w:rsidRPr="007B1491">
        <w:rPr>
          <w:rFonts w:asciiTheme="majorBidi" w:hAnsiTheme="majorBidi" w:cstheme="majorBidi"/>
          <w:i/>
          <w:iCs/>
          <w:sz w:val="17"/>
          <w:szCs w:val="17"/>
          <w:vertAlign w:val="superscript"/>
          <w:lang w:eastAsia="zh-CN"/>
        </w:rPr>
        <w:t>b</w:t>
      </w:r>
      <w:r w:rsidRPr="00AF1CAD">
        <w:rPr>
          <w:rFonts w:asciiTheme="majorBidi" w:hAnsiTheme="majorBidi" w:cstheme="majorBidi"/>
          <w:sz w:val="17"/>
          <w:szCs w:val="17"/>
          <w:lang w:eastAsia="zh-CN"/>
        </w:rPr>
        <w:t xml:space="preserve"> </w:t>
      </w:r>
      <w:proofErr w:type="gramStart"/>
      <w:r w:rsidRPr="00AF1CAD">
        <w:rPr>
          <w:rFonts w:asciiTheme="majorBidi" w:hAnsiTheme="majorBidi" w:cstheme="majorBidi"/>
          <w:sz w:val="17"/>
          <w:szCs w:val="17"/>
          <w:lang w:eastAsia="zh-CN"/>
        </w:rPr>
        <w:t>The</w:t>
      </w:r>
      <w:proofErr w:type="gramEnd"/>
      <w:r w:rsidRPr="00AF1CAD">
        <w:rPr>
          <w:rFonts w:asciiTheme="majorBidi" w:hAnsiTheme="majorBidi" w:cstheme="majorBidi"/>
          <w:sz w:val="17"/>
          <w:szCs w:val="17"/>
          <w:lang w:eastAsia="zh-CN"/>
        </w:rPr>
        <w:t xml:space="preserve"> GS-5 Administrative Assistant position remains vacant for the biennium 2026</w:t>
      </w:r>
      <w:r w:rsidR="00E35F69">
        <w:rPr>
          <w:rFonts w:asciiTheme="majorBidi" w:hAnsiTheme="majorBidi" w:cstheme="majorBidi"/>
          <w:sz w:val="17"/>
          <w:szCs w:val="17"/>
          <w:lang w:eastAsia="zh-CN"/>
        </w:rPr>
        <w:t>–</w:t>
      </w:r>
      <w:r w:rsidRPr="00AF1CAD">
        <w:rPr>
          <w:rFonts w:asciiTheme="majorBidi" w:hAnsiTheme="majorBidi" w:cstheme="majorBidi"/>
          <w:sz w:val="17"/>
          <w:szCs w:val="17"/>
          <w:lang w:eastAsia="zh-CN"/>
        </w:rPr>
        <w:t>2027 and is expected to be filled when funds become available.</w:t>
      </w:r>
    </w:p>
    <w:p w14:paraId="0141588F" w14:textId="3DC49DD8" w:rsidR="00312042" w:rsidRPr="00631C1C" w:rsidRDefault="00312042" w:rsidP="00312042">
      <w:pPr>
        <w:pStyle w:val="Normal-pool"/>
      </w:pPr>
    </w:p>
    <w:p w14:paraId="7CFE178C" w14:textId="77777777" w:rsidR="00312042" w:rsidRPr="00631C1C" w:rsidRDefault="00312042" w:rsidP="00312042">
      <w:pPr>
        <w:pStyle w:val="Normal-poo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312042" w:rsidRPr="00631C1C" w14:paraId="51BA486B" w14:textId="77777777" w:rsidTr="009A58EE">
        <w:tc>
          <w:tcPr>
            <w:tcW w:w="1897" w:type="dxa"/>
          </w:tcPr>
          <w:p w14:paraId="3ADA3FF5" w14:textId="77777777" w:rsidR="00312042" w:rsidRPr="00631C1C" w:rsidRDefault="00312042" w:rsidP="009A58EE">
            <w:pPr>
              <w:pStyle w:val="Normal-pool"/>
              <w:spacing w:before="520"/>
            </w:pPr>
          </w:p>
        </w:tc>
        <w:tc>
          <w:tcPr>
            <w:tcW w:w="1897" w:type="dxa"/>
          </w:tcPr>
          <w:p w14:paraId="61D47BA2" w14:textId="77777777" w:rsidR="00312042" w:rsidRPr="00631C1C" w:rsidRDefault="00312042" w:rsidP="009A58EE">
            <w:pPr>
              <w:pStyle w:val="Normal-pool"/>
              <w:spacing w:before="520"/>
            </w:pPr>
          </w:p>
        </w:tc>
        <w:tc>
          <w:tcPr>
            <w:tcW w:w="1897" w:type="dxa"/>
            <w:tcBorders>
              <w:bottom w:val="single" w:sz="4" w:space="0" w:color="auto"/>
            </w:tcBorders>
          </w:tcPr>
          <w:p w14:paraId="2F97E9B1" w14:textId="77777777" w:rsidR="00312042" w:rsidRPr="00631C1C" w:rsidRDefault="00312042" w:rsidP="009A58EE">
            <w:pPr>
              <w:pStyle w:val="Normal-pool"/>
              <w:spacing w:before="520"/>
            </w:pPr>
          </w:p>
        </w:tc>
        <w:tc>
          <w:tcPr>
            <w:tcW w:w="1897" w:type="dxa"/>
          </w:tcPr>
          <w:p w14:paraId="71ECFE18" w14:textId="77777777" w:rsidR="00312042" w:rsidRPr="00631C1C" w:rsidRDefault="00312042" w:rsidP="009A58EE">
            <w:pPr>
              <w:pStyle w:val="Normal-pool"/>
              <w:spacing w:before="520"/>
            </w:pPr>
          </w:p>
        </w:tc>
        <w:tc>
          <w:tcPr>
            <w:tcW w:w="1898" w:type="dxa"/>
          </w:tcPr>
          <w:p w14:paraId="2BDCD3E8" w14:textId="77777777" w:rsidR="00312042" w:rsidRPr="00631C1C" w:rsidRDefault="00312042" w:rsidP="009A58EE">
            <w:pPr>
              <w:pStyle w:val="Normal-pool"/>
              <w:spacing w:before="520"/>
            </w:pPr>
          </w:p>
        </w:tc>
      </w:tr>
    </w:tbl>
    <w:p w14:paraId="099C42A3" w14:textId="343E375C" w:rsidR="00CD5597" w:rsidRPr="00631C1C" w:rsidRDefault="00CD5597" w:rsidP="00CD5597">
      <w:pPr>
        <w:pStyle w:val="Normal-pool"/>
        <w:rPr>
          <w:rFonts w:eastAsiaTheme="minorEastAsia"/>
        </w:rPr>
      </w:pPr>
    </w:p>
    <w:sectPr w:rsidR="00CD5597" w:rsidRPr="00631C1C" w:rsidSect="00E84D8D">
      <w:headerReference w:type="even" r:id="rId20"/>
      <w:headerReference w:type="default" r:id="rId21"/>
      <w:headerReference w:type="first" r:id="rId22"/>
      <w:footerReference w:type="first" r:id="rId23"/>
      <w:footnotePr>
        <w:numRestart w:val="eachSect"/>
      </w:footnotePr>
      <w:pgSz w:w="11907" w:h="16839"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3B216" w14:textId="77777777" w:rsidR="00EE208F" w:rsidRPr="00CD5597" w:rsidRDefault="00EE208F">
      <w:r w:rsidRPr="00CD5597">
        <w:separator/>
      </w:r>
    </w:p>
  </w:endnote>
  <w:endnote w:type="continuationSeparator" w:id="0">
    <w:p w14:paraId="6FA7EAFD" w14:textId="77777777" w:rsidR="00EE208F" w:rsidRPr="00CD5597" w:rsidRDefault="00EE208F">
      <w:r w:rsidRPr="00CD5597">
        <w:continuationSeparator/>
      </w:r>
    </w:p>
  </w:endnote>
  <w:endnote w:type="continuationNotice" w:id="1">
    <w:p w14:paraId="41BCFF1D" w14:textId="77777777" w:rsidR="00EE208F" w:rsidRDefault="00EE20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79D0" w14:textId="6542ABC8" w:rsidR="00312042" w:rsidRPr="00ED2BC6" w:rsidRDefault="00E84D8D" w:rsidP="00ED2BC6">
    <w:pPr>
      <w:pStyle w:val="Footer-pool"/>
    </w:pPr>
    <w:r w:rsidRPr="00ED2BC6">
      <w:rPr>
        <w:rStyle w:val="PageNumber"/>
        <w:b/>
      </w:rPr>
      <w:fldChar w:fldCharType="begin"/>
    </w:r>
    <w:r w:rsidRPr="00ED2BC6">
      <w:rPr>
        <w:rStyle w:val="PageNumber"/>
        <w:b/>
      </w:rPr>
      <w:instrText xml:space="preserve"> PAGE </w:instrText>
    </w:r>
    <w:r w:rsidRPr="00ED2BC6">
      <w:rPr>
        <w:rStyle w:val="PageNumber"/>
        <w:b/>
      </w:rPr>
      <w:fldChar w:fldCharType="separate"/>
    </w:r>
    <w:r w:rsidRPr="00ED2BC6">
      <w:rPr>
        <w:rStyle w:val="PageNumber"/>
        <w:b/>
      </w:rPr>
      <w:t>4</w:t>
    </w:r>
    <w:r w:rsidRPr="00ED2BC6">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9FE9" w14:textId="3DF8D238" w:rsidR="00312042" w:rsidRPr="00FC727F" w:rsidRDefault="00E84D8D" w:rsidP="00ED2BC6">
    <w:pPr>
      <w:pStyle w:val="Footer-pool"/>
      <w:jc w:val="right"/>
    </w:pPr>
    <w:r w:rsidRPr="00FC727F">
      <w:rPr>
        <w:rStyle w:val="PageNumber"/>
        <w:b/>
      </w:rPr>
      <w:fldChar w:fldCharType="begin"/>
    </w:r>
    <w:r w:rsidRPr="00FC727F">
      <w:rPr>
        <w:rStyle w:val="PageNumber"/>
        <w:b/>
      </w:rPr>
      <w:instrText xml:space="preserve"> PAGE \* MERGEFORMAT </w:instrText>
    </w:r>
    <w:r w:rsidRPr="00FC727F">
      <w:rPr>
        <w:rStyle w:val="PageNumber"/>
        <w:b/>
      </w:rPr>
      <w:fldChar w:fldCharType="separate"/>
    </w:r>
    <w:r w:rsidRPr="00FC727F">
      <w:rPr>
        <w:rStyle w:val="PageNumber"/>
        <w:b/>
      </w:rPr>
      <w:t>4</w:t>
    </w:r>
    <w:r w:rsidRPr="00FC727F">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2BEF" w14:textId="020892B0" w:rsidR="00312042" w:rsidRDefault="004931BF" w:rsidP="00E84D8D">
    <w:pPr>
      <w:pStyle w:val="Footer-jobnumber"/>
    </w:pPr>
    <w:bookmarkStart w:id="27" w:name="FooterJobDate"/>
    <w:r>
      <w:tab/>
    </w:r>
    <w:r w:rsidR="00714D70">
      <w:t>170</w:t>
    </w:r>
    <w:r w:rsidR="009B01E6">
      <w:t>3</w:t>
    </w:r>
    <w:r w:rsidR="00714D70">
      <w:t>26</w:t>
    </w:r>
    <w:bookmarkEnd w:id="27"/>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2E49E5FD" w:rsidR="00CD5597" w:rsidRPr="00CD5597" w:rsidRDefault="009939F7" w:rsidP="00CD5597">
    <w:pPr>
      <w:pStyle w:val="Footer-jobnumber"/>
    </w:pPr>
    <w:r>
      <w:t>K2519185[E]</w:t>
    </w:r>
    <w:r>
      <w:tab/>
      <w:t>XX1225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599DE" w14:textId="77777777" w:rsidR="00EE208F" w:rsidRPr="00CD5597" w:rsidRDefault="00EE208F" w:rsidP="00C70B49">
      <w:pPr>
        <w:pStyle w:val="Footnote-Separator"/>
        <w:rPr>
          <w:szCs w:val="18"/>
        </w:rPr>
      </w:pPr>
      <w:r w:rsidRPr="00CD5597">
        <w:separator/>
      </w:r>
    </w:p>
  </w:footnote>
  <w:footnote w:type="continuationSeparator" w:id="0">
    <w:p w14:paraId="0306DCAE" w14:textId="77777777" w:rsidR="00EE208F" w:rsidRPr="00CD5597" w:rsidRDefault="00EE208F" w:rsidP="00C70B49">
      <w:pPr>
        <w:pStyle w:val="Footnote-Separator"/>
      </w:pPr>
      <w:r w:rsidRPr="00CD5597">
        <w:continuationSeparator/>
      </w:r>
    </w:p>
  </w:footnote>
  <w:footnote w:type="continuationNotice" w:id="1">
    <w:p w14:paraId="4BD219BF" w14:textId="77777777" w:rsidR="00EE208F" w:rsidRPr="00CD5597" w:rsidRDefault="00EE208F" w:rsidP="00C70B49">
      <w:pPr>
        <w:pStyle w:val="ASpacer"/>
      </w:pPr>
    </w:p>
  </w:footnote>
  <w:footnote w:id="2">
    <w:p w14:paraId="38815048" w14:textId="58BE84DD" w:rsidR="00312042" w:rsidRPr="00631C1C" w:rsidRDefault="00312042" w:rsidP="00312042">
      <w:pPr>
        <w:pStyle w:val="Footnote-Text"/>
        <w:tabs>
          <w:tab w:val="clear" w:pos="1247"/>
          <w:tab w:val="clear" w:pos="1871"/>
          <w:tab w:val="clear" w:pos="2495"/>
          <w:tab w:val="clear" w:pos="3119"/>
          <w:tab w:val="clear" w:pos="3742"/>
          <w:tab w:val="clear" w:pos="4366"/>
          <w:tab w:val="clear" w:pos="4990"/>
        </w:tabs>
        <w:rPr>
          <w:szCs w:val="18"/>
        </w:rPr>
      </w:pPr>
      <w:r w:rsidRPr="00631C1C">
        <w:rPr>
          <w:rStyle w:val="FootnoteReference"/>
          <w:sz w:val="18"/>
        </w:rPr>
        <w:footnoteRef/>
      </w:r>
      <w:r w:rsidRPr="00631C1C">
        <w:rPr>
          <w:szCs w:val="18"/>
        </w:rPr>
        <w:t xml:space="preserve"> UNEP/MC/COP.6/23.</w:t>
      </w:r>
    </w:p>
  </w:footnote>
  <w:footnote w:id="3">
    <w:p w14:paraId="53F1B186" w14:textId="1FFC041A" w:rsidR="00312042" w:rsidRPr="00631C1C" w:rsidRDefault="00312042" w:rsidP="00312042">
      <w:pPr>
        <w:pStyle w:val="Footnote-Text"/>
        <w:tabs>
          <w:tab w:val="clear" w:pos="1247"/>
          <w:tab w:val="clear" w:pos="1871"/>
          <w:tab w:val="clear" w:pos="2495"/>
          <w:tab w:val="clear" w:pos="3119"/>
          <w:tab w:val="clear" w:pos="3742"/>
          <w:tab w:val="clear" w:pos="4366"/>
          <w:tab w:val="clear" w:pos="4990"/>
        </w:tabs>
        <w:rPr>
          <w:szCs w:val="18"/>
        </w:rPr>
      </w:pPr>
      <w:r w:rsidRPr="00631C1C">
        <w:rPr>
          <w:rStyle w:val="FootnoteReference"/>
          <w:sz w:val="18"/>
        </w:rPr>
        <w:footnoteRef/>
      </w:r>
      <w:r w:rsidRPr="00631C1C">
        <w:rPr>
          <w:szCs w:val="18"/>
        </w:rPr>
        <w:t xml:space="preserve"> UNEP/MC/COP.6/INF/37.</w:t>
      </w:r>
    </w:p>
  </w:footnote>
  <w:footnote w:id="4">
    <w:p w14:paraId="7A343393" w14:textId="22362FEA" w:rsidR="00312042" w:rsidRPr="00631C1C" w:rsidRDefault="00312042" w:rsidP="00312042">
      <w:pPr>
        <w:pStyle w:val="Footnote-Text"/>
        <w:tabs>
          <w:tab w:val="clear" w:pos="1247"/>
          <w:tab w:val="clear" w:pos="1871"/>
          <w:tab w:val="clear" w:pos="2495"/>
          <w:tab w:val="clear" w:pos="3119"/>
          <w:tab w:val="clear" w:pos="3742"/>
          <w:tab w:val="clear" w:pos="4366"/>
          <w:tab w:val="clear" w:pos="4990"/>
        </w:tabs>
        <w:rPr>
          <w:szCs w:val="18"/>
        </w:rPr>
      </w:pPr>
      <w:r w:rsidRPr="00631C1C">
        <w:rPr>
          <w:rStyle w:val="FootnoteReference"/>
          <w:sz w:val="18"/>
        </w:rPr>
        <w:footnoteRef/>
      </w:r>
      <w:r w:rsidRPr="00631C1C">
        <w:rPr>
          <w:szCs w:val="18"/>
        </w:rPr>
        <w:t xml:space="preserve"> UNEP/MC/COP.6/INF/38.</w:t>
      </w:r>
    </w:p>
  </w:footnote>
  <w:footnote w:id="5">
    <w:p w14:paraId="3FAB7CB2" w14:textId="13D8EF04" w:rsidR="00312042" w:rsidRPr="00631C1C" w:rsidRDefault="00312042" w:rsidP="00312042">
      <w:pPr>
        <w:pStyle w:val="Footnote-Text"/>
        <w:tabs>
          <w:tab w:val="clear" w:pos="1247"/>
          <w:tab w:val="clear" w:pos="1871"/>
          <w:tab w:val="clear" w:pos="2495"/>
          <w:tab w:val="clear" w:pos="3119"/>
          <w:tab w:val="clear" w:pos="3742"/>
          <w:tab w:val="clear" w:pos="4366"/>
          <w:tab w:val="clear" w:pos="4990"/>
        </w:tabs>
        <w:rPr>
          <w:szCs w:val="18"/>
        </w:rPr>
      </w:pPr>
      <w:r w:rsidRPr="00631C1C">
        <w:rPr>
          <w:rStyle w:val="FootnoteReference"/>
          <w:sz w:val="18"/>
        </w:rPr>
        <w:footnoteRef/>
      </w:r>
      <w:r w:rsidRPr="00631C1C">
        <w:rPr>
          <w:szCs w:val="18"/>
        </w:rPr>
        <w:t xml:space="preserve"> UNEP/MC/COP.6/INF/36.</w:t>
      </w:r>
    </w:p>
  </w:footnote>
  <w:footnote w:id="6">
    <w:p w14:paraId="30DBA0E4" w14:textId="0456191D" w:rsidR="00312042" w:rsidRPr="00631C1C" w:rsidRDefault="00312042" w:rsidP="00312042">
      <w:pPr>
        <w:pStyle w:val="Footnote-Text"/>
        <w:tabs>
          <w:tab w:val="clear" w:pos="1247"/>
          <w:tab w:val="clear" w:pos="1871"/>
          <w:tab w:val="clear" w:pos="2495"/>
          <w:tab w:val="clear" w:pos="3119"/>
          <w:tab w:val="clear" w:pos="3742"/>
          <w:tab w:val="clear" w:pos="4366"/>
          <w:tab w:val="clear" w:pos="4990"/>
        </w:tabs>
        <w:rPr>
          <w:szCs w:val="18"/>
        </w:rPr>
      </w:pPr>
      <w:r w:rsidRPr="00631C1C">
        <w:rPr>
          <w:rStyle w:val="FootnoteReference"/>
          <w:sz w:val="18"/>
        </w:rPr>
        <w:footnoteRef/>
      </w:r>
      <w:r w:rsidRPr="00631C1C">
        <w:rPr>
          <w:szCs w:val="18"/>
          <w:vertAlign w:val="superscript"/>
        </w:rPr>
        <w:t xml:space="preserve"> </w:t>
      </w:r>
      <w:r w:rsidRPr="00631C1C">
        <w:rPr>
          <w:szCs w:val="18"/>
        </w:rPr>
        <w:t>UNEP/MC/COP.6/INF/37.</w:t>
      </w:r>
    </w:p>
  </w:footnote>
  <w:footnote w:id="7">
    <w:p w14:paraId="74B817B4" w14:textId="760E2AE6" w:rsidR="00312042" w:rsidRPr="00631C1C" w:rsidRDefault="00312042" w:rsidP="00312042">
      <w:pPr>
        <w:pStyle w:val="Footnote-Text"/>
        <w:tabs>
          <w:tab w:val="clear" w:pos="1247"/>
          <w:tab w:val="clear" w:pos="1871"/>
          <w:tab w:val="clear" w:pos="2495"/>
          <w:tab w:val="clear" w:pos="3119"/>
          <w:tab w:val="clear" w:pos="3742"/>
          <w:tab w:val="clear" w:pos="4366"/>
          <w:tab w:val="clear" w:pos="4990"/>
        </w:tabs>
        <w:rPr>
          <w:szCs w:val="18"/>
        </w:rPr>
      </w:pPr>
      <w:r w:rsidRPr="00631C1C">
        <w:rPr>
          <w:rStyle w:val="FootnoteReference"/>
          <w:sz w:val="18"/>
        </w:rPr>
        <w:footnoteRef/>
      </w:r>
      <w:r w:rsidRPr="00631C1C">
        <w:rPr>
          <w:szCs w:val="18"/>
        </w:rPr>
        <w:t xml:space="preserve"> UNEP/MC/COP.6/INF/36.</w:t>
      </w:r>
    </w:p>
  </w:footnote>
  <w:footnote w:id="8">
    <w:p w14:paraId="55723C2A" w14:textId="1890B0B2" w:rsidR="00312042" w:rsidRPr="00631C1C" w:rsidRDefault="00312042" w:rsidP="00312042">
      <w:pPr>
        <w:pStyle w:val="Footnote-Text"/>
        <w:tabs>
          <w:tab w:val="clear" w:pos="1247"/>
          <w:tab w:val="clear" w:pos="1871"/>
          <w:tab w:val="clear" w:pos="2495"/>
          <w:tab w:val="clear" w:pos="3119"/>
          <w:tab w:val="clear" w:pos="3742"/>
          <w:tab w:val="clear" w:pos="4366"/>
          <w:tab w:val="clear" w:pos="4990"/>
        </w:tabs>
        <w:rPr>
          <w:szCs w:val="18"/>
        </w:rPr>
      </w:pPr>
      <w:r w:rsidRPr="00631C1C">
        <w:rPr>
          <w:rStyle w:val="FootnoteReference"/>
          <w:sz w:val="18"/>
        </w:rPr>
        <w:footnoteRef/>
      </w:r>
      <w:r w:rsidRPr="00631C1C">
        <w:rPr>
          <w:szCs w:val="18"/>
        </w:rPr>
        <w:t xml:space="preserve"> UNEP/MC/COP.6/23.</w:t>
      </w:r>
    </w:p>
  </w:footnote>
  <w:footnote w:id="9">
    <w:p w14:paraId="1A7B0721" w14:textId="01D748F3" w:rsidR="00312042" w:rsidRPr="00631C1C" w:rsidRDefault="00312042" w:rsidP="00312042">
      <w:pPr>
        <w:pStyle w:val="Footnote-Text"/>
        <w:tabs>
          <w:tab w:val="clear" w:pos="1247"/>
          <w:tab w:val="clear" w:pos="1871"/>
          <w:tab w:val="clear" w:pos="2495"/>
          <w:tab w:val="clear" w:pos="3119"/>
          <w:tab w:val="clear" w:pos="3742"/>
          <w:tab w:val="clear" w:pos="4366"/>
          <w:tab w:val="clear" w:pos="4990"/>
        </w:tabs>
        <w:rPr>
          <w:szCs w:val="18"/>
        </w:rPr>
      </w:pPr>
      <w:r w:rsidRPr="00631C1C">
        <w:rPr>
          <w:rStyle w:val="FootnoteReference"/>
          <w:sz w:val="18"/>
        </w:rPr>
        <w:footnoteRef/>
      </w:r>
      <w:r w:rsidRPr="00631C1C">
        <w:rPr>
          <w:szCs w:val="18"/>
        </w:rPr>
        <w:t xml:space="preserve"> UNEP/MC/COP.6/INF/37.</w:t>
      </w:r>
    </w:p>
  </w:footnote>
  <w:footnote w:id="10">
    <w:p w14:paraId="7CCD37BB" w14:textId="3B16532A" w:rsidR="00312042" w:rsidRPr="00631C1C" w:rsidRDefault="00312042" w:rsidP="00312042">
      <w:pPr>
        <w:pStyle w:val="Footnote-Text"/>
        <w:tabs>
          <w:tab w:val="clear" w:pos="1247"/>
          <w:tab w:val="clear" w:pos="1871"/>
          <w:tab w:val="clear" w:pos="2495"/>
          <w:tab w:val="clear" w:pos="3119"/>
          <w:tab w:val="clear" w:pos="3742"/>
          <w:tab w:val="clear" w:pos="4366"/>
          <w:tab w:val="clear" w:pos="4990"/>
        </w:tabs>
        <w:rPr>
          <w:szCs w:val="18"/>
        </w:rPr>
      </w:pPr>
      <w:r w:rsidRPr="00631C1C">
        <w:rPr>
          <w:rStyle w:val="FootnoteReference"/>
          <w:sz w:val="18"/>
        </w:rPr>
        <w:footnoteRef/>
      </w:r>
      <w:r w:rsidRPr="00631C1C">
        <w:rPr>
          <w:szCs w:val="18"/>
          <w:vertAlign w:val="superscript"/>
        </w:rPr>
        <w:t xml:space="preserve"> </w:t>
      </w:r>
      <w:r w:rsidRPr="00631C1C">
        <w:rPr>
          <w:szCs w:val="18"/>
        </w:rPr>
        <w:t>UNEP/MC/COP.6/INF/38.</w:t>
      </w:r>
    </w:p>
  </w:footnote>
  <w:footnote w:id="11">
    <w:p w14:paraId="67DFEA5B" w14:textId="628157A3" w:rsidR="00312042" w:rsidRPr="00631C1C" w:rsidRDefault="00312042" w:rsidP="00312042">
      <w:pPr>
        <w:pStyle w:val="Footnote-Text"/>
        <w:tabs>
          <w:tab w:val="clear" w:pos="1247"/>
          <w:tab w:val="clear" w:pos="1871"/>
          <w:tab w:val="clear" w:pos="2495"/>
          <w:tab w:val="clear" w:pos="3119"/>
          <w:tab w:val="clear" w:pos="3742"/>
          <w:tab w:val="clear" w:pos="4366"/>
          <w:tab w:val="clear" w:pos="4990"/>
        </w:tabs>
        <w:rPr>
          <w:szCs w:val="18"/>
        </w:rPr>
      </w:pPr>
      <w:r w:rsidRPr="00631C1C">
        <w:rPr>
          <w:rStyle w:val="FootnoteReference"/>
          <w:sz w:val="18"/>
        </w:rPr>
        <w:footnoteRef/>
      </w:r>
      <w:r w:rsidRPr="00631C1C">
        <w:rPr>
          <w:szCs w:val="18"/>
          <w:vertAlign w:val="superscript"/>
        </w:rPr>
        <w:t xml:space="preserve"> </w:t>
      </w:r>
      <w:r w:rsidRPr="00631C1C">
        <w:rPr>
          <w:szCs w:val="18"/>
        </w:rPr>
        <w:t>UNEP/MC/COP.6/11.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C588" w14:textId="667BE3F1" w:rsidR="00312042" w:rsidRPr="00E84D8D" w:rsidRDefault="00E84D8D" w:rsidP="00E84D8D">
    <w:pPr>
      <w:pStyle w:val="Header-pool"/>
    </w:pPr>
    <w:r>
      <w:fldChar w:fldCharType="begin"/>
    </w:r>
    <w:r>
      <w:instrText xml:space="preserve"> StyleRef A_Symbol </w:instrText>
    </w:r>
    <w:r>
      <w:fldChar w:fldCharType="separate"/>
    </w:r>
    <w:r w:rsidR="005132DC">
      <w:rPr>
        <w:noProof/>
      </w:rPr>
      <w:t>UNEP/MC/COP.6/Dec.21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1A38" w14:textId="28CD9F8A" w:rsidR="00312042" w:rsidRPr="00E84D8D" w:rsidRDefault="00E84D8D" w:rsidP="00E84D8D">
    <w:pPr>
      <w:pStyle w:val="Header-pool"/>
      <w:jc w:val="right"/>
    </w:pPr>
    <w:r>
      <w:fldChar w:fldCharType="begin"/>
    </w:r>
    <w:r>
      <w:instrText xml:space="preserve"> StyleRef A_Symbol </w:instrText>
    </w:r>
    <w:r>
      <w:fldChar w:fldCharType="separate"/>
    </w:r>
    <w:r w:rsidR="005132DC">
      <w:rPr>
        <w:noProof/>
      </w:rPr>
      <w:t>UNEP/MC/COP.6/Dec.21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1BC4" w14:textId="77777777" w:rsidR="00D305D6" w:rsidRDefault="00D305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584F0D84" w:rsidR="002C072B" w:rsidRDefault="00703E96" w:rsidP="00703E96">
    <w:pPr>
      <w:pStyle w:val="Header-pool"/>
    </w:pPr>
    <w:r>
      <w:fldChar w:fldCharType="begin"/>
    </w:r>
    <w:r>
      <w:instrText xml:space="preserve"> StyleRef A_Symbol </w:instrText>
    </w:r>
    <w:r>
      <w:fldChar w:fldCharType="separate"/>
    </w:r>
    <w:r w:rsidR="005132DC">
      <w:rPr>
        <w:noProof/>
      </w:rPr>
      <w:t>UNEP/MC/COP.6/Dec.21</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34CF4153" w:rsidR="002C072B" w:rsidRDefault="00703E96" w:rsidP="00703E96">
    <w:pPr>
      <w:pStyle w:val="Header-pool"/>
      <w:jc w:val="right"/>
    </w:pPr>
    <w:r>
      <w:fldChar w:fldCharType="begin"/>
    </w:r>
    <w:r>
      <w:instrText xml:space="preserve"> StyleRef A_Symbol </w:instrText>
    </w:r>
    <w:r>
      <w:fldChar w:fldCharType="separate"/>
    </w:r>
    <w:r w:rsidR="005132DC">
      <w:rPr>
        <w:noProof/>
      </w:rPr>
      <w:t>UNEP/MC/COP.6/Dec.21</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EA5B" w14:textId="37AE441C" w:rsidR="002C072B" w:rsidRDefault="002C0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8"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29"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0"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2"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4" w15:restartNumberingAfterBreak="0">
    <w:nsid w:val="2CFC6A8D"/>
    <w:multiLevelType w:val="hybridMultilevel"/>
    <w:tmpl w:val="F66E7258"/>
    <w:lvl w:ilvl="0" w:tplc="0DEA37A0">
      <w:start w:val="1"/>
      <w:numFmt w:val="low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9"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1"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423D5D77"/>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3"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4"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6"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7"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8"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2"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4"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6"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7"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8" w15:restartNumberingAfterBreak="0">
    <w:nsid w:val="52D02A29"/>
    <w:multiLevelType w:val="hybridMultilevel"/>
    <w:tmpl w:val="31D87A18"/>
    <w:lvl w:ilvl="0" w:tplc="0DEA37A0">
      <w:start w:val="1"/>
      <w:numFmt w:val="lowerRoman"/>
      <w:lvlText w:val="(%1)"/>
      <w:lvlJc w:val="center"/>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0"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1"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2"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3"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4"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5"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7"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8"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2"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3"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4"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6"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7"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8"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9"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7"/>
  </w:num>
  <w:num w:numId="2" w16cid:durableId="1242644713">
    <w:abstractNumId w:val="72"/>
  </w:num>
  <w:num w:numId="3" w16cid:durableId="1933662228">
    <w:abstractNumId w:val="37"/>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7"/>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8"/>
  </w:num>
  <w:num w:numId="19" w16cid:durableId="1135946353">
    <w:abstractNumId w:val="46"/>
  </w:num>
  <w:num w:numId="20" w16cid:durableId="1100219994">
    <w:abstractNumId w:val="12"/>
  </w:num>
  <w:num w:numId="21" w16cid:durableId="837236890">
    <w:abstractNumId w:val="57"/>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8"/>
  </w:num>
  <w:num w:numId="23" w16cid:durableId="1838037566">
    <w:abstractNumId w:val="23"/>
  </w:num>
  <w:num w:numId="24" w16cid:durableId="201571686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3"/>
  </w:num>
  <w:num w:numId="26" w16cid:durableId="614404240">
    <w:abstractNumId w:val="18"/>
  </w:num>
  <w:num w:numId="27" w16cid:durableId="1008680776">
    <w:abstractNumId w:val="76"/>
  </w:num>
  <w:num w:numId="28" w16cid:durableId="613025342">
    <w:abstractNumId w:val="29"/>
  </w:num>
  <w:num w:numId="29" w16cid:durableId="724642070">
    <w:abstractNumId w:val="62"/>
  </w:num>
  <w:num w:numId="30" w16cid:durableId="1454905938">
    <w:abstractNumId w:val="36"/>
  </w:num>
  <w:num w:numId="31" w16cid:durableId="1226069533">
    <w:abstractNumId w:val="73"/>
  </w:num>
  <w:num w:numId="32" w16cid:durableId="434910754">
    <w:abstractNumId w:val="32"/>
  </w:num>
  <w:num w:numId="33" w16cid:durableId="2075614715">
    <w:abstractNumId w:val="79"/>
  </w:num>
  <w:num w:numId="34" w16cid:durableId="732893297">
    <w:abstractNumId w:val="64"/>
  </w:num>
  <w:num w:numId="35" w16cid:durableId="2107001409">
    <w:abstractNumId w:val="50"/>
  </w:num>
  <w:num w:numId="36" w16cid:durableId="1637444555">
    <w:abstractNumId w:val="78"/>
  </w:num>
  <w:num w:numId="37" w16cid:durableId="461701506">
    <w:abstractNumId w:val="30"/>
  </w:num>
  <w:num w:numId="38" w16cid:durableId="43066012">
    <w:abstractNumId w:val="56"/>
  </w:num>
  <w:num w:numId="39" w16cid:durableId="1819497224">
    <w:abstractNumId w:val="51"/>
  </w:num>
  <w:num w:numId="40" w16cid:durableId="2005429837">
    <w:abstractNumId w:val="41"/>
  </w:num>
  <w:num w:numId="41" w16cid:durableId="942080234">
    <w:abstractNumId w:val="48"/>
  </w:num>
  <w:num w:numId="42" w16cid:durableId="2050109399">
    <w:abstractNumId w:val="19"/>
  </w:num>
  <w:num w:numId="43" w16cid:durableId="77019006">
    <w:abstractNumId w:val="20"/>
  </w:num>
  <w:num w:numId="44" w16cid:durableId="2140806762">
    <w:abstractNumId w:val="43"/>
  </w:num>
  <w:num w:numId="45" w16cid:durableId="200562548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9"/>
  </w:num>
  <w:num w:numId="47" w16cid:durableId="1020084562">
    <w:abstractNumId w:val="54"/>
  </w:num>
  <w:num w:numId="48" w16cid:durableId="1271619878">
    <w:abstractNumId w:val="21"/>
  </w:num>
  <w:num w:numId="49" w16cid:durableId="1411459872">
    <w:abstractNumId w:val="14"/>
  </w:num>
  <w:num w:numId="50" w16cid:durableId="1674723544">
    <w:abstractNumId w:val="65"/>
  </w:num>
  <w:num w:numId="51" w16cid:durableId="1710492197">
    <w:abstractNumId w:val="53"/>
  </w:num>
  <w:num w:numId="52" w16cid:durableId="1756170040">
    <w:abstractNumId w:val="31"/>
  </w:num>
  <w:num w:numId="53" w16cid:durableId="1390693965">
    <w:abstractNumId w:val="22"/>
  </w:num>
  <w:num w:numId="54" w16cid:durableId="46607558">
    <w:abstractNumId w:val="71"/>
  </w:num>
  <w:num w:numId="55" w16cid:durableId="1650789246">
    <w:abstractNumId w:val="61"/>
  </w:num>
  <w:num w:numId="56" w16cid:durableId="1153838717">
    <w:abstractNumId w:val="77"/>
  </w:num>
  <w:num w:numId="57" w16cid:durableId="223879771">
    <w:abstractNumId w:val="67"/>
  </w:num>
  <w:num w:numId="58" w16cid:durableId="1553884721">
    <w:abstractNumId w:val="47"/>
  </w:num>
  <w:num w:numId="59" w16cid:durableId="615064097">
    <w:abstractNumId w:val="11"/>
  </w:num>
  <w:num w:numId="60" w16cid:durableId="1948853283">
    <w:abstractNumId w:val="15"/>
  </w:num>
  <w:num w:numId="61" w16cid:durableId="1772511741">
    <w:abstractNumId w:val="35"/>
  </w:num>
  <w:num w:numId="62" w16cid:durableId="2010134958">
    <w:abstractNumId w:val="52"/>
  </w:num>
  <w:num w:numId="63" w16cid:durableId="862859250">
    <w:abstractNumId w:val="13"/>
  </w:num>
  <w:num w:numId="64" w16cid:durableId="460808801">
    <w:abstractNumId w:val="60"/>
  </w:num>
  <w:num w:numId="65" w16cid:durableId="1526795446">
    <w:abstractNumId w:val="44"/>
  </w:num>
  <w:num w:numId="66" w16cid:durableId="717553695">
    <w:abstractNumId w:val="27"/>
  </w:num>
  <w:num w:numId="67" w16cid:durableId="1566842421">
    <w:abstractNumId w:val="66"/>
  </w:num>
  <w:num w:numId="68" w16cid:durableId="771702369">
    <w:abstractNumId w:val="63"/>
  </w:num>
  <w:num w:numId="69" w16cid:durableId="503862809">
    <w:abstractNumId w:val="45"/>
  </w:num>
  <w:num w:numId="70" w16cid:durableId="26370421">
    <w:abstractNumId w:val="24"/>
  </w:num>
  <w:num w:numId="71" w16cid:durableId="1139570701">
    <w:abstractNumId w:val="69"/>
  </w:num>
  <w:num w:numId="72" w16cid:durableId="1775588482">
    <w:abstractNumId w:val="74"/>
  </w:num>
  <w:num w:numId="73" w16cid:durableId="637495383">
    <w:abstractNumId w:val="17"/>
  </w:num>
  <w:num w:numId="74" w16cid:durableId="1322541540">
    <w:abstractNumId w:val="39"/>
  </w:num>
  <w:num w:numId="75" w16cid:durableId="1308824573">
    <w:abstractNumId w:val="16"/>
  </w:num>
  <w:num w:numId="76" w16cid:durableId="228658802">
    <w:abstractNumId w:val="75"/>
  </w:num>
  <w:num w:numId="77" w16cid:durableId="1866550669">
    <w:abstractNumId w:val="68"/>
  </w:num>
  <w:num w:numId="78" w16cid:durableId="98921537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70"/>
  </w:num>
  <w:num w:numId="89" w16cid:durableId="851604084">
    <w:abstractNumId w:val="40"/>
  </w:num>
  <w:num w:numId="90" w16cid:durableId="1929657539">
    <w:abstractNumId w:val="57"/>
  </w:num>
  <w:num w:numId="91" w16cid:durableId="1906987345">
    <w:abstractNumId w:val="42"/>
  </w:num>
  <w:num w:numId="92" w16cid:durableId="1454128327">
    <w:abstractNumId w:val="58"/>
  </w:num>
  <w:num w:numId="93" w16cid:durableId="1356270740">
    <w:abstractNumId w:val="3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17EC"/>
    <w:rsid w:val="000627C4"/>
    <w:rsid w:val="00063504"/>
    <w:rsid w:val="000653AA"/>
    <w:rsid w:val="00066DA8"/>
    <w:rsid w:val="00067A7F"/>
    <w:rsid w:val="000706AA"/>
    <w:rsid w:val="0007166E"/>
    <w:rsid w:val="00071886"/>
    <w:rsid w:val="000742BC"/>
    <w:rsid w:val="00075167"/>
    <w:rsid w:val="00076001"/>
    <w:rsid w:val="00077662"/>
    <w:rsid w:val="0008041D"/>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19B4"/>
    <w:rsid w:val="000A4DA4"/>
    <w:rsid w:val="000B21D5"/>
    <w:rsid w:val="000B22A2"/>
    <w:rsid w:val="000B259B"/>
    <w:rsid w:val="000B4456"/>
    <w:rsid w:val="000B4A8C"/>
    <w:rsid w:val="000B59BC"/>
    <w:rsid w:val="000B6C04"/>
    <w:rsid w:val="000B6E0E"/>
    <w:rsid w:val="000B6EEA"/>
    <w:rsid w:val="000B7184"/>
    <w:rsid w:val="000B7572"/>
    <w:rsid w:val="000B7675"/>
    <w:rsid w:val="000C122A"/>
    <w:rsid w:val="000C1EB2"/>
    <w:rsid w:val="000C1F4C"/>
    <w:rsid w:val="000C246D"/>
    <w:rsid w:val="000C2A52"/>
    <w:rsid w:val="000C2FFD"/>
    <w:rsid w:val="000C46A9"/>
    <w:rsid w:val="000D1747"/>
    <w:rsid w:val="000D211D"/>
    <w:rsid w:val="000D33C0"/>
    <w:rsid w:val="000D35D9"/>
    <w:rsid w:val="000D4E81"/>
    <w:rsid w:val="000D523F"/>
    <w:rsid w:val="000D5884"/>
    <w:rsid w:val="000D6941"/>
    <w:rsid w:val="000D71B6"/>
    <w:rsid w:val="000D79AC"/>
    <w:rsid w:val="000E0405"/>
    <w:rsid w:val="000E1979"/>
    <w:rsid w:val="000E3182"/>
    <w:rsid w:val="000E3C42"/>
    <w:rsid w:val="000E4E77"/>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4F5B"/>
    <w:rsid w:val="00105D4A"/>
    <w:rsid w:val="00105DD6"/>
    <w:rsid w:val="00105DFF"/>
    <w:rsid w:val="00106138"/>
    <w:rsid w:val="00107D32"/>
    <w:rsid w:val="00107E3E"/>
    <w:rsid w:val="00111892"/>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1A55"/>
    <w:rsid w:val="00141D79"/>
    <w:rsid w:val="00141F2F"/>
    <w:rsid w:val="00144389"/>
    <w:rsid w:val="001446A3"/>
    <w:rsid w:val="00144CE7"/>
    <w:rsid w:val="00145AC1"/>
    <w:rsid w:val="00145D6C"/>
    <w:rsid w:val="0014645B"/>
    <w:rsid w:val="001468BB"/>
    <w:rsid w:val="00146D14"/>
    <w:rsid w:val="0015155A"/>
    <w:rsid w:val="00151EF8"/>
    <w:rsid w:val="001539CF"/>
    <w:rsid w:val="00153F2E"/>
    <w:rsid w:val="0015518C"/>
    <w:rsid w:val="00155395"/>
    <w:rsid w:val="00155FAB"/>
    <w:rsid w:val="0015712D"/>
    <w:rsid w:val="00157EA8"/>
    <w:rsid w:val="001609DA"/>
    <w:rsid w:val="00160D8F"/>
    <w:rsid w:val="00163925"/>
    <w:rsid w:val="00163BBA"/>
    <w:rsid w:val="001645E7"/>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51E2"/>
    <w:rsid w:val="00195853"/>
    <w:rsid w:val="00195F33"/>
    <w:rsid w:val="00196225"/>
    <w:rsid w:val="00197C63"/>
    <w:rsid w:val="001A047C"/>
    <w:rsid w:val="001A0801"/>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B02"/>
    <w:rsid w:val="001B5F21"/>
    <w:rsid w:val="001C1667"/>
    <w:rsid w:val="001C29FC"/>
    <w:rsid w:val="001C2D5A"/>
    <w:rsid w:val="001C3931"/>
    <w:rsid w:val="001C3B37"/>
    <w:rsid w:val="001C608D"/>
    <w:rsid w:val="001D1006"/>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21EB"/>
    <w:rsid w:val="001F47A5"/>
    <w:rsid w:val="001F4DA7"/>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D6"/>
    <w:rsid w:val="00237EEB"/>
    <w:rsid w:val="0024136F"/>
    <w:rsid w:val="00242BBD"/>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7947"/>
    <w:rsid w:val="00267A28"/>
    <w:rsid w:val="0027030A"/>
    <w:rsid w:val="00272161"/>
    <w:rsid w:val="002738CB"/>
    <w:rsid w:val="00273C4D"/>
    <w:rsid w:val="002747C9"/>
    <w:rsid w:val="00276C83"/>
    <w:rsid w:val="00277919"/>
    <w:rsid w:val="002825E2"/>
    <w:rsid w:val="00283675"/>
    <w:rsid w:val="00284598"/>
    <w:rsid w:val="00284FF3"/>
    <w:rsid w:val="002850F4"/>
    <w:rsid w:val="00285E4B"/>
    <w:rsid w:val="00286740"/>
    <w:rsid w:val="00287A12"/>
    <w:rsid w:val="00287B42"/>
    <w:rsid w:val="002929D8"/>
    <w:rsid w:val="002935C2"/>
    <w:rsid w:val="002951B4"/>
    <w:rsid w:val="002954BF"/>
    <w:rsid w:val="00295786"/>
    <w:rsid w:val="00297037"/>
    <w:rsid w:val="00297257"/>
    <w:rsid w:val="00297834"/>
    <w:rsid w:val="00297E59"/>
    <w:rsid w:val="002A0976"/>
    <w:rsid w:val="002A18D9"/>
    <w:rsid w:val="002A237D"/>
    <w:rsid w:val="002A331C"/>
    <w:rsid w:val="002A4249"/>
    <w:rsid w:val="002A4C53"/>
    <w:rsid w:val="002A5442"/>
    <w:rsid w:val="002A5C1B"/>
    <w:rsid w:val="002A5D06"/>
    <w:rsid w:val="002A6C77"/>
    <w:rsid w:val="002A734A"/>
    <w:rsid w:val="002B0672"/>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7A1"/>
    <w:rsid w:val="002C5319"/>
    <w:rsid w:val="002C533E"/>
    <w:rsid w:val="002C549A"/>
    <w:rsid w:val="002C5525"/>
    <w:rsid w:val="002D027F"/>
    <w:rsid w:val="002D054C"/>
    <w:rsid w:val="002D2A2A"/>
    <w:rsid w:val="002D2AC5"/>
    <w:rsid w:val="002D2D3A"/>
    <w:rsid w:val="002D3D6B"/>
    <w:rsid w:val="002D4602"/>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74B0"/>
    <w:rsid w:val="002F7A0A"/>
    <w:rsid w:val="00300141"/>
    <w:rsid w:val="00301806"/>
    <w:rsid w:val="003019E2"/>
    <w:rsid w:val="00301D4B"/>
    <w:rsid w:val="00304DAF"/>
    <w:rsid w:val="00311F9C"/>
    <w:rsid w:val="00312042"/>
    <w:rsid w:val="00313D3D"/>
    <w:rsid w:val="0031413F"/>
    <w:rsid w:val="003148BB"/>
    <w:rsid w:val="00314AA0"/>
    <w:rsid w:val="0031501A"/>
    <w:rsid w:val="003157A8"/>
    <w:rsid w:val="00316BC5"/>
    <w:rsid w:val="00317976"/>
    <w:rsid w:val="003179FB"/>
    <w:rsid w:val="00317F04"/>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64BD"/>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72F8"/>
    <w:rsid w:val="00383405"/>
    <w:rsid w:val="00386865"/>
    <w:rsid w:val="00386999"/>
    <w:rsid w:val="00390145"/>
    <w:rsid w:val="00392548"/>
    <w:rsid w:val="00392ED8"/>
    <w:rsid w:val="00394087"/>
    <w:rsid w:val="00394379"/>
    <w:rsid w:val="0039520C"/>
    <w:rsid w:val="00395296"/>
    <w:rsid w:val="00396257"/>
    <w:rsid w:val="0039630D"/>
    <w:rsid w:val="003975A7"/>
    <w:rsid w:val="00397830"/>
    <w:rsid w:val="00397EB8"/>
    <w:rsid w:val="003A0501"/>
    <w:rsid w:val="003A07AB"/>
    <w:rsid w:val="003A086E"/>
    <w:rsid w:val="003A0B36"/>
    <w:rsid w:val="003A37B8"/>
    <w:rsid w:val="003A38D2"/>
    <w:rsid w:val="003A4FD0"/>
    <w:rsid w:val="003A69D1"/>
    <w:rsid w:val="003A7705"/>
    <w:rsid w:val="003A7B8A"/>
    <w:rsid w:val="003B0D3B"/>
    <w:rsid w:val="003B1545"/>
    <w:rsid w:val="003B216F"/>
    <w:rsid w:val="003B2C4A"/>
    <w:rsid w:val="003B3891"/>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6703"/>
    <w:rsid w:val="004472EC"/>
    <w:rsid w:val="0045242D"/>
    <w:rsid w:val="00452C4A"/>
    <w:rsid w:val="00453AB8"/>
    <w:rsid w:val="00453D3F"/>
    <w:rsid w:val="004541FD"/>
    <w:rsid w:val="00454769"/>
    <w:rsid w:val="00455B54"/>
    <w:rsid w:val="00455F23"/>
    <w:rsid w:val="00456D58"/>
    <w:rsid w:val="00457BF4"/>
    <w:rsid w:val="00457F8C"/>
    <w:rsid w:val="004604A9"/>
    <w:rsid w:val="0046119C"/>
    <w:rsid w:val="0046188E"/>
    <w:rsid w:val="004627CE"/>
    <w:rsid w:val="0046592A"/>
    <w:rsid w:val="00465F59"/>
    <w:rsid w:val="0046601D"/>
    <w:rsid w:val="00466991"/>
    <w:rsid w:val="00466D31"/>
    <w:rsid w:val="00466F73"/>
    <w:rsid w:val="00467234"/>
    <w:rsid w:val="00467D6C"/>
    <w:rsid w:val="00467EF6"/>
    <w:rsid w:val="0047032F"/>
    <w:rsid w:val="00470627"/>
    <w:rsid w:val="0047064C"/>
    <w:rsid w:val="00471F1A"/>
    <w:rsid w:val="00472C98"/>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1BF"/>
    <w:rsid w:val="00493754"/>
    <w:rsid w:val="004958C2"/>
    <w:rsid w:val="00495B41"/>
    <w:rsid w:val="00495BFE"/>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1069"/>
    <w:rsid w:val="004C2F27"/>
    <w:rsid w:val="004C3DBE"/>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D76F2"/>
    <w:rsid w:val="004E16A9"/>
    <w:rsid w:val="004E24AD"/>
    <w:rsid w:val="004E3497"/>
    <w:rsid w:val="004E550A"/>
    <w:rsid w:val="004E59D4"/>
    <w:rsid w:val="004E796D"/>
    <w:rsid w:val="004E79AC"/>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102A0"/>
    <w:rsid w:val="00510CC5"/>
    <w:rsid w:val="0051157B"/>
    <w:rsid w:val="005130D6"/>
    <w:rsid w:val="005132DC"/>
    <w:rsid w:val="00513763"/>
    <w:rsid w:val="005147C7"/>
    <w:rsid w:val="00514B7B"/>
    <w:rsid w:val="005157ED"/>
    <w:rsid w:val="00516509"/>
    <w:rsid w:val="00516D05"/>
    <w:rsid w:val="00517669"/>
    <w:rsid w:val="005218D9"/>
    <w:rsid w:val="00524327"/>
    <w:rsid w:val="00524C36"/>
    <w:rsid w:val="00524E2B"/>
    <w:rsid w:val="0052509C"/>
    <w:rsid w:val="00525D5F"/>
    <w:rsid w:val="00527571"/>
    <w:rsid w:val="00530D58"/>
    <w:rsid w:val="005314E7"/>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929"/>
    <w:rsid w:val="00550518"/>
    <w:rsid w:val="0055083C"/>
    <w:rsid w:val="00550DBA"/>
    <w:rsid w:val="00552CD6"/>
    <w:rsid w:val="00553D75"/>
    <w:rsid w:val="00554507"/>
    <w:rsid w:val="005548F7"/>
    <w:rsid w:val="00554B4F"/>
    <w:rsid w:val="005552CF"/>
    <w:rsid w:val="005552DD"/>
    <w:rsid w:val="00555423"/>
    <w:rsid w:val="00556269"/>
    <w:rsid w:val="00556FE8"/>
    <w:rsid w:val="0055744B"/>
    <w:rsid w:val="00565879"/>
    <w:rsid w:val="00565FE5"/>
    <w:rsid w:val="00567C9E"/>
    <w:rsid w:val="0057054A"/>
    <w:rsid w:val="005705F7"/>
    <w:rsid w:val="00571255"/>
    <w:rsid w:val="00571527"/>
    <w:rsid w:val="00571723"/>
    <w:rsid w:val="0057315F"/>
    <w:rsid w:val="005738E9"/>
    <w:rsid w:val="00573BEA"/>
    <w:rsid w:val="00574325"/>
    <w:rsid w:val="00575635"/>
    <w:rsid w:val="00575DF1"/>
    <w:rsid w:val="00576104"/>
    <w:rsid w:val="005777ED"/>
    <w:rsid w:val="005807E9"/>
    <w:rsid w:val="0058251F"/>
    <w:rsid w:val="005826BF"/>
    <w:rsid w:val="00583E34"/>
    <w:rsid w:val="00584B87"/>
    <w:rsid w:val="00585AF6"/>
    <w:rsid w:val="005878D7"/>
    <w:rsid w:val="00591ECA"/>
    <w:rsid w:val="00592E37"/>
    <w:rsid w:val="005940BC"/>
    <w:rsid w:val="00594BA0"/>
    <w:rsid w:val="0059639E"/>
    <w:rsid w:val="005973E0"/>
    <w:rsid w:val="00597424"/>
    <w:rsid w:val="005A0411"/>
    <w:rsid w:val="005A1050"/>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090"/>
    <w:rsid w:val="005C12AF"/>
    <w:rsid w:val="005C1418"/>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68DA"/>
    <w:rsid w:val="005F75E6"/>
    <w:rsid w:val="006004A5"/>
    <w:rsid w:val="006014DD"/>
    <w:rsid w:val="006015A2"/>
    <w:rsid w:val="00601884"/>
    <w:rsid w:val="006030F8"/>
    <w:rsid w:val="00603BBF"/>
    <w:rsid w:val="00604642"/>
    <w:rsid w:val="00605129"/>
    <w:rsid w:val="006061A9"/>
    <w:rsid w:val="0060773B"/>
    <w:rsid w:val="00607B79"/>
    <w:rsid w:val="00607D94"/>
    <w:rsid w:val="00607E78"/>
    <w:rsid w:val="00610870"/>
    <w:rsid w:val="006130CF"/>
    <w:rsid w:val="00614AAB"/>
    <w:rsid w:val="006152E8"/>
    <w:rsid w:val="006157B5"/>
    <w:rsid w:val="006206DE"/>
    <w:rsid w:val="00621AD1"/>
    <w:rsid w:val="00622611"/>
    <w:rsid w:val="00622D26"/>
    <w:rsid w:val="006246EB"/>
    <w:rsid w:val="006252F3"/>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BFA"/>
    <w:rsid w:val="0065285C"/>
    <w:rsid w:val="006533B3"/>
    <w:rsid w:val="00654016"/>
    <w:rsid w:val="00654319"/>
    <w:rsid w:val="0065577E"/>
    <w:rsid w:val="00655CC1"/>
    <w:rsid w:val="00655CFF"/>
    <w:rsid w:val="00656DE5"/>
    <w:rsid w:val="006626B2"/>
    <w:rsid w:val="006632F5"/>
    <w:rsid w:val="00663A80"/>
    <w:rsid w:val="00663C1D"/>
    <w:rsid w:val="00663E6B"/>
    <w:rsid w:val="006642C2"/>
    <w:rsid w:val="00664FD8"/>
    <w:rsid w:val="00665A4B"/>
    <w:rsid w:val="00665F64"/>
    <w:rsid w:val="0066659F"/>
    <w:rsid w:val="00667054"/>
    <w:rsid w:val="00672415"/>
    <w:rsid w:val="006731FE"/>
    <w:rsid w:val="0067471D"/>
    <w:rsid w:val="00675B94"/>
    <w:rsid w:val="0067605B"/>
    <w:rsid w:val="006766E4"/>
    <w:rsid w:val="00676A70"/>
    <w:rsid w:val="006800ED"/>
    <w:rsid w:val="00681728"/>
    <w:rsid w:val="00683477"/>
    <w:rsid w:val="0068436B"/>
    <w:rsid w:val="0069032F"/>
    <w:rsid w:val="00690901"/>
    <w:rsid w:val="00692AA7"/>
    <w:rsid w:val="00692E2A"/>
    <w:rsid w:val="00694435"/>
    <w:rsid w:val="006950BA"/>
    <w:rsid w:val="0069529C"/>
    <w:rsid w:val="006959A7"/>
    <w:rsid w:val="006A0DB1"/>
    <w:rsid w:val="006A152A"/>
    <w:rsid w:val="006A17E9"/>
    <w:rsid w:val="006A21D2"/>
    <w:rsid w:val="006A293E"/>
    <w:rsid w:val="006A519A"/>
    <w:rsid w:val="006A51FD"/>
    <w:rsid w:val="006A735D"/>
    <w:rsid w:val="006A76F2"/>
    <w:rsid w:val="006B385B"/>
    <w:rsid w:val="006B4423"/>
    <w:rsid w:val="006B67B6"/>
    <w:rsid w:val="006B708D"/>
    <w:rsid w:val="006B76BC"/>
    <w:rsid w:val="006C0BD3"/>
    <w:rsid w:val="006C1159"/>
    <w:rsid w:val="006C1DF8"/>
    <w:rsid w:val="006C210C"/>
    <w:rsid w:val="006C2CC1"/>
    <w:rsid w:val="006C3D97"/>
    <w:rsid w:val="006C3DDA"/>
    <w:rsid w:val="006C466B"/>
    <w:rsid w:val="006C4682"/>
    <w:rsid w:val="006C52D7"/>
    <w:rsid w:val="006C56D8"/>
    <w:rsid w:val="006C5C94"/>
    <w:rsid w:val="006C7FE9"/>
    <w:rsid w:val="006D107E"/>
    <w:rsid w:val="006D152E"/>
    <w:rsid w:val="006D1537"/>
    <w:rsid w:val="006D2438"/>
    <w:rsid w:val="006D2485"/>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6672"/>
    <w:rsid w:val="006E6722"/>
    <w:rsid w:val="006F10F1"/>
    <w:rsid w:val="006F1439"/>
    <w:rsid w:val="006F293B"/>
    <w:rsid w:val="006F32E2"/>
    <w:rsid w:val="006F434C"/>
    <w:rsid w:val="006F53CA"/>
    <w:rsid w:val="0070052D"/>
    <w:rsid w:val="00700D44"/>
    <w:rsid w:val="007027B9"/>
    <w:rsid w:val="00702E77"/>
    <w:rsid w:val="00703CF0"/>
    <w:rsid w:val="00703E96"/>
    <w:rsid w:val="00707152"/>
    <w:rsid w:val="00707A3B"/>
    <w:rsid w:val="007100F3"/>
    <w:rsid w:val="0071051A"/>
    <w:rsid w:val="007127BD"/>
    <w:rsid w:val="00713D8F"/>
    <w:rsid w:val="00714250"/>
    <w:rsid w:val="00714D70"/>
    <w:rsid w:val="00715E88"/>
    <w:rsid w:val="00716538"/>
    <w:rsid w:val="00717E5A"/>
    <w:rsid w:val="007219C6"/>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3CD7"/>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4F0C"/>
    <w:rsid w:val="0077623D"/>
    <w:rsid w:val="00776B8B"/>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876"/>
    <w:rsid w:val="007B2E28"/>
    <w:rsid w:val="007B3398"/>
    <w:rsid w:val="007B3FF5"/>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6BB8"/>
    <w:rsid w:val="007C7B0B"/>
    <w:rsid w:val="007D3D07"/>
    <w:rsid w:val="007D4264"/>
    <w:rsid w:val="007D4DD0"/>
    <w:rsid w:val="007D66A8"/>
    <w:rsid w:val="007D6A96"/>
    <w:rsid w:val="007D773D"/>
    <w:rsid w:val="007E003F"/>
    <w:rsid w:val="007E00A0"/>
    <w:rsid w:val="007E020A"/>
    <w:rsid w:val="007E3D59"/>
    <w:rsid w:val="007E4355"/>
    <w:rsid w:val="007E440E"/>
    <w:rsid w:val="007E602F"/>
    <w:rsid w:val="007E723B"/>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2CA6"/>
    <w:rsid w:val="0081300E"/>
    <w:rsid w:val="00813412"/>
    <w:rsid w:val="00813998"/>
    <w:rsid w:val="00813C83"/>
    <w:rsid w:val="00815A21"/>
    <w:rsid w:val="008164F2"/>
    <w:rsid w:val="00816E1D"/>
    <w:rsid w:val="00817590"/>
    <w:rsid w:val="00820F22"/>
    <w:rsid w:val="00821395"/>
    <w:rsid w:val="008259E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27A5"/>
    <w:rsid w:val="00842A88"/>
    <w:rsid w:val="00843082"/>
    <w:rsid w:val="00843576"/>
    <w:rsid w:val="00843ADC"/>
    <w:rsid w:val="00843B64"/>
    <w:rsid w:val="00843F79"/>
    <w:rsid w:val="0084415F"/>
    <w:rsid w:val="00844A79"/>
    <w:rsid w:val="008452F5"/>
    <w:rsid w:val="008470BD"/>
    <w:rsid w:val="008478FC"/>
    <w:rsid w:val="00847BEF"/>
    <w:rsid w:val="00847FC0"/>
    <w:rsid w:val="00851DD6"/>
    <w:rsid w:val="00852BE4"/>
    <w:rsid w:val="0085306E"/>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33D7"/>
    <w:rsid w:val="00874A05"/>
    <w:rsid w:val="00874C09"/>
    <w:rsid w:val="00876D9E"/>
    <w:rsid w:val="00876FFA"/>
    <w:rsid w:val="0088427C"/>
    <w:rsid w:val="0088480A"/>
    <w:rsid w:val="00886DAA"/>
    <w:rsid w:val="008870E8"/>
    <w:rsid w:val="0088757A"/>
    <w:rsid w:val="00891524"/>
    <w:rsid w:val="008919E4"/>
    <w:rsid w:val="00891B79"/>
    <w:rsid w:val="0089290B"/>
    <w:rsid w:val="00892B05"/>
    <w:rsid w:val="00894506"/>
    <w:rsid w:val="008957DD"/>
    <w:rsid w:val="00896047"/>
    <w:rsid w:val="008961EB"/>
    <w:rsid w:val="00896DE6"/>
    <w:rsid w:val="00897638"/>
    <w:rsid w:val="00897936"/>
    <w:rsid w:val="00897D98"/>
    <w:rsid w:val="008A1D29"/>
    <w:rsid w:val="008A26B4"/>
    <w:rsid w:val="008A277F"/>
    <w:rsid w:val="008A3BFC"/>
    <w:rsid w:val="008A4478"/>
    <w:rsid w:val="008A53B8"/>
    <w:rsid w:val="008A62C5"/>
    <w:rsid w:val="008A6DF2"/>
    <w:rsid w:val="008A6EE3"/>
    <w:rsid w:val="008A7807"/>
    <w:rsid w:val="008B0018"/>
    <w:rsid w:val="008B0D6B"/>
    <w:rsid w:val="008B2D4C"/>
    <w:rsid w:val="008B327A"/>
    <w:rsid w:val="008B3832"/>
    <w:rsid w:val="008B383F"/>
    <w:rsid w:val="008B432A"/>
    <w:rsid w:val="008B4CC9"/>
    <w:rsid w:val="008B6C02"/>
    <w:rsid w:val="008C05CC"/>
    <w:rsid w:val="008C13F0"/>
    <w:rsid w:val="008C1B8B"/>
    <w:rsid w:val="008C1DA6"/>
    <w:rsid w:val="008C3D05"/>
    <w:rsid w:val="008C4655"/>
    <w:rsid w:val="008C5B04"/>
    <w:rsid w:val="008C6758"/>
    <w:rsid w:val="008C7369"/>
    <w:rsid w:val="008C7432"/>
    <w:rsid w:val="008C7FDC"/>
    <w:rsid w:val="008D0730"/>
    <w:rsid w:val="008D0CCF"/>
    <w:rsid w:val="008D1159"/>
    <w:rsid w:val="008D11FC"/>
    <w:rsid w:val="008D1CBB"/>
    <w:rsid w:val="008D22CF"/>
    <w:rsid w:val="008D3AE0"/>
    <w:rsid w:val="008D5F79"/>
    <w:rsid w:val="008D7C99"/>
    <w:rsid w:val="008E0250"/>
    <w:rsid w:val="008E0CF5"/>
    <w:rsid w:val="008E0F36"/>
    <w:rsid w:val="008E0FCB"/>
    <w:rsid w:val="008E1EEF"/>
    <w:rsid w:val="008E51C9"/>
    <w:rsid w:val="008E599E"/>
    <w:rsid w:val="008E6B74"/>
    <w:rsid w:val="008E70E7"/>
    <w:rsid w:val="008E72E6"/>
    <w:rsid w:val="008E7339"/>
    <w:rsid w:val="008F2902"/>
    <w:rsid w:val="008F2ACB"/>
    <w:rsid w:val="008F3A6E"/>
    <w:rsid w:val="008F478B"/>
    <w:rsid w:val="0090211E"/>
    <w:rsid w:val="00902E1A"/>
    <w:rsid w:val="009043D6"/>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5293"/>
    <w:rsid w:val="009378DC"/>
    <w:rsid w:val="00940DCC"/>
    <w:rsid w:val="0094179A"/>
    <w:rsid w:val="009438B3"/>
    <w:rsid w:val="0094459E"/>
    <w:rsid w:val="00944DBC"/>
    <w:rsid w:val="00945AE9"/>
    <w:rsid w:val="00946C0A"/>
    <w:rsid w:val="00946C84"/>
    <w:rsid w:val="00946E35"/>
    <w:rsid w:val="00947116"/>
    <w:rsid w:val="00950977"/>
    <w:rsid w:val="00950F3B"/>
    <w:rsid w:val="009510AD"/>
    <w:rsid w:val="0095195E"/>
    <w:rsid w:val="00951A7B"/>
    <w:rsid w:val="00951BC8"/>
    <w:rsid w:val="0095258A"/>
    <w:rsid w:val="009525A1"/>
    <w:rsid w:val="00953187"/>
    <w:rsid w:val="00954F00"/>
    <w:rsid w:val="00955DB4"/>
    <w:rsid w:val="009564A6"/>
    <w:rsid w:val="0095710A"/>
    <w:rsid w:val="00957931"/>
    <w:rsid w:val="00961943"/>
    <w:rsid w:val="00961A33"/>
    <w:rsid w:val="009628B9"/>
    <w:rsid w:val="00965B67"/>
    <w:rsid w:val="00966C68"/>
    <w:rsid w:val="00967068"/>
    <w:rsid w:val="00967621"/>
    <w:rsid w:val="00967E6A"/>
    <w:rsid w:val="009718F2"/>
    <w:rsid w:val="00971AB9"/>
    <w:rsid w:val="009728BB"/>
    <w:rsid w:val="00972ADE"/>
    <w:rsid w:val="009739BF"/>
    <w:rsid w:val="00973CE3"/>
    <w:rsid w:val="00976628"/>
    <w:rsid w:val="00977E8A"/>
    <w:rsid w:val="00980797"/>
    <w:rsid w:val="0098095E"/>
    <w:rsid w:val="00980D58"/>
    <w:rsid w:val="00980FA7"/>
    <w:rsid w:val="00982555"/>
    <w:rsid w:val="00983B19"/>
    <w:rsid w:val="0098684E"/>
    <w:rsid w:val="0098717B"/>
    <w:rsid w:val="009874A2"/>
    <w:rsid w:val="00987BCF"/>
    <w:rsid w:val="00987EB1"/>
    <w:rsid w:val="0099145E"/>
    <w:rsid w:val="00991CE4"/>
    <w:rsid w:val="00991FBD"/>
    <w:rsid w:val="009935AC"/>
    <w:rsid w:val="009939F7"/>
    <w:rsid w:val="00994490"/>
    <w:rsid w:val="009946C4"/>
    <w:rsid w:val="00994CE7"/>
    <w:rsid w:val="00996E86"/>
    <w:rsid w:val="00997556"/>
    <w:rsid w:val="00997E27"/>
    <w:rsid w:val="009A0A27"/>
    <w:rsid w:val="009A29F3"/>
    <w:rsid w:val="009A2AF7"/>
    <w:rsid w:val="009A3091"/>
    <w:rsid w:val="009A33E4"/>
    <w:rsid w:val="009A50E3"/>
    <w:rsid w:val="009A6054"/>
    <w:rsid w:val="009A6BCE"/>
    <w:rsid w:val="009B01E6"/>
    <w:rsid w:val="009B0AF0"/>
    <w:rsid w:val="009B0F6E"/>
    <w:rsid w:val="009B1EFD"/>
    <w:rsid w:val="009B1F44"/>
    <w:rsid w:val="009B2DAC"/>
    <w:rsid w:val="009B3258"/>
    <w:rsid w:val="009B4021"/>
    <w:rsid w:val="009B4A0F"/>
    <w:rsid w:val="009B5847"/>
    <w:rsid w:val="009B7FB9"/>
    <w:rsid w:val="009C0419"/>
    <w:rsid w:val="009C0693"/>
    <w:rsid w:val="009C0FEC"/>
    <w:rsid w:val="009C11D2"/>
    <w:rsid w:val="009C121B"/>
    <w:rsid w:val="009C287C"/>
    <w:rsid w:val="009C2C65"/>
    <w:rsid w:val="009C439C"/>
    <w:rsid w:val="009C6C70"/>
    <w:rsid w:val="009C76E9"/>
    <w:rsid w:val="009D0922"/>
    <w:rsid w:val="009D0B63"/>
    <w:rsid w:val="009D364E"/>
    <w:rsid w:val="009D4309"/>
    <w:rsid w:val="009D4BC4"/>
    <w:rsid w:val="009D544A"/>
    <w:rsid w:val="009D578D"/>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D2B"/>
    <w:rsid w:val="009F51F9"/>
    <w:rsid w:val="009F55E4"/>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D65"/>
    <w:rsid w:val="00A4175F"/>
    <w:rsid w:val="00A431CC"/>
    <w:rsid w:val="00A43364"/>
    <w:rsid w:val="00A44411"/>
    <w:rsid w:val="00A45BA8"/>
    <w:rsid w:val="00A45D7E"/>
    <w:rsid w:val="00A4692F"/>
    <w:rsid w:val="00A469FA"/>
    <w:rsid w:val="00A4742E"/>
    <w:rsid w:val="00A47EEF"/>
    <w:rsid w:val="00A50E94"/>
    <w:rsid w:val="00A5186B"/>
    <w:rsid w:val="00A51B80"/>
    <w:rsid w:val="00A524E7"/>
    <w:rsid w:val="00A528E4"/>
    <w:rsid w:val="00A543AD"/>
    <w:rsid w:val="00A549CF"/>
    <w:rsid w:val="00A55B01"/>
    <w:rsid w:val="00A56005"/>
    <w:rsid w:val="00A56B5B"/>
    <w:rsid w:val="00A57F16"/>
    <w:rsid w:val="00A603FF"/>
    <w:rsid w:val="00A61AE9"/>
    <w:rsid w:val="00A62F42"/>
    <w:rsid w:val="00A63122"/>
    <w:rsid w:val="00A634A1"/>
    <w:rsid w:val="00A63D33"/>
    <w:rsid w:val="00A6521B"/>
    <w:rsid w:val="00A657DD"/>
    <w:rsid w:val="00A65D92"/>
    <w:rsid w:val="00A666A6"/>
    <w:rsid w:val="00A66E46"/>
    <w:rsid w:val="00A675FD"/>
    <w:rsid w:val="00A716D4"/>
    <w:rsid w:val="00A71F78"/>
    <w:rsid w:val="00A72437"/>
    <w:rsid w:val="00A7442D"/>
    <w:rsid w:val="00A7551F"/>
    <w:rsid w:val="00A80611"/>
    <w:rsid w:val="00A8123E"/>
    <w:rsid w:val="00A818D9"/>
    <w:rsid w:val="00A820C4"/>
    <w:rsid w:val="00A83838"/>
    <w:rsid w:val="00A84839"/>
    <w:rsid w:val="00A84B15"/>
    <w:rsid w:val="00A84D16"/>
    <w:rsid w:val="00A86EEA"/>
    <w:rsid w:val="00A87016"/>
    <w:rsid w:val="00A87435"/>
    <w:rsid w:val="00A900AC"/>
    <w:rsid w:val="00A91157"/>
    <w:rsid w:val="00A93E57"/>
    <w:rsid w:val="00A94E26"/>
    <w:rsid w:val="00A95DA1"/>
    <w:rsid w:val="00A96DB4"/>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14A"/>
    <w:rsid w:val="00AE151B"/>
    <w:rsid w:val="00AE17EF"/>
    <w:rsid w:val="00AE237D"/>
    <w:rsid w:val="00AE2A3D"/>
    <w:rsid w:val="00AE3939"/>
    <w:rsid w:val="00AE3C33"/>
    <w:rsid w:val="00AE4DAC"/>
    <w:rsid w:val="00AE502A"/>
    <w:rsid w:val="00AE51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D13"/>
    <w:rsid w:val="00B2067F"/>
    <w:rsid w:val="00B20DD1"/>
    <w:rsid w:val="00B22C93"/>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1D0"/>
    <w:rsid w:val="00B56317"/>
    <w:rsid w:val="00B57C47"/>
    <w:rsid w:val="00B61D3A"/>
    <w:rsid w:val="00B62B11"/>
    <w:rsid w:val="00B66901"/>
    <w:rsid w:val="00B704A4"/>
    <w:rsid w:val="00B71614"/>
    <w:rsid w:val="00B71E6D"/>
    <w:rsid w:val="00B72070"/>
    <w:rsid w:val="00B72C5A"/>
    <w:rsid w:val="00B73B24"/>
    <w:rsid w:val="00B74D1D"/>
    <w:rsid w:val="00B74FC1"/>
    <w:rsid w:val="00B779E1"/>
    <w:rsid w:val="00B80A6E"/>
    <w:rsid w:val="00B82420"/>
    <w:rsid w:val="00B83480"/>
    <w:rsid w:val="00B85197"/>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511D"/>
    <w:rsid w:val="00B95A10"/>
    <w:rsid w:val="00B96009"/>
    <w:rsid w:val="00B96123"/>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6B62"/>
    <w:rsid w:val="00BB71CB"/>
    <w:rsid w:val="00BB79A4"/>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48"/>
    <w:rsid w:val="00BD5B6D"/>
    <w:rsid w:val="00BD698A"/>
    <w:rsid w:val="00BE0A9E"/>
    <w:rsid w:val="00BE0C08"/>
    <w:rsid w:val="00BE5B5F"/>
    <w:rsid w:val="00BE5E94"/>
    <w:rsid w:val="00BE6EE9"/>
    <w:rsid w:val="00BE7692"/>
    <w:rsid w:val="00BF0220"/>
    <w:rsid w:val="00C001C8"/>
    <w:rsid w:val="00C0031B"/>
    <w:rsid w:val="00C0042A"/>
    <w:rsid w:val="00C02012"/>
    <w:rsid w:val="00C03082"/>
    <w:rsid w:val="00C0395A"/>
    <w:rsid w:val="00C04F33"/>
    <w:rsid w:val="00C05F01"/>
    <w:rsid w:val="00C076EE"/>
    <w:rsid w:val="00C107EB"/>
    <w:rsid w:val="00C10B20"/>
    <w:rsid w:val="00C126BD"/>
    <w:rsid w:val="00C13A5F"/>
    <w:rsid w:val="00C14CF0"/>
    <w:rsid w:val="00C150DE"/>
    <w:rsid w:val="00C152C0"/>
    <w:rsid w:val="00C16199"/>
    <w:rsid w:val="00C174BE"/>
    <w:rsid w:val="00C21D7E"/>
    <w:rsid w:val="00C253D1"/>
    <w:rsid w:val="00C260CE"/>
    <w:rsid w:val="00C26F55"/>
    <w:rsid w:val="00C2742F"/>
    <w:rsid w:val="00C30C63"/>
    <w:rsid w:val="00C3126D"/>
    <w:rsid w:val="00C31776"/>
    <w:rsid w:val="00C32B37"/>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4511"/>
    <w:rsid w:val="00C9478E"/>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69AF"/>
    <w:rsid w:val="00D17EBD"/>
    <w:rsid w:val="00D20299"/>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5D6"/>
    <w:rsid w:val="00D30B06"/>
    <w:rsid w:val="00D35454"/>
    <w:rsid w:val="00D4145A"/>
    <w:rsid w:val="00D41EBE"/>
    <w:rsid w:val="00D44172"/>
    <w:rsid w:val="00D44E62"/>
    <w:rsid w:val="00D451C9"/>
    <w:rsid w:val="00D4551A"/>
    <w:rsid w:val="00D47352"/>
    <w:rsid w:val="00D526D8"/>
    <w:rsid w:val="00D549F2"/>
    <w:rsid w:val="00D55620"/>
    <w:rsid w:val="00D56EAD"/>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3DDC"/>
    <w:rsid w:val="00D842AE"/>
    <w:rsid w:val="00D85B8C"/>
    <w:rsid w:val="00D86B1A"/>
    <w:rsid w:val="00D87BEC"/>
    <w:rsid w:val="00D9211C"/>
    <w:rsid w:val="00D92461"/>
    <w:rsid w:val="00D929DB"/>
    <w:rsid w:val="00D92DE0"/>
    <w:rsid w:val="00D92FEF"/>
    <w:rsid w:val="00D93A0F"/>
    <w:rsid w:val="00D9454B"/>
    <w:rsid w:val="00D94C84"/>
    <w:rsid w:val="00D94D25"/>
    <w:rsid w:val="00D94EBB"/>
    <w:rsid w:val="00D96C37"/>
    <w:rsid w:val="00D97FEC"/>
    <w:rsid w:val="00DA039B"/>
    <w:rsid w:val="00DA1BCA"/>
    <w:rsid w:val="00DA2D11"/>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8C5"/>
    <w:rsid w:val="00DE2F34"/>
    <w:rsid w:val="00DE46D5"/>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C83"/>
    <w:rsid w:val="00E23727"/>
    <w:rsid w:val="00E24ADA"/>
    <w:rsid w:val="00E256F6"/>
    <w:rsid w:val="00E270FD"/>
    <w:rsid w:val="00E30158"/>
    <w:rsid w:val="00E32F59"/>
    <w:rsid w:val="00E34F88"/>
    <w:rsid w:val="00E34FD2"/>
    <w:rsid w:val="00E35218"/>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600D6"/>
    <w:rsid w:val="00E63C75"/>
    <w:rsid w:val="00E63D3E"/>
    <w:rsid w:val="00E64957"/>
    <w:rsid w:val="00E6519C"/>
    <w:rsid w:val="00E65388"/>
    <w:rsid w:val="00E67833"/>
    <w:rsid w:val="00E7071E"/>
    <w:rsid w:val="00E71899"/>
    <w:rsid w:val="00E74ACB"/>
    <w:rsid w:val="00E76679"/>
    <w:rsid w:val="00E76903"/>
    <w:rsid w:val="00E772E9"/>
    <w:rsid w:val="00E811EB"/>
    <w:rsid w:val="00E81469"/>
    <w:rsid w:val="00E8182C"/>
    <w:rsid w:val="00E8195F"/>
    <w:rsid w:val="00E837B1"/>
    <w:rsid w:val="00E84D8D"/>
    <w:rsid w:val="00E85B34"/>
    <w:rsid w:val="00E85B7D"/>
    <w:rsid w:val="00E8757C"/>
    <w:rsid w:val="00E87911"/>
    <w:rsid w:val="00E900FD"/>
    <w:rsid w:val="00E9121B"/>
    <w:rsid w:val="00E915CA"/>
    <w:rsid w:val="00E920AF"/>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138F"/>
    <w:rsid w:val="00EE1BA8"/>
    <w:rsid w:val="00EE1E98"/>
    <w:rsid w:val="00EE208F"/>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EF7E15"/>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3801"/>
    <w:rsid w:val="00F1616F"/>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8091E"/>
    <w:rsid w:val="00F81CF2"/>
    <w:rsid w:val="00F83472"/>
    <w:rsid w:val="00F83BBD"/>
    <w:rsid w:val="00F85883"/>
    <w:rsid w:val="00F8615C"/>
    <w:rsid w:val="00F8795A"/>
    <w:rsid w:val="00F90038"/>
    <w:rsid w:val="00F9050E"/>
    <w:rsid w:val="00F90A9B"/>
    <w:rsid w:val="00F94162"/>
    <w:rsid w:val="00F94282"/>
    <w:rsid w:val="00F961EC"/>
    <w:rsid w:val="00F969E5"/>
    <w:rsid w:val="00F97AEE"/>
    <w:rsid w:val="00F97E54"/>
    <w:rsid w:val="00FA0C21"/>
    <w:rsid w:val="00FA0C22"/>
    <w:rsid w:val="00FA112B"/>
    <w:rsid w:val="00FA1A2C"/>
    <w:rsid w:val="00FA1C95"/>
    <w:rsid w:val="00FA23B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390"/>
    <w:rsid w:val="00FE182B"/>
    <w:rsid w:val="00FE1A04"/>
    <w:rsid w:val="00FE200D"/>
    <w:rsid w:val="00FE352D"/>
    <w:rsid w:val="00FE3FAF"/>
    <w:rsid w:val="00FE40EB"/>
    <w:rsid w:val="00FE4164"/>
    <w:rsid w:val="00FE4D02"/>
    <w:rsid w:val="00FE51C9"/>
    <w:rsid w:val="00FE5677"/>
    <w:rsid w:val="00FE6213"/>
    <w:rsid w:val="00FE66E4"/>
    <w:rsid w:val="00FE7B2F"/>
    <w:rsid w:val="00FE7D62"/>
    <w:rsid w:val="00FF3203"/>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iPriority w:val="99"/>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minamataconvention.org/en/parties/v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12CF525E-6BD1-40BB-94C8-D9968FE41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8</TotalTime>
  <Pages>13</Pages>
  <Words>3581</Words>
  <Characters>20415</Characters>
  <Application>Microsoft Office Word</Application>
  <DocSecurity>0</DocSecurity>
  <PresentationFormat/>
  <Lines>170</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23949</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14</cp:revision>
  <cp:lastPrinted>2026-03-17T15:22:00Z</cp:lastPrinted>
  <dcterms:created xsi:type="dcterms:W3CDTF">2026-03-17T15:21:00Z</dcterms:created>
  <dcterms:modified xsi:type="dcterms:W3CDTF">2026-04-14T11:35:00Z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ies>
</file>