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1FEC984E"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0C424E">
              <w:rPr>
                <w:lang w:val="es-ES_tradnl"/>
              </w:rPr>
              <w:t>20</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10489B8A"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r w:rsidRPr="00F567E1">
              <w:rPr>
                <w:color w:val="000000"/>
                <w:lang w:val="es-ES_tradnl"/>
              </w:rPr>
              <w:t xml:space="preserve">Distr.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523DDEE7" w14:textId="59FD925A" w:rsidR="00312042" w:rsidRPr="00F567E1" w:rsidRDefault="00312042" w:rsidP="000C424E">
      <w:pPr>
        <w:pStyle w:val="CH2"/>
        <w:outlineLvl w:val="0"/>
        <w:rPr>
          <w:lang w:val="es-ES_tradnl"/>
        </w:rPr>
      </w:pPr>
      <w:r w:rsidRPr="00F567E1">
        <w:rPr>
          <w:lang w:val="es-ES_tradnl"/>
        </w:rPr>
        <w:tab/>
      </w:r>
      <w:r w:rsidRPr="00F567E1">
        <w:rPr>
          <w:lang w:val="es-ES_tradnl"/>
        </w:rPr>
        <w:tab/>
      </w:r>
      <w:bookmarkStart w:id="0" w:name="_Hlk219453663"/>
      <w:bookmarkStart w:id="1" w:name="_Toc213853077"/>
      <w:bookmarkStart w:id="2" w:name="_Toc223088525"/>
      <w:bookmarkEnd w:id="0"/>
      <w:r w:rsidRPr="00F567E1">
        <w:rPr>
          <w:lang w:val="es-ES_tradnl"/>
        </w:rPr>
        <w:t>Decisión MC</w:t>
      </w:r>
      <w:r w:rsidRPr="00F567E1">
        <w:rPr>
          <w:lang w:val="es-ES_tradnl"/>
        </w:rPr>
        <w:noBreakHyphen/>
        <w:t>6/20: cooperación y coordinación entre la Secretaría del Convenio de Minamata sobre el Mercurio y la Secretaría de los Convenios de Basilea, Estocolmo y Rotterdam</w:t>
      </w:r>
      <w:bookmarkStart w:id="3" w:name="_Toc219712818"/>
      <w:bookmarkEnd w:id="1"/>
      <w:bookmarkEnd w:id="2"/>
      <w:bookmarkEnd w:id="3"/>
    </w:p>
    <w:p w14:paraId="2A9D28D9" w14:textId="77777777" w:rsidR="00312042" w:rsidRPr="00F567E1" w:rsidRDefault="00312042" w:rsidP="00312042">
      <w:pPr>
        <w:pStyle w:val="Normal-pool"/>
        <w:tabs>
          <w:tab w:val="clear" w:pos="1247"/>
        </w:tabs>
        <w:spacing w:after="120"/>
        <w:ind w:left="1247" w:firstLine="624"/>
        <w:rPr>
          <w:rFonts w:asciiTheme="majorBidi" w:eastAsia="Calibri" w:hAnsiTheme="majorBidi" w:cstheme="majorBidi"/>
          <w:i/>
          <w:iCs/>
          <w:lang w:val="es-ES_tradnl"/>
        </w:rPr>
      </w:pPr>
      <w:r w:rsidRPr="00F567E1">
        <w:rPr>
          <w:i/>
          <w:iCs/>
          <w:lang w:val="es-ES_tradnl"/>
        </w:rPr>
        <w:t>La Conferencia de las Partes,</w:t>
      </w:r>
    </w:p>
    <w:p w14:paraId="6A34DA02" w14:textId="2827F00E"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el intercambio de servicios dentro de un marco estable permitirá mejorar la</w:t>
      </w:r>
      <w:r w:rsidR="004A73A4" w:rsidRPr="00F567E1">
        <w:rPr>
          <w:lang w:val="es-ES_tradnl"/>
        </w:rPr>
        <w:t> </w:t>
      </w:r>
      <w:r w:rsidRPr="00F567E1">
        <w:rPr>
          <w:lang w:val="es-ES_tradnl"/>
        </w:rPr>
        <w:t>cooperación y la coordinación sobre la base de la experiencia y la proximidad, y puede favorecer la</w:t>
      </w:r>
      <w:r w:rsidR="004A73A4" w:rsidRPr="00F567E1">
        <w:rPr>
          <w:lang w:val="es-ES_tradnl"/>
        </w:rPr>
        <w:t> </w:t>
      </w:r>
      <w:r w:rsidRPr="00F567E1">
        <w:rPr>
          <w:lang w:val="es-ES_tradnl"/>
        </w:rPr>
        <w:t>aplicación eficaz del Convenio de Minamata sobre el Mercurio, el Convenio de Basilea sobre el</w:t>
      </w:r>
      <w:r w:rsidR="004A73A4" w:rsidRPr="00F567E1">
        <w:rPr>
          <w:lang w:val="es-ES_tradnl"/>
        </w:rPr>
        <w:t> </w:t>
      </w:r>
      <w:r w:rsidRPr="00F567E1">
        <w:rPr>
          <w:lang w:val="es-ES_tradnl"/>
        </w:rPr>
        <w:t>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sin menoscabar la autonomía de las</w:t>
      </w:r>
      <w:r w:rsidR="004A73A4" w:rsidRPr="00F567E1">
        <w:rPr>
          <w:lang w:val="es-ES_tradnl"/>
        </w:rPr>
        <w:t> </w:t>
      </w:r>
      <w:r w:rsidRPr="00F567E1">
        <w:rPr>
          <w:lang w:val="es-ES_tradnl"/>
        </w:rPr>
        <w:t>Secretarías ni la rendición de cuentas de su dirección ejecutiva,</w:t>
      </w:r>
    </w:p>
    <w:p w14:paraId="089C5C04" w14:textId="68C242E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Recordando</w:t>
      </w:r>
      <w:r w:rsidRPr="00F567E1">
        <w:rPr>
          <w:lang w:val="es-ES_tradnl"/>
        </w:rPr>
        <w:t xml:space="preserve"> las decisiones MC</w:t>
      </w:r>
      <w:r w:rsidRPr="00F567E1">
        <w:rPr>
          <w:lang w:val="es-ES_tradnl"/>
        </w:rPr>
        <w:noBreakHyphen/>
        <w:t>3/11, MC</w:t>
      </w:r>
      <w:r w:rsidRPr="00F567E1">
        <w:rPr>
          <w:lang w:val="es-ES_tradnl"/>
        </w:rPr>
        <w:noBreakHyphen/>
        <w:t>4/9 y MC</w:t>
      </w:r>
      <w:r w:rsidRPr="00F567E1">
        <w:rPr>
          <w:lang w:val="es-ES_tradnl"/>
        </w:rPr>
        <w:noBreakHyphen/>
        <w:t xml:space="preserve">5/19, sobre cooperación y coordinación con la Secretaría de los Convenios de Basilea, Estocolmo y Rotterdam, </w:t>
      </w:r>
    </w:p>
    <w:p w14:paraId="7182BE65" w14:textId="37DCB4E3"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es-ES_tradnl"/>
        </w:rPr>
      </w:pPr>
      <w:r w:rsidRPr="00F567E1">
        <w:rPr>
          <w:i/>
          <w:iCs/>
          <w:lang w:val="es-ES_tradnl"/>
        </w:rPr>
        <w:t>Toma nota</w:t>
      </w:r>
      <w:r w:rsidRPr="00F567E1">
        <w:rPr>
          <w:lang w:val="es-ES_tradnl"/>
        </w:rPr>
        <w:t xml:space="preserve"> del informe conjunto sobre cooperación y coordinación entre la Secretaría del Convenio de Minamata sobre el Mercurio y la Secretaría de los Convenios de Basilea, Estocolmo y Rotterdam</w:t>
      </w:r>
      <w:r w:rsidRPr="00F567E1">
        <w:rPr>
          <w:rFonts w:asciiTheme="majorBidi" w:hAnsiTheme="majorBidi" w:cstheme="majorBidi"/>
          <w:iCs/>
          <w:vertAlign w:val="superscript"/>
          <w:lang w:val="es-ES_tradnl"/>
        </w:rPr>
        <w:footnoteReference w:id="2"/>
      </w:r>
      <w:r w:rsidRPr="00F567E1">
        <w:rPr>
          <w:lang w:val="es-ES_tradnl"/>
        </w:rPr>
        <w:t xml:space="preserve"> y de la reseña de las actividades de cooperación previstas, en particular para intercambiar y adquirir los servicios pertinentes, entre las dos Secretarías para el bienio 2026</w:t>
      </w:r>
      <w:r w:rsidR="004A73A4" w:rsidRPr="00F567E1">
        <w:rPr>
          <w:lang w:val="es-ES_tradnl"/>
        </w:rPr>
        <w:t>-</w:t>
      </w:r>
      <w:r w:rsidRPr="00F567E1">
        <w:rPr>
          <w:lang w:val="es-ES_tradnl"/>
        </w:rPr>
        <w:t>2027</w:t>
      </w:r>
      <w:r w:rsidRPr="00F567E1">
        <w:rPr>
          <w:rFonts w:asciiTheme="majorBidi" w:hAnsiTheme="majorBidi" w:cstheme="majorBidi"/>
          <w:iCs/>
          <w:vertAlign w:val="superscript"/>
          <w:lang w:val="es-ES_tradnl"/>
        </w:rPr>
        <w:footnoteReference w:id="3"/>
      </w:r>
      <w:r w:rsidRPr="00F567E1">
        <w:rPr>
          <w:lang w:val="es-ES_tradnl"/>
        </w:rPr>
        <w:t>;</w:t>
      </w:r>
    </w:p>
    <w:p w14:paraId="3FCF2AB1" w14:textId="26687C7B"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Reafirma</w:t>
      </w:r>
      <w:r w:rsidRPr="00F567E1">
        <w:rPr>
          <w:lang w:val="es-ES_tradnl"/>
        </w:rPr>
        <w:t xml:space="preserve"> la importancia de la cooperación continua sobre sinergias programáticas, de la utilización del equipo de tareas entre las dos Secretarías y la Subdivisión de Productos Químicos y Salud del Programa de las Naciones Unidas para el Medio Ambiente, y de la posibilidad de que la Secretaría del Convenio de Minamata sobre el Mercurio preste apoyo de secretaría a los Convenios de</w:t>
      </w:r>
      <w:r w:rsidR="000865BE" w:rsidRPr="00F567E1">
        <w:rPr>
          <w:lang w:val="es-ES_tradnl"/>
        </w:rPr>
        <w:t> </w:t>
      </w:r>
      <w:r w:rsidRPr="00F567E1">
        <w:rPr>
          <w:lang w:val="es-ES_tradnl"/>
        </w:rPr>
        <w:t>Basilea, Estocolmo y Rotterdam en régimen de recuperación de costos, de conformidad con los programas de trabajo y los presupuestos de los Convenios para cada bienio;</w:t>
      </w:r>
      <w:bookmarkStart w:id="4" w:name="_Hlk38284587"/>
      <w:bookmarkEnd w:id="4"/>
    </w:p>
    <w:p w14:paraId="09A5A7D7" w14:textId="41B7D729"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Acoge con beneplácito</w:t>
      </w:r>
      <w:r w:rsidRPr="00F567E1">
        <w:rPr>
          <w:lang w:val="es-ES_tradnl"/>
        </w:rPr>
        <w:t xml:space="preserve"> la cooperación entre la Secretaría del Convenio de Minamata sobre el Mercurio y la Secretaría de los Convenios de Basilea, Estocolmo y Rotterdam en materia de formación de posibles presidentes y negociadores para las reuniones de los órganos, y solicita a la Secretaría del Convenio de Minamata sobre el Mercurio que, en función de la disponibilidad de recursos, siga contribuyendo a que se imparta esa formación;</w:t>
      </w:r>
    </w:p>
    <w:p w14:paraId="332486EC" w14:textId="44C6153D"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lastRenderedPageBreak/>
        <w:t>Solicita</w:t>
      </w:r>
      <w:r w:rsidRPr="00F567E1">
        <w:rPr>
          <w:lang w:val="es-ES_tradnl"/>
        </w:rPr>
        <w:t xml:space="preserve"> a la Secretaria Ejecutiva que:</w:t>
      </w:r>
    </w:p>
    <w:p w14:paraId="1B58DED5" w14:textId="12F05445" w:rsidR="00312042" w:rsidRPr="00F567E1"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lang w:val="es-ES_tradnl"/>
        </w:rPr>
      </w:pPr>
      <w:r w:rsidRPr="00F567E1">
        <w:rPr>
          <w:lang w:val="es-ES_tradnl"/>
        </w:rPr>
        <w:t>Siga cooperando con la Secretaría del Convenio de Minamata sobre el Mercurio, bajo</w:t>
      </w:r>
      <w:r w:rsidR="004A73A4" w:rsidRPr="00F567E1">
        <w:rPr>
          <w:lang w:val="es-ES_tradnl"/>
        </w:rPr>
        <w:t> </w:t>
      </w:r>
      <w:r w:rsidRPr="00F567E1">
        <w:rPr>
          <w:lang w:val="es-ES_tradnl"/>
        </w:rPr>
        <w:t>la orientación general del equipo de tareas, según proceda, en lo que respecta a las cuestiones administrativas, programáticas, científicas, técnicas y de asistencia técnica pertinentes, de conformidad con el programa de trabajo y presupuesto, y busque la forma de seguir estrechando la cooperación y la colaboración con los Convenios de Basilea, Estocolmo y Rotterdam;</w:t>
      </w:r>
    </w:p>
    <w:p w14:paraId="3B6955B7" w14:textId="65CF97DF" w:rsidR="00312042" w:rsidRPr="00F567E1"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lang w:val="es-ES_tradnl"/>
        </w:rPr>
      </w:pPr>
      <w:r w:rsidRPr="00F567E1">
        <w:rPr>
          <w:lang w:val="es-ES_tradnl"/>
        </w:rPr>
        <w:t>Siga con la aplicación del intercambio de servicios y la adquisición de los servicios pertinentes con la Secretaría de los Convenios de Basilea, Estocolmo y Rotterdam en régimen de recuperación de costos, según proceda y de conformidad con el programa de trabajo y presupuesto de</w:t>
      </w:r>
      <w:r w:rsidR="000865BE" w:rsidRPr="00F567E1">
        <w:rPr>
          <w:lang w:val="es-ES_tradnl"/>
        </w:rPr>
        <w:t> </w:t>
      </w:r>
      <w:r w:rsidRPr="00F567E1">
        <w:rPr>
          <w:lang w:val="es-ES_tradnl"/>
        </w:rPr>
        <w:t>cada bienio;</w:t>
      </w:r>
    </w:p>
    <w:p w14:paraId="4D61C55C" w14:textId="77777777" w:rsidR="00312042" w:rsidRPr="006619A5" w:rsidRDefault="00312042" w:rsidP="007B1491">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lang w:val="es-ES_tradnl"/>
        </w:rPr>
      </w:pPr>
      <w:r w:rsidRPr="00F567E1">
        <w:rPr>
          <w:lang w:val="es-ES_tradnl"/>
        </w:rPr>
        <w:t>Rinda informe sobre la aplicación de la presente decisión, en especial sobre la creación de un marco estable de cooperación e intercambio de servicios, mediante una reseña de las actividades de cooperación previstas en ese marco para el bienio 2028</w:t>
      </w:r>
      <w:r w:rsidR="009A7E28" w:rsidRPr="00F567E1">
        <w:rPr>
          <w:lang w:val="es-ES_tradnl"/>
        </w:rPr>
        <w:t>-</w:t>
      </w:r>
      <w:r w:rsidRPr="00F567E1">
        <w:rPr>
          <w:lang w:val="es-ES_tradnl"/>
        </w:rPr>
        <w:t>2029, a fin de que la Conferencia de las Partes lo examine y, si es necesario, proporcione más orientaciones en su próxima reunión.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1E1421">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E43E" w14:textId="77777777" w:rsidR="00DF088F" w:rsidRPr="00CD5597" w:rsidRDefault="00DF088F">
      <w:r w:rsidRPr="00CD5597">
        <w:separator/>
      </w:r>
    </w:p>
  </w:endnote>
  <w:endnote w:type="continuationSeparator" w:id="0">
    <w:p w14:paraId="129EB341" w14:textId="77777777" w:rsidR="00DF088F" w:rsidRPr="00CD5597" w:rsidRDefault="00DF088F">
      <w:r w:rsidRPr="00CD5597">
        <w:continuationSeparator/>
      </w:r>
    </w:p>
  </w:endnote>
  <w:endnote w:type="continuationNotice" w:id="1">
    <w:p w14:paraId="1EE3E354" w14:textId="77777777" w:rsidR="00DF088F" w:rsidRDefault="00DF0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054786"/>
      <w:docPartObj>
        <w:docPartGallery w:val="Page Numbers (Bottom of Page)"/>
        <w:docPartUnique/>
      </w:docPartObj>
    </w:sdtPr>
    <w:sdtEndPr>
      <w:rPr>
        <w:b/>
        <w:bCs/>
        <w:noProof/>
      </w:rPr>
    </w:sdtEndPr>
    <w:sdtContent>
      <w:p w14:paraId="3D159F26" w14:textId="4CC58623" w:rsidR="00C22C82" w:rsidRPr="00C22C82" w:rsidRDefault="00C22C82" w:rsidP="00C22C82">
        <w:pPr>
          <w:pStyle w:val="Footer"/>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5108"/>
      <w:docPartObj>
        <w:docPartGallery w:val="Page Numbers (Bottom of Page)"/>
        <w:docPartUnique/>
      </w:docPartObj>
    </w:sdtPr>
    <w:sdtEndPr>
      <w:rPr>
        <w:b/>
        <w:bCs/>
        <w:noProof/>
      </w:rPr>
    </w:sdtEndPr>
    <w:sdtContent>
      <w:p w14:paraId="3F343DDD" w14:textId="107E8FBF" w:rsidR="00C22C82" w:rsidRPr="00C22C82" w:rsidRDefault="00C22C82" w:rsidP="00C22C82">
        <w:pPr>
          <w:pStyle w:val="Footer"/>
          <w:jc w:val="right"/>
          <w:rPr>
            <w:b/>
            <w:bCs/>
          </w:rPr>
        </w:pPr>
        <w:r w:rsidRPr="00C22C82">
          <w:rPr>
            <w:b/>
            <w:bCs/>
          </w:rPr>
          <w:fldChar w:fldCharType="begin"/>
        </w:r>
        <w:r w:rsidRPr="00C22C82">
          <w:rPr>
            <w:b/>
            <w:bCs/>
          </w:rPr>
          <w:instrText xml:space="preserve"> PAGE   \* MERGEFORMAT </w:instrText>
        </w:r>
        <w:r w:rsidRPr="00C22C82">
          <w:rPr>
            <w:b/>
            <w:bCs/>
          </w:rPr>
          <w:fldChar w:fldCharType="separate"/>
        </w:r>
        <w:r w:rsidRPr="00C22C82">
          <w:rPr>
            <w:b/>
            <w:bCs/>
            <w:noProof/>
          </w:rPr>
          <w:t>2</w:t>
        </w:r>
        <w:r w:rsidRPr="00C22C8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3D49CDF" w:rsidR="00CD5597" w:rsidRPr="0051132F" w:rsidRDefault="0051132F" w:rsidP="0028253E">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C0A6" w14:textId="77777777" w:rsidR="00DF088F" w:rsidRPr="00CD5597" w:rsidRDefault="00DF088F" w:rsidP="00C70B49">
      <w:pPr>
        <w:pStyle w:val="Footnote-Separator"/>
        <w:rPr>
          <w:szCs w:val="18"/>
        </w:rPr>
      </w:pPr>
      <w:r w:rsidRPr="00CD5597">
        <w:separator/>
      </w:r>
    </w:p>
  </w:footnote>
  <w:footnote w:type="continuationSeparator" w:id="0">
    <w:p w14:paraId="2DE9AAEB" w14:textId="77777777" w:rsidR="00DF088F" w:rsidRPr="00CD5597" w:rsidRDefault="00DF088F" w:rsidP="00C70B49">
      <w:pPr>
        <w:pStyle w:val="Footnote-Separator"/>
      </w:pPr>
      <w:r w:rsidRPr="00CD5597">
        <w:continuationSeparator/>
      </w:r>
    </w:p>
  </w:footnote>
  <w:footnote w:type="continuationNotice" w:id="1">
    <w:p w14:paraId="03852ABB" w14:textId="77777777" w:rsidR="00DF088F" w:rsidRPr="00CD5597" w:rsidRDefault="00DF088F" w:rsidP="00C70B49">
      <w:pPr>
        <w:pStyle w:val="ASpacer"/>
      </w:pPr>
    </w:p>
  </w:footnote>
  <w:footnote w:id="2">
    <w:p w14:paraId="37CDA681" w14:textId="2C9CECF7" w:rsidR="00312042" w:rsidRPr="00DA02C2" w:rsidRDefault="00312042" w:rsidP="00312042">
      <w:pPr>
        <w:pStyle w:val="Footnote-Text"/>
        <w:tabs>
          <w:tab w:val="clear" w:pos="1247"/>
        </w:tabs>
        <w:rPr>
          <w:szCs w:val="18"/>
          <w:lang w:val="es-ES_tradnl"/>
        </w:rPr>
      </w:pPr>
      <w:r w:rsidRPr="00DA02C2">
        <w:rPr>
          <w:szCs w:val="18"/>
          <w:vertAlign w:val="superscript"/>
          <w:lang w:val="es-ES_tradnl"/>
        </w:rPr>
        <w:footnoteRef/>
      </w:r>
      <w:r w:rsidRPr="00DA02C2">
        <w:rPr>
          <w:szCs w:val="18"/>
          <w:lang w:val="es-ES_tradnl"/>
        </w:rPr>
        <w:t xml:space="preserve"> UNEP/MC/COP.6/INF/29, anexo I.</w:t>
      </w:r>
    </w:p>
  </w:footnote>
  <w:footnote w:id="3">
    <w:p w14:paraId="67796E17" w14:textId="1B3B9B38" w:rsidR="00312042" w:rsidRPr="00DA02C2" w:rsidRDefault="00312042" w:rsidP="00312042">
      <w:pPr>
        <w:pStyle w:val="Footnote-Text"/>
        <w:tabs>
          <w:tab w:val="clear" w:pos="1247"/>
        </w:tabs>
        <w:rPr>
          <w:szCs w:val="18"/>
          <w:lang w:val="es-ES_tradnl"/>
        </w:rPr>
      </w:pPr>
      <w:r w:rsidRPr="00DA02C2">
        <w:rPr>
          <w:szCs w:val="18"/>
          <w:vertAlign w:val="superscript"/>
          <w:lang w:val="es-ES_tradnl"/>
        </w:rPr>
        <w:footnoteRef/>
      </w:r>
      <w:r w:rsidRPr="00DA02C2">
        <w:rPr>
          <w:szCs w:val="18"/>
          <w:lang w:val="es-ES_tradnl"/>
        </w:rPr>
        <w:t xml:space="preserve"> </w:t>
      </w:r>
      <w:r w:rsidRPr="00DA02C2">
        <w:rPr>
          <w:i/>
          <w:iCs/>
          <w:szCs w:val="18"/>
          <w:lang w:val="es-ES_tradnl"/>
        </w:rPr>
        <w:t>Ibid.</w:t>
      </w:r>
      <w:r w:rsidRPr="00DA02C2">
        <w:rPr>
          <w:szCs w:val="18"/>
          <w:lang w:val="es-ES_tradnl"/>
        </w:rPr>
        <w:t>, anexo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5F56745" w:rsidR="002C072B" w:rsidRPr="001E1421" w:rsidRDefault="001E1421" w:rsidP="001E1421">
    <w:pPr>
      <w:pStyle w:val="Header-pool"/>
    </w:pPr>
    <w:r>
      <w:fldChar w:fldCharType="begin"/>
    </w:r>
    <w:r>
      <w:instrText xml:space="preserve"> StyleRef A_Symbol </w:instrText>
    </w:r>
    <w:r>
      <w:fldChar w:fldCharType="separate"/>
    </w:r>
    <w:r w:rsidR="000C424E">
      <w:rPr>
        <w:noProof/>
      </w:rPr>
      <w:t>UNEP/MC/COP.6/Dec.20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272EBCE" w:rsidR="002C072B" w:rsidRPr="001E1421" w:rsidRDefault="001E1421" w:rsidP="001E1421">
    <w:pPr>
      <w:pStyle w:val="Header-pool"/>
      <w:jc w:val="right"/>
    </w:pPr>
    <w:r>
      <w:fldChar w:fldCharType="begin"/>
    </w:r>
    <w:r>
      <w:instrText xml:space="preserve"> StyleRef A_Symbol </w:instrText>
    </w:r>
    <w:r>
      <w:fldChar w:fldCharType="separate"/>
    </w:r>
    <w:r w:rsidR="000C424E">
      <w:rPr>
        <w:noProof/>
      </w:rPr>
      <w:t>UNEP/MC/COP.6/Dec.18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A35"/>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24E"/>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2FD6"/>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427B"/>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1421"/>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6D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77F85"/>
    <w:rsid w:val="002819FE"/>
    <w:rsid w:val="0028253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42F"/>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07C2"/>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206"/>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5D2D"/>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07"/>
    <w:rsid w:val="005017FC"/>
    <w:rsid w:val="005020CF"/>
    <w:rsid w:val="00503A24"/>
    <w:rsid w:val="00504DC6"/>
    <w:rsid w:val="005058DF"/>
    <w:rsid w:val="005102A0"/>
    <w:rsid w:val="00510CC5"/>
    <w:rsid w:val="0051132F"/>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6CD5"/>
    <w:rsid w:val="005370B9"/>
    <w:rsid w:val="005414BE"/>
    <w:rsid w:val="00541EB6"/>
    <w:rsid w:val="005439E0"/>
    <w:rsid w:val="00543AC8"/>
    <w:rsid w:val="00544CBB"/>
    <w:rsid w:val="00546438"/>
    <w:rsid w:val="0054668F"/>
    <w:rsid w:val="00547929"/>
    <w:rsid w:val="00550518"/>
    <w:rsid w:val="0055083C"/>
    <w:rsid w:val="00550DBA"/>
    <w:rsid w:val="00551AE7"/>
    <w:rsid w:val="0055289C"/>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B7698"/>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2F71"/>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764"/>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7BB"/>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1ECD"/>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82B"/>
    <w:rsid w:val="00A03A4A"/>
    <w:rsid w:val="00A03D36"/>
    <w:rsid w:val="00A04CA0"/>
    <w:rsid w:val="00A0565C"/>
    <w:rsid w:val="00A05742"/>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5F2"/>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2194"/>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06FEA"/>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3A34"/>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2C82"/>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5589"/>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4BD"/>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88F"/>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59E5"/>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E49"/>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1CB6DB8F-99D0-4564-A0EA-B2015860B63E}"/>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13</TotalTime>
  <Pages>2</Pages>
  <Words>597</Words>
  <Characters>3403</Characters>
  <Application>Microsoft Office Word</Application>
  <DocSecurity>0</DocSecurity>
  <PresentationFormat/>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3993</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2026-02-27T09:48:00Z</cp:lastPrinted>
  <dcterms:created xsi:type="dcterms:W3CDTF">2026-04-13T14:13:00Z</dcterms:created>
  <dcterms:modified xsi:type="dcterms:W3CDTF">2026-04-15T13:57:00Z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