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16448B8B"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9A61B9">
              <w:t>9</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2CA8FA4B" w14:textId="1628A2B1"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31"/>
      <w:r w:rsidRPr="00E71F49">
        <w:rPr>
          <w:rFonts w:ascii="Simplified Arabic" w:hAnsi="Simplified Arabic" w:cs="Simplified Arabic"/>
          <w:sz w:val="26"/>
          <w:rtl/>
        </w:rPr>
        <w:t>المقرر ا م-6/19: التعاون والتنسيق على الصعيد الدولي</w:t>
      </w:r>
      <w:bookmarkEnd w:id="4"/>
    </w:p>
    <w:p w14:paraId="6996EB8E"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5DD79E65"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color w:val="000000"/>
          <w:sz w:val="24"/>
          <w:szCs w:val="24"/>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الفقرة 5 (ب) من المادة 23 من اتفاقية ميناماتا بشأن الزئبق، التي تنص على أن يتعاون مؤتمر الأطراف والأمانة، عند الاقتضاء، مع المنظمات الدولية ذات الصلة والهيئات الحكومية الدولية والمنظمات غير الحكومية،</w:t>
      </w:r>
    </w:p>
    <w:p w14:paraId="33E4738A"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يعرب عن تقديره</w:t>
      </w:r>
      <w:r w:rsidRPr="00141836">
        <w:rPr>
          <w:rFonts w:ascii="Simplified Arabic" w:hAnsi="Simplified Arabic" w:cs="Simplified Arabic"/>
          <w:sz w:val="24"/>
          <w:szCs w:val="24"/>
          <w:rtl/>
        </w:rPr>
        <w:t xml:space="preserve"> للمنظمات والمبادرات الدولية التي اضطلعت بأنشطة في عامي 2024 و2025 للترويج للتصديق على الاتفاقية وتنفيذها، على النحو الذي أُبلغ به مؤتمر الأطراف في اجتماعه السادس، على الاضطلاع بتلك الأنشطة،</w:t>
      </w:r>
    </w:p>
    <w:p w14:paraId="5E314FB8"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بالتعاون بين الأمانة ومنظمة الأمم المتحدة للطفولة على إصدار منشور مشترك بشأن </w:t>
      </w:r>
      <w:proofErr w:type="gramStart"/>
      <w:r w:rsidRPr="00141836">
        <w:rPr>
          <w:rFonts w:ascii="Simplified Arabic" w:hAnsi="Simplified Arabic" w:cs="Simplified Arabic"/>
          <w:sz w:val="24"/>
          <w:szCs w:val="24"/>
          <w:rtl/>
        </w:rPr>
        <w:t>مخاطر</w:t>
      </w:r>
      <w:proofErr w:type="gramEnd"/>
      <w:r w:rsidRPr="00141836">
        <w:rPr>
          <w:rFonts w:ascii="Simplified Arabic" w:hAnsi="Simplified Arabic" w:cs="Simplified Arabic"/>
          <w:sz w:val="24"/>
          <w:szCs w:val="24"/>
          <w:rtl/>
        </w:rPr>
        <w:t xml:space="preserve"> الزئبق على الأطفال،</w:t>
      </w:r>
    </w:p>
    <w:p w14:paraId="24CC36D6"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باعتماد جمعية الأمم المتحدة للبيئة، في دورتها </w:t>
      </w:r>
      <w:proofErr w:type="gramStart"/>
      <w:r w:rsidRPr="00141836">
        <w:rPr>
          <w:rFonts w:ascii="Simplified Arabic" w:hAnsi="Simplified Arabic" w:cs="Simplified Arabic"/>
          <w:sz w:val="24"/>
          <w:szCs w:val="24"/>
          <w:rtl/>
        </w:rPr>
        <w:t>السادسة</w:t>
      </w:r>
      <w:r w:rsidRPr="00141836">
        <w:rPr>
          <w:rFonts w:ascii="Simplified Arabic" w:hAnsi="Simplified Arabic" w:cs="Simplified Arabic"/>
          <w:sz w:val="24"/>
          <w:szCs w:val="24"/>
          <w:vertAlign w:val="superscript"/>
          <w:rtl/>
        </w:rPr>
        <w:t>(</w:t>
      </w:r>
      <w:proofErr w:type="gramEnd"/>
      <w:r w:rsidRPr="00141836">
        <w:rPr>
          <w:rStyle w:val="FootnoteReference"/>
          <w:rFonts w:ascii="Simplified Arabic" w:eastAsia="Calibri" w:hAnsi="Simplified Arabic" w:cs="Simplified Arabic"/>
          <w:sz w:val="24"/>
          <w:szCs w:val="24"/>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قرارات بشأن مسائل متصلة باتفاقية ميناماتا بشأن الزئبق، ويطلب إلى الأمانة أن تُسهم في تنفيذ تلك القرارات، حسب الاقتضاء؛</w:t>
      </w:r>
    </w:p>
    <w:p w14:paraId="49608649"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يرحب أيضًا</w:t>
      </w:r>
      <w:r w:rsidRPr="00141836">
        <w:rPr>
          <w:rFonts w:ascii="Simplified Arabic" w:hAnsi="Simplified Arabic" w:cs="Simplified Arabic"/>
          <w:sz w:val="24"/>
          <w:szCs w:val="24"/>
          <w:rtl/>
        </w:rPr>
        <w:t xml:space="preserve"> بإنشاء فريق العلوم والسياسات الحكومي الدولي المعني بالمواد الكيميائية والنفايات والتلوث في بونتا دل </w:t>
      </w:r>
      <w:proofErr w:type="spellStart"/>
      <w:r w:rsidRPr="00141836">
        <w:rPr>
          <w:rFonts w:ascii="Simplified Arabic" w:hAnsi="Simplified Arabic" w:cs="Simplified Arabic"/>
          <w:sz w:val="24"/>
          <w:szCs w:val="24"/>
          <w:rtl/>
        </w:rPr>
        <w:t>إستي</w:t>
      </w:r>
      <w:proofErr w:type="spellEnd"/>
      <w:r w:rsidRPr="00141836">
        <w:rPr>
          <w:rFonts w:ascii="Simplified Arabic" w:hAnsi="Simplified Arabic" w:cs="Simplified Arabic"/>
          <w:sz w:val="24"/>
          <w:szCs w:val="24"/>
          <w:rtl/>
        </w:rPr>
        <w:t>، أوروغواي، في 20 حزيران/</w:t>
      </w:r>
      <w:proofErr w:type="gramStart"/>
      <w:r w:rsidRPr="00141836">
        <w:rPr>
          <w:rFonts w:ascii="Simplified Arabic" w:hAnsi="Simplified Arabic" w:cs="Simplified Arabic"/>
          <w:sz w:val="24"/>
          <w:szCs w:val="24"/>
          <w:rtl/>
        </w:rPr>
        <w:t>يونيه</w:t>
      </w:r>
      <w:proofErr w:type="gramEnd"/>
      <w:r w:rsidRPr="00141836">
        <w:rPr>
          <w:rFonts w:ascii="Simplified Arabic" w:hAnsi="Simplified Arabic" w:cs="Simplified Arabic"/>
          <w:sz w:val="24"/>
          <w:szCs w:val="24"/>
          <w:rtl/>
        </w:rPr>
        <w:t xml:space="preserve"> 2025، ويعرب عن اهتمامه بإقامة شراكة مع الفريق للمضي قدماً في العمل على تحقيق هدف الاتفاقية، ويطلب إلى أمانة </w:t>
      </w:r>
      <w:proofErr w:type="spellStart"/>
      <w:r w:rsidRPr="00141836">
        <w:rPr>
          <w:rFonts w:ascii="Simplified Arabic" w:hAnsi="Simplified Arabic" w:cs="Simplified Arabic"/>
          <w:sz w:val="24"/>
          <w:szCs w:val="24"/>
          <w:rtl/>
        </w:rPr>
        <w:t>اﻻتفاقية</w:t>
      </w:r>
      <w:proofErr w:type="spellEnd"/>
      <w:r w:rsidRPr="00141836">
        <w:rPr>
          <w:rFonts w:ascii="Simplified Arabic" w:hAnsi="Simplified Arabic" w:cs="Simplified Arabic"/>
          <w:sz w:val="24"/>
          <w:szCs w:val="24"/>
          <w:rtl/>
        </w:rPr>
        <w:t xml:space="preserve"> أن تتعاون مع أمانة الفريق وأن تسعى للحصول على مركز المراقب في الجلسة العامة للفريق؛</w:t>
      </w:r>
    </w:p>
    <w:p w14:paraId="170C707E" w14:textId="77777777" w:rsidR="009D7456" w:rsidRPr="00141836" w:rsidRDefault="009D7456" w:rsidP="009B7984">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lastRenderedPageBreak/>
        <w:t>يطلب</w:t>
      </w:r>
      <w:r w:rsidRPr="00141836">
        <w:rPr>
          <w:rFonts w:ascii="Simplified Arabic" w:hAnsi="Simplified Arabic" w:cs="Simplified Arabic"/>
          <w:sz w:val="24"/>
          <w:szCs w:val="24"/>
          <w:rtl/>
        </w:rPr>
        <w:t xml:space="preserve"> إلى أمانة الاتفاقية أن تُجري، رهناً بتوافر الموارد، دراسة استكشافية بشأن المجالات المحتملة التي يمكن أن يؤدي فيها تعزيز الترابط بين العلوم والسياسات إلى النهوض بتنفيذ الاتفاقية، وذلك بمساهمة من الأطراف وجهات أخرى، وكذلك من الخبراء الذين يتعاونون في إطار المؤتمر الدولي المعني بالزئبق كمُلوِّث عالمي، لكي ينظر فيها مؤتمر الأطراف في اجتماعه السابع؛</w:t>
      </w:r>
    </w:p>
    <w:p w14:paraId="534460AC"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بالمقترح الخاص بالأنشطة التي توفر منافع متبادلة لتنفيذ الاتفاقية والإطار العالمي المتعلق بالمواد الكيميائية - من أجل كوكب خالٍ من الأضرار الناجمة عن المواد الكيميائية </w:t>
      </w:r>
      <w:proofErr w:type="gramStart"/>
      <w:r w:rsidRPr="00141836">
        <w:rPr>
          <w:rFonts w:ascii="Simplified Arabic" w:hAnsi="Simplified Arabic" w:cs="Simplified Arabic"/>
          <w:sz w:val="24"/>
          <w:szCs w:val="24"/>
          <w:rtl/>
        </w:rPr>
        <w:t>والنفايات</w:t>
      </w:r>
      <w:r w:rsidRPr="00141836">
        <w:rPr>
          <w:rFonts w:ascii="Simplified Arabic" w:hAnsi="Simplified Arabic" w:cs="Simplified Arabic"/>
          <w:sz w:val="24"/>
          <w:szCs w:val="24"/>
          <w:vertAlign w:val="superscript"/>
          <w:rtl/>
        </w:rPr>
        <w:t>(</w:t>
      </w:r>
      <w:proofErr w:type="gramEnd"/>
      <w:r w:rsidRPr="00141836">
        <w:rPr>
          <w:rStyle w:val="FootnoteReference"/>
          <w:rFonts w:ascii="Simplified Arabic" w:eastAsia="Calibri" w:hAnsi="Simplified Arabic" w:cs="Simplified Arabic"/>
          <w:sz w:val="24"/>
          <w:szCs w:val="24"/>
          <w:rtl/>
        </w:rPr>
        <w:footnoteReference w:id="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ويطلب إلى الأمانة أن تنفذ تلك الأنشطة وأن تواصل التعاون والتنسيق مع أمانة الإطار العالمي للمواد الكيميائية وتعززهما؛</w:t>
      </w:r>
    </w:p>
    <w:p w14:paraId="013D8A98"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أن تتخذ الخطوات اللازمة للحصول على عضوية أمانة الاتفاقية في البرنامج المشترك بين المنظمات للإدارة السليمة للمواد الكيميائية ومشاركتها فيه، ويدعو الأمانة إلى مواصلة العمل بتعاون وثيق مع البرنامج؛</w:t>
      </w:r>
    </w:p>
    <w:p w14:paraId="30FA901C" w14:textId="77777777" w:rsidR="009D7456" w:rsidRPr="00141836" w:rsidRDefault="009D7456" w:rsidP="00E71F49">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eastAsia="Calibri" w:hAnsi="Simplified Arabic" w:cs="Simplified Arabic"/>
          <w:strike/>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رهنا بتوافر الموارد، أن تواصل التعاون والتنسيق مع شراكة الزئبق العالمية، واتفاقية التنوع البيولوجي، واتفاقية الأمم المتحدة الإطارية بشأن تغير المناخ، واتفاقية الأمم المتحدة لمكافحة التصحر في البلدان التي تعاني من الجفاف الشديد و/أو من التصحر، وبخاصة في أفريقيا، والوكالة الدولية للطاقة الذرية، ومنظمة الأمم المتحدة للطفولة بشأن المسائل ذات الاهتمام المشترك، ومع الهيئات الدولية الأخرى في المجالات ذات الصلة باتفاقية ميناماتا بشأن الزئبق، بما في ذلك في المجالات ومع المنظمات المدرجة في الوثيقة </w:t>
      </w:r>
      <w:r w:rsidRPr="00E71F49">
        <w:rPr>
          <w:sz w:val="22"/>
          <w:szCs w:val="22"/>
          <w:lang w:val="en-GB"/>
        </w:rPr>
        <w:t>UNEP/MC/COP.5/INF/28</w:t>
      </w:r>
      <w:r w:rsidRPr="00141836">
        <w:rPr>
          <w:rFonts w:ascii="Simplified Arabic" w:hAnsi="Simplified Arabic" w:cs="Simplified Arabic"/>
          <w:sz w:val="24"/>
          <w:szCs w:val="24"/>
          <w:rtl/>
        </w:rPr>
        <w:t>؛</w:t>
      </w:r>
    </w:p>
    <w:p w14:paraId="17774011" w14:textId="77777777" w:rsidR="009D7456" w:rsidRPr="00141836" w:rsidRDefault="009D7456" w:rsidP="0096316C">
      <w:pPr>
        <w:pStyle w:val="NormalNonumber"/>
        <w:numPr>
          <w:ilvl w:val="0"/>
          <w:numId w:val="137"/>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eastAsia="Calibri" w:hAnsi="Simplified Arabic" w:cs="Simplified Arabic"/>
          <w:sz w:val="24"/>
          <w:szCs w:val="24"/>
          <w:lang w:val="ar-SA" w:eastAsia="zh-TW" w:bidi="en-GB"/>
        </w:rPr>
      </w:pPr>
      <w:r w:rsidRPr="00141836">
        <w:rPr>
          <w:rFonts w:ascii="Simplified Arabic" w:hAnsi="Simplified Arabic" w:cs="Simplified Arabic"/>
          <w:i/>
          <w:iCs/>
          <w:sz w:val="24"/>
          <w:szCs w:val="24"/>
          <w:rtl/>
        </w:rPr>
        <w:t>يطلب أيضًا</w:t>
      </w:r>
      <w:r w:rsidRPr="00141836">
        <w:rPr>
          <w:rFonts w:ascii="Simplified Arabic" w:hAnsi="Simplified Arabic" w:cs="Simplified Arabic"/>
          <w:sz w:val="24"/>
          <w:szCs w:val="24"/>
          <w:rtl/>
        </w:rPr>
        <w:t xml:space="preserve"> إلى الأمانة أن تقدم تقريراً عن تنفيذ هذا المقرر إلى مؤتمر الأطراف في اجتماعه السابع، حسب الاقتضاء.</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9A61B9">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BC5D" w14:textId="77777777" w:rsidR="00BC5B4D" w:rsidRDefault="00BC5B4D" w:rsidP="00061BBD">
      <w:r>
        <w:separator/>
      </w:r>
    </w:p>
  </w:endnote>
  <w:endnote w:type="continuationSeparator" w:id="0">
    <w:p w14:paraId="330DDE01" w14:textId="77777777" w:rsidR="00BC5B4D" w:rsidRDefault="00BC5B4D"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4340EC6E" w:rsidR="00061BBD" w:rsidRPr="009A61B9" w:rsidRDefault="009A61B9"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6381" w14:textId="77777777" w:rsidR="00BC5B4D" w:rsidRDefault="00BC5B4D" w:rsidP="00630AC1">
      <w:pPr>
        <w:bidi/>
        <w:ind w:left="567"/>
      </w:pPr>
      <w:r>
        <w:separator/>
      </w:r>
    </w:p>
  </w:footnote>
  <w:footnote w:type="continuationSeparator" w:id="0">
    <w:p w14:paraId="43A0EB53" w14:textId="77777777" w:rsidR="00BC5B4D" w:rsidRDefault="00BC5B4D" w:rsidP="00061BBD">
      <w:r>
        <w:continuationSeparator/>
      </w:r>
    </w:p>
  </w:footnote>
  <w:footnote w:id="1">
    <w:p w14:paraId="6D213A5C" w14:textId="77777777" w:rsidR="009D7456" w:rsidRPr="00C83BEB" w:rsidRDefault="009D7456" w:rsidP="00C83BEB">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w w:val="99"/>
          <w:sz w:val="20"/>
        </w:rPr>
      </w:pPr>
      <w:r w:rsidRPr="00A15F20">
        <w:rPr>
          <w:rFonts w:ascii="Simplified Arabic" w:hAnsi="Simplified Arabic" w:cs="Simplified Arabic"/>
          <w:sz w:val="20"/>
        </w:rPr>
        <w:t>)</w:t>
      </w:r>
      <w:r w:rsidRPr="00A15F20">
        <w:rPr>
          <w:rFonts w:ascii="Simplified Arabic" w:hAnsi="Simplified Arabic" w:cs="Simplified Arabic"/>
          <w:sz w:val="20"/>
          <w:rtl/>
        </w:rPr>
        <w:footnoteRef/>
      </w:r>
      <w:r w:rsidRPr="00A15F20">
        <w:rPr>
          <w:rFonts w:ascii="Simplified Arabic" w:hAnsi="Simplified Arabic" w:cs="Simplified Arabic"/>
          <w:sz w:val="20"/>
        </w:rPr>
        <w:t>(</w:t>
      </w:r>
      <w:r w:rsidRPr="00A15F20">
        <w:rPr>
          <w:rFonts w:ascii="Simplified Arabic" w:hAnsi="Simplified Arabic" w:cs="Simplified Arabic"/>
          <w:sz w:val="20"/>
          <w:rtl/>
        </w:rPr>
        <w:t xml:space="preserve"> </w:t>
      </w:r>
      <w:r w:rsidRPr="00C83BEB">
        <w:rPr>
          <w:rFonts w:ascii="Simplified Arabic" w:hAnsi="Simplified Arabic" w:cs="Simplified Arabic"/>
          <w:w w:val="99"/>
          <w:sz w:val="20"/>
          <w:rtl/>
        </w:rPr>
        <w:t>القرار 6/3 بشأن تـعــزيـز دور وجــدوى الـمـنـتـديـات الإقـلـيـمـيـة لـوزراء الـبـيـئـة والـمـكـاتـب الإقـلـيـمـيـة لبـرنـامـج الأمـم الـمـتـحـدة للـبـيـئـة فـي تـحـقـيـق الـتـعـاون الـمـتـعـدد الأطـراف فـي الـتـصـدي للـتـحـديـات الـبـيـئـيـة؛ والقرار 6/4 بشأن تعزيز أوجه التآزر أو التعاون أو التعاضد من أجل تنفيذ الاتفاقات البيئية المتعددة الأطراف وغيرها من الصكوك البيئية ذات الصلة على الصعيد الوطني؛ والقرار 6/5 بشأن الجوانب البيئية للمعادن والفلزات؛ والقرار 6/6 بشأن تعزيز العمل الوطني للتصدي للتحديات البيئية العالمية من خلال زيادة التعاون بين جمعية الأمم المتحدة للبيئة وبرنامج الأمم المتحدة للبيئة والاتفاقات البيئية المتعددة الأطراف؛ والقرار 6/9 بشأن الإدارة السليمة للمواد الكيميائية والنفايات.</w:t>
      </w:r>
    </w:p>
  </w:footnote>
  <w:footnote w:id="2">
    <w:p w14:paraId="2EC8CB37"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sidRPr="00A15F20">
        <w:rPr>
          <w:rFonts w:ascii="Simplified Arabic" w:hAnsi="Simplified Arabic" w:cs="Simplified Arabic"/>
          <w:sz w:val="20"/>
        </w:rPr>
        <w:t>)</w:t>
      </w:r>
      <w:r w:rsidRPr="00A15F20">
        <w:rPr>
          <w:rFonts w:ascii="Simplified Arabic" w:hAnsi="Simplified Arabic" w:cs="Simplified Arabic"/>
          <w:sz w:val="20"/>
          <w:rtl/>
        </w:rPr>
        <w:footnoteRef/>
      </w:r>
      <w:r w:rsidRPr="00A15F20">
        <w:rPr>
          <w:rFonts w:ascii="Simplified Arabic" w:hAnsi="Simplified Arabic" w:cs="Simplified Arabic"/>
          <w:sz w:val="20"/>
        </w:rPr>
        <w:t>(</w:t>
      </w:r>
      <w:r w:rsidRPr="00A15F20">
        <w:rPr>
          <w:rFonts w:ascii="Simplified Arabic" w:hAnsi="Simplified Arabic" w:cs="Simplified Arabic"/>
          <w:sz w:val="20"/>
          <w:rtl/>
        </w:rPr>
        <w:t xml:space="preserve"> على النحو المُبيّن في الوثيقة </w:t>
      </w:r>
      <w:r w:rsidRPr="00C83BEB">
        <w:rPr>
          <w:rFonts w:asciiTheme="majorBidi" w:hAnsiTheme="majorBidi" w:cstheme="majorBidi"/>
          <w:szCs w:val="18"/>
        </w:rPr>
        <w:t>UNEP/MC/COP.6/INF/28</w:t>
      </w:r>
      <w:r w:rsidRPr="00A15F20">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38007193"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9A61B9">
      <w:rPr>
        <w:noProof/>
        <w:sz w:val="17"/>
        <w:szCs w:val="17"/>
      </w:rPr>
      <w:t>UNEP/MC/COP.6/Dec.19</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357B6FCF"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9A61B9">
      <w:rPr>
        <w:noProof/>
        <w:sz w:val="17"/>
        <w:szCs w:val="17"/>
      </w:rPr>
      <w:t>UNEP/MC/COP.6/Dec.19</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075A5"/>
    <w:rsid w:val="00210664"/>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A5E1F"/>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50AF"/>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67AD2"/>
    <w:rsid w:val="0087078B"/>
    <w:rsid w:val="008750E6"/>
    <w:rsid w:val="008824D5"/>
    <w:rsid w:val="00893631"/>
    <w:rsid w:val="00893914"/>
    <w:rsid w:val="00896656"/>
    <w:rsid w:val="00897FC3"/>
    <w:rsid w:val="008A4793"/>
    <w:rsid w:val="008B167D"/>
    <w:rsid w:val="008B214F"/>
    <w:rsid w:val="008B42FC"/>
    <w:rsid w:val="008C1E68"/>
    <w:rsid w:val="008D0E8E"/>
    <w:rsid w:val="008E05B3"/>
    <w:rsid w:val="008E0EE8"/>
    <w:rsid w:val="008E1A38"/>
    <w:rsid w:val="008E5A86"/>
    <w:rsid w:val="008F5AA5"/>
    <w:rsid w:val="00907E34"/>
    <w:rsid w:val="00910526"/>
    <w:rsid w:val="00912B64"/>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61B9"/>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2E39"/>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B4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09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876C3"/>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1A2"/>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3.xml><?xml version="1.0" encoding="utf-8"?>
<ds:datastoreItem xmlns:ds="http://schemas.openxmlformats.org/officeDocument/2006/customXml" ds:itemID="{036CA1C5-DEEB-40E7-B8DF-37B4B85F7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18C5B-CC99-477F-94FF-8CBD657520B6}">
  <ds:schemaRefs>
    <ds:schemaRef ds:uri="http://purl.org/dc/terms/"/>
    <ds:schemaRef ds:uri="822da31b-d518-49e2-88cd-1351ccd720a8"/>
    <ds:schemaRef ds:uri="http://schemas.microsoft.com/office/2006/documentManagement/types"/>
    <ds:schemaRef ds:uri="http://schemas.microsoft.com/office/2006/metadata/properties"/>
    <ds:schemaRef ds:uri="http://purl.org/dc/elements/1.1/"/>
    <ds:schemaRef ds:uri="8e99bad0-3155-475a-8063-b4d93685c2ad"/>
    <ds:schemaRef ds:uri="985ec44e-1bab-4c0b-9df0-6ba128686fc9"/>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2993</TotalTime>
  <Pages>2</Pages>
  <Words>441</Words>
  <Characters>2517</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297</cp:revision>
  <cp:lastPrinted>2026-03-17T20:30:00Z</cp:lastPrinted>
  <dcterms:created xsi:type="dcterms:W3CDTF">2025-04-16T08:17:00Z</dcterms:created>
  <dcterms:modified xsi:type="dcterms:W3CDTF">2026-04-15T08:53:00Z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