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64926F03" w:rsidR="007E73EA" w:rsidRPr="00035D73" w:rsidRDefault="007E73EA" w:rsidP="00907D21">
            <w:pPr>
              <w:pStyle w:val="ASymbol"/>
              <w:rPr>
                <w:lang w:eastAsia="zh-CN"/>
              </w:rPr>
            </w:pPr>
            <w:r w:rsidRPr="00035D73">
              <w:rPr>
                <w:b/>
                <w:sz w:val="28"/>
              </w:rPr>
              <w:t>UNEP</w:t>
            </w:r>
            <w:r w:rsidRPr="00035D73">
              <w:t>/MC/COP.6</w:t>
            </w:r>
            <w:r>
              <w:t>/</w:t>
            </w:r>
            <w:r w:rsidR="00060AA9">
              <w:t>Dec.1</w:t>
            </w:r>
            <w:r w:rsidR="004C7D6E">
              <w:t>8</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71175CA9" w14:textId="34270AE5" w:rsidR="00312042" w:rsidRPr="00BE0F79" w:rsidRDefault="00312042" w:rsidP="004C7D6E">
      <w:pPr>
        <w:pStyle w:val="CH2"/>
        <w:rPr>
          <w:rFonts w:eastAsia="SimHei"/>
          <w:sz w:val="28"/>
          <w:szCs w:val="28"/>
          <w:lang w:eastAsia="zh-CN"/>
        </w:rPr>
      </w:pPr>
      <w:r>
        <w:rPr>
          <w:lang w:val="zh-CN"/>
        </w:rPr>
        <w:tab/>
      </w:r>
      <w:r>
        <w:rPr>
          <w:lang w:val="zh-CN"/>
        </w:rPr>
        <w:tab/>
      </w:r>
      <w:bookmarkStart w:id="0" w:name="_Toc213853075"/>
      <w:bookmarkStart w:id="1" w:name="_Toc221799049"/>
      <w:r w:rsidRPr="00BE0F79">
        <w:rPr>
          <w:rFonts w:eastAsia="SimHei"/>
          <w:bCs/>
          <w:sz w:val="28"/>
          <w:szCs w:val="28"/>
          <w:lang w:val="zh-CN" w:eastAsia="zh-CN"/>
        </w:rPr>
        <w:t>MC-6/18</w:t>
      </w:r>
      <w:r w:rsidRPr="00BE0F79">
        <w:rPr>
          <w:rFonts w:eastAsia="SimHei"/>
          <w:bCs/>
          <w:sz w:val="28"/>
          <w:szCs w:val="28"/>
          <w:lang w:val="zh-CN" w:eastAsia="zh-CN"/>
        </w:rPr>
        <w:t>号决定：加强《水俣公约》和昆明</w:t>
      </w:r>
      <w:r w:rsidRPr="00BE0F79">
        <w:rPr>
          <w:rFonts w:eastAsia="SimHei"/>
          <w:bCs/>
          <w:sz w:val="28"/>
          <w:szCs w:val="28"/>
          <w:lang w:val="zh-CN" w:eastAsia="zh-CN"/>
        </w:rPr>
        <w:t>-</w:t>
      </w:r>
      <w:r w:rsidRPr="00BE0F79">
        <w:rPr>
          <w:rFonts w:eastAsia="SimHei"/>
          <w:bCs/>
          <w:sz w:val="28"/>
          <w:szCs w:val="28"/>
          <w:lang w:val="zh-CN" w:eastAsia="zh-CN"/>
        </w:rPr>
        <w:t>蒙特利尔全球生物多样性框架执行工作共同效益的路线图</w:t>
      </w:r>
      <w:bookmarkEnd w:id="0"/>
      <w:bookmarkEnd w:id="1"/>
    </w:p>
    <w:p w14:paraId="284AA406" w14:textId="2FC01AA0" w:rsidR="00312042" w:rsidRPr="00956EFA" w:rsidRDefault="00312042" w:rsidP="00956EFA">
      <w:pPr>
        <w:tabs>
          <w:tab w:val="left" w:pos="624"/>
          <w:tab w:val="left" w:pos="1871"/>
          <w:tab w:val="left" w:pos="2495"/>
          <w:tab w:val="left" w:pos="3119"/>
          <w:tab w:val="left" w:pos="3742"/>
          <w:tab w:val="left" w:pos="4366"/>
          <w:tab w:val="left" w:pos="4990"/>
        </w:tabs>
        <w:spacing w:line="240" w:lineRule="auto"/>
        <w:ind w:left="1253" w:firstLine="619"/>
        <w:rPr>
          <w:rFonts w:ascii="KaiTi" w:eastAsia="KaiTi" w:hAnsi="KaiTi"/>
          <w:sz w:val="24"/>
          <w:szCs w:val="24"/>
          <w:shd w:val="clear" w:color="auto" w:fill="FFFFFF"/>
        </w:rPr>
      </w:pPr>
      <w:r w:rsidRPr="00956EFA">
        <w:rPr>
          <w:rFonts w:ascii="KaiTi" w:eastAsia="KaiTi" w:hAnsi="KaiTi"/>
          <w:sz w:val="24"/>
          <w:szCs w:val="24"/>
          <w:lang w:val="zh-CN"/>
        </w:rPr>
        <w:t>缔约方大会，</w:t>
      </w:r>
    </w:p>
    <w:p w14:paraId="528351EB" w14:textId="2C30C9A8" w:rsidR="00312042" w:rsidRPr="00956EFA" w:rsidRDefault="00312042" w:rsidP="00956EFA">
      <w:pPr>
        <w:tabs>
          <w:tab w:val="left" w:pos="624"/>
        </w:tabs>
        <w:spacing w:line="240" w:lineRule="auto"/>
        <w:ind w:left="1253" w:firstLine="619"/>
        <w:rPr>
          <w:rFonts w:eastAsia="SimSun"/>
          <w:sz w:val="24"/>
          <w:szCs w:val="24"/>
        </w:rPr>
      </w:pPr>
      <w:r w:rsidRPr="00956EFA">
        <w:rPr>
          <w:rFonts w:ascii="KaiTi" w:eastAsia="KaiTi" w:hAnsi="KaiTi"/>
          <w:sz w:val="24"/>
          <w:szCs w:val="24"/>
          <w:lang w:val="zh-CN"/>
        </w:rPr>
        <w:t>赞赏地</w:t>
      </w:r>
      <w:r w:rsidR="00387481" w:rsidRPr="00956EFA">
        <w:rPr>
          <w:rFonts w:ascii="KaiTi" w:eastAsia="KaiTi" w:hAnsi="KaiTi" w:hint="eastAsia"/>
          <w:sz w:val="24"/>
          <w:szCs w:val="24"/>
          <w:lang w:val="zh-CN"/>
        </w:rPr>
        <w:t>肯定</w:t>
      </w:r>
      <w:r w:rsidRPr="00956EFA">
        <w:rPr>
          <w:rFonts w:eastAsia="SimSun"/>
          <w:sz w:val="24"/>
          <w:szCs w:val="24"/>
          <w:lang w:val="zh-CN"/>
        </w:rPr>
        <w:t>秘书处根据关于汞和昆明</w:t>
      </w:r>
      <w:r w:rsidRPr="00956EFA">
        <w:rPr>
          <w:rFonts w:eastAsia="SimSun"/>
          <w:sz w:val="24"/>
          <w:szCs w:val="24"/>
          <w:lang w:val="zh-CN"/>
        </w:rPr>
        <w:t>-</w:t>
      </w:r>
      <w:r w:rsidRPr="00956EFA">
        <w:rPr>
          <w:rFonts w:eastAsia="SimSun"/>
          <w:sz w:val="24"/>
          <w:szCs w:val="24"/>
          <w:lang w:val="zh-CN"/>
        </w:rPr>
        <w:t>蒙特利尔全球生物多样性框架的</w:t>
      </w:r>
      <w:r w:rsidRPr="00956EFA">
        <w:rPr>
          <w:rFonts w:eastAsia="SimSun"/>
          <w:sz w:val="24"/>
          <w:szCs w:val="24"/>
          <w:lang w:val="zh-CN"/>
        </w:rPr>
        <w:t>MC-5/17</w:t>
      </w:r>
      <w:r w:rsidRPr="00956EFA">
        <w:rPr>
          <w:rFonts w:eastAsia="SimSun"/>
          <w:sz w:val="24"/>
          <w:szCs w:val="24"/>
          <w:lang w:val="zh-CN"/>
        </w:rPr>
        <w:t>号决定所</w:t>
      </w:r>
      <w:r w:rsidR="00BD23D7" w:rsidRPr="00956EFA">
        <w:rPr>
          <w:rFonts w:eastAsia="SimSun" w:hint="eastAsia"/>
          <w:sz w:val="24"/>
          <w:szCs w:val="24"/>
          <w:lang w:val="zh-CN"/>
        </w:rPr>
        <w:t>做</w:t>
      </w:r>
      <w:r w:rsidRPr="00956EFA">
        <w:rPr>
          <w:rFonts w:eastAsia="SimSun"/>
          <w:sz w:val="24"/>
          <w:szCs w:val="24"/>
          <w:lang w:val="zh-CN"/>
        </w:rPr>
        <w:t>的工作，包括为响应生物多样性公约执行秘书关于指标的呼吁而编写的意见和建议，这些工作已</w:t>
      </w:r>
      <w:proofErr w:type="gramStart"/>
      <w:r w:rsidRPr="00956EFA">
        <w:rPr>
          <w:rFonts w:eastAsia="SimSun"/>
          <w:sz w:val="24"/>
          <w:szCs w:val="24"/>
          <w:lang w:val="zh-CN"/>
        </w:rPr>
        <w:t>向关于汞</w:t>
      </w:r>
      <w:proofErr w:type="gramEnd"/>
      <w:r w:rsidRPr="00956EFA">
        <w:rPr>
          <w:rFonts w:eastAsia="SimSun"/>
          <w:sz w:val="24"/>
          <w:szCs w:val="24"/>
          <w:lang w:val="zh-CN"/>
        </w:rPr>
        <w:t>的水</w:t>
      </w:r>
      <w:proofErr w:type="gramStart"/>
      <w:r w:rsidRPr="00956EFA">
        <w:rPr>
          <w:rFonts w:eastAsia="SimSun"/>
          <w:sz w:val="24"/>
          <w:szCs w:val="24"/>
          <w:lang w:val="zh-CN"/>
        </w:rPr>
        <w:t>俣</w:t>
      </w:r>
      <w:proofErr w:type="gramEnd"/>
      <w:r w:rsidRPr="00956EFA">
        <w:rPr>
          <w:rFonts w:eastAsia="SimSun"/>
          <w:sz w:val="24"/>
          <w:szCs w:val="24"/>
          <w:lang w:val="zh-CN"/>
        </w:rPr>
        <w:t>公约缔约方大会第六次会议作了报告，</w:t>
      </w:r>
    </w:p>
    <w:p w14:paraId="12EA991D" w14:textId="1CDD5962" w:rsidR="00312042" w:rsidRPr="00956EFA" w:rsidRDefault="00312042" w:rsidP="00956EFA">
      <w:pPr>
        <w:tabs>
          <w:tab w:val="left" w:pos="624"/>
        </w:tabs>
        <w:spacing w:line="240" w:lineRule="auto"/>
        <w:ind w:left="1253" w:firstLine="619"/>
        <w:rPr>
          <w:rFonts w:eastAsia="SimSun"/>
          <w:sz w:val="24"/>
          <w:szCs w:val="24"/>
          <w:shd w:val="clear" w:color="auto" w:fill="FFFFFF"/>
        </w:rPr>
      </w:pPr>
      <w:r w:rsidRPr="00956EFA">
        <w:rPr>
          <w:rFonts w:ascii="KaiTi" w:eastAsia="KaiTi" w:hAnsi="KaiTi"/>
          <w:sz w:val="24"/>
          <w:szCs w:val="24"/>
          <w:lang w:val="zh-CN"/>
        </w:rPr>
        <w:t>知悉</w:t>
      </w:r>
      <w:r w:rsidRPr="00956EFA">
        <w:rPr>
          <w:rFonts w:eastAsia="SimSun"/>
          <w:sz w:val="24"/>
          <w:szCs w:val="24"/>
          <w:lang w:val="zh-CN"/>
        </w:rPr>
        <w:t>生物多样性公约缔约方大会在其第</w:t>
      </w:r>
      <w:r w:rsidRPr="00956EFA">
        <w:rPr>
          <w:rFonts w:eastAsia="SimSun"/>
          <w:sz w:val="24"/>
          <w:szCs w:val="24"/>
          <w:lang w:val="zh-CN"/>
        </w:rPr>
        <w:t>16/35</w:t>
      </w:r>
      <w:r w:rsidRPr="00956EFA">
        <w:rPr>
          <w:rFonts w:eastAsia="SimSun"/>
          <w:sz w:val="24"/>
          <w:szCs w:val="24"/>
          <w:lang w:val="zh-CN"/>
        </w:rPr>
        <w:t>号决定中邀请水</w:t>
      </w:r>
      <w:proofErr w:type="gramStart"/>
      <w:r w:rsidRPr="00956EFA">
        <w:rPr>
          <w:rFonts w:eastAsia="SimSun"/>
          <w:sz w:val="24"/>
          <w:szCs w:val="24"/>
          <w:lang w:val="zh-CN"/>
        </w:rPr>
        <w:t>俣</w:t>
      </w:r>
      <w:proofErr w:type="gramEnd"/>
      <w:r w:rsidRPr="00956EFA">
        <w:rPr>
          <w:rFonts w:eastAsia="SimSun"/>
          <w:sz w:val="24"/>
          <w:szCs w:val="24"/>
          <w:lang w:val="zh-CN"/>
        </w:rPr>
        <w:t>公约缔约方大会以及其他化学品和废物公约的理事机构、联合国粮食及农业组织和其他相关公约和组织（包括全球化学品框架</w:t>
      </w:r>
      <w:r w:rsidRPr="00956EFA">
        <w:rPr>
          <w:rFonts w:eastAsia="SimSun"/>
          <w:sz w:val="24"/>
          <w:szCs w:val="24"/>
          <w:lang w:val="zh-CN"/>
        </w:rPr>
        <w:t>——</w:t>
      </w:r>
      <w:r w:rsidRPr="00956EFA">
        <w:rPr>
          <w:rFonts w:eastAsia="SimSun"/>
          <w:sz w:val="24"/>
          <w:szCs w:val="24"/>
          <w:lang w:val="zh-CN"/>
        </w:rPr>
        <w:t>使地球免受化学品和废物危害）就框架的具体目标</w:t>
      </w:r>
      <w:r w:rsidRPr="00956EFA">
        <w:rPr>
          <w:rFonts w:eastAsia="SimSun"/>
          <w:sz w:val="24"/>
          <w:szCs w:val="24"/>
          <w:lang w:val="zh-CN"/>
        </w:rPr>
        <w:t>7</w:t>
      </w:r>
      <w:r w:rsidRPr="00956EFA">
        <w:rPr>
          <w:rFonts w:eastAsia="SimSun"/>
          <w:sz w:val="24"/>
          <w:szCs w:val="24"/>
          <w:lang w:val="zh-CN"/>
        </w:rPr>
        <w:t>（</w:t>
      </w:r>
      <w:r w:rsidRPr="00956EFA">
        <w:rPr>
          <w:rFonts w:ascii="SimSun" w:eastAsia="SimSun" w:hAnsi="SimSun"/>
          <w:sz w:val="24"/>
          <w:szCs w:val="24"/>
          <w:lang w:val="zh-CN"/>
        </w:rPr>
        <w:t>“将污染减少到对生物多样性无害的水平”</w:t>
      </w:r>
      <w:r w:rsidRPr="00956EFA">
        <w:rPr>
          <w:rFonts w:eastAsia="SimSun"/>
          <w:sz w:val="24"/>
          <w:szCs w:val="24"/>
          <w:lang w:val="zh-CN"/>
        </w:rPr>
        <w:t>）与里约三公约协作，</w:t>
      </w:r>
    </w:p>
    <w:p w14:paraId="4D00A0DC" w14:textId="66B50EA4" w:rsidR="00312042" w:rsidRPr="00956EFA" w:rsidRDefault="00312042" w:rsidP="00956EFA">
      <w:pPr>
        <w:tabs>
          <w:tab w:val="left" w:pos="624"/>
        </w:tabs>
        <w:spacing w:line="240" w:lineRule="auto"/>
        <w:ind w:left="1253" w:firstLine="619"/>
        <w:rPr>
          <w:rFonts w:eastAsia="SimSun"/>
          <w:sz w:val="24"/>
          <w:szCs w:val="24"/>
        </w:rPr>
      </w:pPr>
      <w:r w:rsidRPr="00956EFA">
        <w:rPr>
          <w:rFonts w:ascii="KaiTi" w:eastAsia="KaiTi" w:hAnsi="KaiTi"/>
          <w:sz w:val="24"/>
          <w:szCs w:val="24"/>
          <w:lang w:val="zh-CN"/>
        </w:rPr>
        <w:t>赞赏地</w:t>
      </w:r>
      <w:r w:rsidR="009D2F8A" w:rsidRPr="00956EFA">
        <w:rPr>
          <w:rFonts w:ascii="KaiTi" w:eastAsia="KaiTi" w:hAnsi="KaiTi" w:hint="eastAsia"/>
          <w:sz w:val="24"/>
          <w:szCs w:val="24"/>
          <w:lang w:val="zh-CN"/>
        </w:rPr>
        <w:t>肯定</w:t>
      </w:r>
      <w:r w:rsidRPr="00956EFA">
        <w:rPr>
          <w:rFonts w:eastAsia="SimSun"/>
          <w:sz w:val="24"/>
          <w:szCs w:val="24"/>
          <w:lang w:val="zh-CN"/>
        </w:rPr>
        <w:t>联合国环境规划署在</w:t>
      </w:r>
      <w:proofErr w:type="gramStart"/>
      <w:r w:rsidRPr="00956EFA">
        <w:rPr>
          <w:rFonts w:eastAsia="SimSun"/>
          <w:sz w:val="24"/>
          <w:szCs w:val="24"/>
          <w:lang w:val="zh-CN"/>
        </w:rPr>
        <w:t>伯尔尼进程下</w:t>
      </w:r>
      <w:proofErr w:type="gramEnd"/>
      <w:r w:rsidRPr="00956EFA">
        <w:rPr>
          <w:rFonts w:eastAsia="SimSun"/>
          <w:sz w:val="24"/>
          <w:szCs w:val="24"/>
          <w:lang w:val="zh-CN"/>
        </w:rPr>
        <w:t>推动的工作，包括该进程下第三次会议的成果，</w:t>
      </w:r>
      <w:r w:rsidR="00A820C4" w:rsidRPr="00956EFA">
        <w:rPr>
          <w:rStyle w:val="FootnoteReference"/>
          <w:spacing w:val="0"/>
          <w:w w:val="100"/>
          <w:position w:val="0"/>
          <w:sz w:val="24"/>
          <w:szCs w:val="24"/>
          <w:lang w:val="zh-CN"/>
        </w:rPr>
        <w:footnoteReference w:id="2"/>
      </w:r>
    </w:p>
    <w:p w14:paraId="2C280206" w14:textId="23594126" w:rsidR="00312042" w:rsidRPr="00136D2E" w:rsidRDefault="00312042" w:rsidP="00956EFA">
      <w:pPr>
        <w:numPr>
          <w:ilvl w:val="0"/>
          <w:numId w:val="48"/>
        </w:numPr>
        <w:tabs>
          <w:tab w:val="clear" w:pos="1247"/>
          <w:tab w:val="clear" w:pos="1814"/>
          <w:tab w:val="clear" w:pos="2381"/>
          <w:tab w:val="clear" w:pos="2948"/>
          <w:tab w:val="clear" w:pos="3515"/>
          <w:tab w:val="left" w:pos="624"/>
        </w:tabs>
        <w:spacing w:line="240" w:lineRule="auto"/>
        <w:ind w:left="1253" w:firstLine="619"/>
        <w:rPr>
          <w:rFonts w:eastAsia="SimSun"/>
          <w:spacing w:val="-2"/>
          <w:sz w:val="24"/>
          <w:szCs w:val="24"/>
          <w:shd w:val="clear" w:color="auto" w:fill="FFFFFF"/>
        </w:rPr>
      </w:pPr>
      <w:r w:rsidRPr="00136D2E">
        <w:rPr>
          <w:rFonts w:ascii="KaiTi" w:eastAsia="KaiTi" w:hAnsi="KaiTi"/>
          <w:spacing w:val="-2"/>
          <w:sz w:val="24"/>
          <w:szCs w:val="24"/>
          <w:lang w:val="zh-CN"/>
        </w:rPr>
        <w:t>欢迎</w:t>
      </w:r>
      <w:r w:rsidRPr="00136D2E">
        <w:rPr>
          <w:rFonts w:eastAsia="SimSun"/>
          <w:spacing w:val="-2"/>
          <w:sz w:val="24"/>
          <w:szCs w:val="24"/>
          <w:lang w:val="zh-CN"/>
        </w:rPr>
        <w:t>秘书处根据</w:t>
      </w:r>
      <w:r w:rsidR="00136D2E" w:rsidRPr="00136D2E">
        <w:rPr>
          <w:rFonts w:eastAsia="SimSun" w:hint="eastAsia"/>
          <w:spacing w:val="-2"/>
          <w:sz w:val="24"/>
          <w:szCs w:val="24"/>
          <w:lang w:val="zh-CN"/>
        </w:rPr>
        <w:t>MC-</w:t>
      </w:r>
      <w:r w:rsidRPr="00136D2E">
        <w:rPr>
          <w:rFonts w:eastAsia="SimSun"/>
          <w:spacing w:val="-2"/>
          <w:sz w:val="24"/>
          <w:szCs w:val="24"/>
          <w:lang w:val="zh-CN"/>
        </w:rPr>
        <w:t>5/17</w:t>
      </w:r>
      <w:r w:rsidRPr="00136D2E">
        <w:rPr>
          <w:rFonts w:eastAsia="SimSun"/>
          <w:spacing w:val="-2"/>
          <w:sz w:val="24"/>
          <w:szCs w:val="24"/>
          <w:lang w:val="zh-CN"/>
        </w:rPr>
        <w:t>号决定编写的到</w:t>
      </w:r>
      <w:r w:rsidRPr="00136D2E">
        <w:rPr>
          <w:rFonts w:eastAsia="SimSun"/>
          <w:spacing w:val="-2"/>
          <w:sz w:val="24"/>
          <w:szCs w:val="24"/>
          <w:lang w:val="zh-CN"/>
        </w:rPr>
        <w:t>2030</w:t>
      </w:r>
      <w:r w:rsidRPr="00136D2E">
        <w:rPr>
          <w:rFonts w:eastAsia="SimSun"/>
          <w:spacing w:val="-2"/>
          <w:sz w:val="24"/>
          <w:szCs w:val="24"/>
          <w:lang w:val="zh-CN"/>
        </w:rPr>
        <w:t>年加强《关于汞的水俣公约》和昆明</w:t>
      </w:r>
      <w:r w:rsidRPr="00136D2E">
        <w:rPr>
          <w:rFonts w:eastAsia="SimSun"/>
          <w:spacing w:val="-2"/>
          <w:sz w:val="24"/>
          <w:szCs w:val="24"/>
          <w:lang w:val="zh-CN"/>
        </w:rPr>
        <w:t>-</w:t>
      </w:r>
      <w:r w:rsidRPr="00136D2E">
        <w:rPr>
          <w:rFonts w:eastAsia="SimSun"/>
          <w:spacing w:val="-2"/>
          <w:sz w:val="24"/>
          <w:szCs w:val="24"/>
          <w:lang w:val="zh-CN"/>
        </w:rPr>
        <w:t>蒙特利尔全球生物多样性框架执行工作共同效益的路线图；</w:t>
      </w:r>
      <w:r w:rsidRPr="00136D2E">
        <w:rPr>
          <w:rFonts w:eastAsia="SimSun"/>
          <w:spacing w:val="-2"/>
          <w:sz w:val="24"/>
          <w:szCs w:val="24"/>
          <w:shd w:val="clear" w:color="auto" w:fill="FFFFFF"/>
          <w:vertAlign w:val="superscript"/>
          <w:lang w:val="zh-CN"/>
        </w:rPr>
        <w:footnoteReference w:id="3"/>
      </w:r>
    </w:p>
    <w:p w14:paraId="15E25B73" w14:textId="6653ED7C" w:rsidR="00312042" w:rsidRPr="00956EFA" w:rsidRDefault="00312042" w:rsidP="00956EFA">
      <w:pPr>
        <w:numPr>
          <w:ilvl w:val="0"/>
          <w:numId w:val="48"/>
        </w:numPr>
        <w:tabs>
          <w:tab w:val="clear" w:pos="1247"/>
          <w:tab w:val="clear" w:pos="1814"/>
          <w:tab w:val="clear" w:pos="2381"/>
          <w:tab w:val="clear" w:pos="2948"/>
          <w:tab w:val="clear" w:pos="3515"/>
          <w:tab w:val="left" w:pos="624"/>
        </w:tabs>
        <w:spacing w:line="240" w:lineRule="auto"/>
        <w:ind w:left="1253" w:firstLine="619"/>
        <w:rPr>
          <w:rFonts w:eastAsia="SimSun"/>
          <w:sz w:val="24"/>
          <w:szCs w:val="24"/>
          <w:shd w:val="clear" w:color="auto" w:fill="FFFFFF"/>
        </w:rPr>
      </w:pPr>
      <w:r w:rsidRPr="00956EFA">
        <w:rPr>
          <w:rFonts w:ascii="KaiTi" w:eastAsia="KaiTi" w:hAnsi="KaiTi"/>
          <w:sz w:val="24"/>
          <w:szCs w:val="24"/>
          <w:lang w:val="zh-CN"/>
        </w:rPr>
        <w:t>鼓励</w:t>
      </w:r>
      <w:r w:rsidRPr="00956EFA">
        <w:rPr>
          <w:rFonts w:eastAsia="SimSun"/>
          <w:sz w:val="24"/>
          <w:szCs w:val="24"/>
          <w:lang w:val="zh-CN"/>
        </w:rPr>
        <w:t>缔约方和其他相关利益攸关方</w:t>
      </w:r>
      <w:proofErr w:type="gramStart"/>
      <w:r w:rsidRPr="00956EFA">
        <w:rPr>
          <w:rFonts w:eastAsia="SimSun"/>
          <w:sz w:val="24"/>
          <w:szCs w:val="24"/>
          <w:lang w:val="zh-CN"/>
        </w:rPr>
        <w:t>酌情在</w:t>
      </w:r>
      <w:proofErr w:type="gramEnd"/>
      <w:r w:rsidRPr="00956EFA">
        <w:rPr>
          <w:rFonts w:eastAsia="SimSun"/>
          <w:sz w:val="24"/>
          <w:szCs w:val="24"/>
          <w:lang w:val="zh-CN"/>
        </w:rPr>
        <w:t>自愿基础上，根据国家优先事项、情况和能力，并在国家政府的领导下开展路线图中建议的行动；</w:t>
      </w:r>
    </w:p>
    <w:p w14:paraId="27DB1841" w14:textId="06E99376" w:rsidR="00312042" w:rsidRPr="00956EFA" w:rsidRDefault="00312042" w:rsidP="00956EFA">
      <w:pPr>
        <w:numPr>
          <w:ilvl w:val="0"/>
          <w:numId w:val="48"/>
        </w:numPr>
        <w:tabs>
          <w:tab w:val="clear" w:pos="1247"/>
          <w:tab w:val="clear" w:pos="1814"/>
          <w:tab w:val="clear" w:pos="2381"/>
          <w:tab w:val="clear" w:pos="2948"/>
          <w:tab w:val="clear" w:pos="3515"/>
          <w:tab w:val="left" w:pos="624"/>
        </w:tabs>
        <w:spacing w:line="240" w:lineRule="auto"/>
        <w:ind w:left="1253" w:firstLine="619"/>
        <w:rPr>
          <w:rFonts w:eastAsia="SimSun"/>
          <w:sz w:val="24"/>
          <w:szCs w:val="24"/>
          <w:shd w:val="clear" w:color="auto" w:fill="FFFFFF"/>
        </w:rPr>
      </w:pPr>
      <w:r w:rsidRPr="00956EFA">
        <w:rPr>
          <w:rFonts w:ascii="KaiTi" w:eastAsia="KaiTi" w:hAnsi="KaiTi"/>
          <w:sz w:val="24"/>
          <w:szCs w:val="24"/>
          <w:lang w:val="zh-CN"/>
        </w:rPr>
        <w:t>鼓励</w:t>
      </w:r>
      <w:r w:rsidRPr="00956EFA">
        <w:rPr>
          <w:rFonts w:eastAsia="SimSun"/>
          <w:sz w:val="24"/>
          <w:szCs w:val="24"/>
          <w:lang w:val="zh-CN"/>
        </w:rPr>
        <w:t>缔约方，并邀请已根据关于手工和小规模采金业的第七条第三款提交通知的其他各国政府酌情且在不影响国情和政策框架的前提下，利用秘书处编写的、关于将减少手工和小规模采金业造成的汞污染的行动纳入与昆明</w:t>
      </w:r>
      <w:r w:rsidRPr="00956EFA">
        <w:rPr>
          <w:rFonts w:eastAsia="SimSun"/>
          <w:sz w:val="24"/>
          <w:szCs w:val="24"/>
          <w:lang w:val="zh-CN"/>
        </w:rPr>
        <w:t>-</w:t>
      </w:r>
      <w:r w:rsidRPr="00956EFA">
        <w:rPr>
          <w:rFonts w:eastAsia="SimSun"/>
          <w:sz w:val="24"/>
          <w:szCs w:val="24"/>
          <w:lang w:val="zh-CN"/>
        </w:rPr>
        <w:lastRenderedPageBreak/>
        <w:t>蒙特利尔全球生物多样性框架一致的国家生物多样性战略和行动计划的技术支持文件；</w:t>
      </w:r>
      <w:r w:rsidR="004627CE" w:rsidRPr="00956EFA">
        <w:rPr>
          <w:rStyle w:val="FootnoteReference"/>
          <w:spacing w:val="0"/>
          <w:w w:val="100"/>
          <w:position w:val="0"/>
          <w:sz w:val="24"/>
          <w:szCs w:val="24"/>
          <w:lang w:val="zh-CN"/>
        </w:rPr>
        <w:footnoteReference w:id="4"/>
      </w:r>
    </w:p>
    <w:p w14:paraId="1B3E4869" w14:textId="01C436F7" w:rsidR="00312042" w:rsidRPr="00956EFA" w:rsidRDefault="00312042" w:rsidP="00956EFA">
      <w:pPr>
        <w:numPr>
          <w:ilvl w:val="0"/>
          <w:numId w:val="48"/>
        </w:numPr>
        <w:tabs>
          <w:tab w:val="clear" w:pos="1247"/>
          <w:tab w:val="clear" w:pos="1814"/>
          <w:tab w:val="clear" w:pos="2381"/>
          <w:tab w:val="clear" w:pos="2948"/>
          <w:tab w:val="clear" w:pos="3515"/>
          <w:tab w:val="left" w:pos="624"/>
        </w:tabs>
        <w:spacing w:line="240" w:lineRule="auto"/>
        <w:ind w:left="1253" w:firstLine="619"/>
        <w:rPr>
          <w:rFonts w:eastAsia="SimSun"/>
          <w:sz w:val="24"/>
          <w:szCs w:val="24"/>
          <w:shd w:val="clear" w:color="auto" w:fill="FFFFFF"/>
        </w:rPr>
      </w:pPr>
      <w:r w:rsidRPr="00956EFA">
        <w:rPr>
          <w:rFonts w:ascii="KaiTi" w:eastAsia="KaiTi" w:hAnsi="KaiTi"/>
          <w:sz w:val="24"/>
          <w:szCs w:val="24"/>
          <w:lang w:val="zh-CN"/>
        </w:rPr>
        <w:t>欢迎</w:t>
      </w:r>
      <w:r w:rsidRPr="00956EFA">
        <w:rPr>
          <w:rFonts w:eastAsia="SimSun"/>
          <w:sz w:val="24"/>
          <w:szCs w:val="24"/>
          <w:lang w:val="zh-CN"/>
        </w:rPr>
        <w:t>生物多样性公约缔约方大会决定邀请生物多样性和生态系统服务政府间科学与政策平台考虑在其滚动工作方案中增加对污染和生物多样性的评估，</w:t>
      </w:r>
      <w:r w:rsidRPr="00956EFA">
        <w:rPr>
          <w:rFonts w:eastAsia="SimSun"/>
          <w:sz w:val="24"/>
          <w:szCs w:val="24"/>
          <w:shd w:val="clear" w:color="auto" w:fill="FFFFFF"/>
          <w:vertAlign w:val="superscript"/>
          <w:lang w:val="zh-CN"/>
        </w:rPr>
        <w:footnoteReference w:id="5"/>
      </w:r>
      <w:r w:rsidRPr="00956EFA">
        <w:rPr>
          <w:rFonts w:eastAsia="SimSun"/>
          <w:sz w:val="24"/>
          <w:szCs w:val="24"/>
          <w:lang w:val="zh-CN"/>
        </w:rPr>
        <w:t xml:space="preserve"> </w:t>
      </w:r>
      <w:r w:rsidRPr="00956EFA">
        <w:rPr>
          <w:rFonts w:eastAsia="SimSun"/>
          <w:sz w:val="24"/>
          <w:szCs w:val="24"/>
          <w:lang w:val="zh-CN"/>
        </w:rPr>
        <w:t>并请秘书处在不重复《水俣公约》下现行工作的前提下启动与该平台秘书处的合作，以期探讨该平台的工作可能支持执行《水俣公约》的方式；</w:t>
      </w:r>
    </w:p>
    <w:p w14:paraId="3F6CB2F8" w14:textId="5F7D5774" w:rsidR="00312042" w:rsidRPr="00956EFA" w:rsidRDefault="00312042" w:rsidP="00956EFA">
      <w:pPr>
        <w:numPr>
          <w:ilvl w:val="0"/>
          <w:numId w:val="48"/>
        </w:numPr>
        <w:tabs>
          <w:tab w:val="clear" w:pos="1247"/>
          <w:tab w:val="clear" w:pos="1814"/>
          <w:tab w:val="clear" w:pos="2381"/>
          <w:tab w:val="clear" w:pos="2948"/>
          <w:tab w:val="clear" w:pos="3515"/>
          <w:tab w:val="left" w:pos="624"/>
        </w:tabs>
        <w:spacing w:line="240" w:lineRule="auto"/>
        <w:ind w:left="1253" w:firstLine="619"/>
        <w:rPr>
          <w:rFonts w:eastAsia="SimSun"/>
          <w:sz w:val="24"/>
          <w:szCs w:val="24"/>
        </w:rPr>
      </w:pPr>
      <w:r w:rsidRPr="00956EFA">
        <w:rPr>
          <w:rFonts w:ascii="KaiTi" w:eastAsia="KaiTi" w:hAnsi="KaiTi"/>
          <w:sz w:val="24"/>
          <w:szCs w:val="24"/>
          <w:lang w:val="zh-CN"/>
        </w:rPr>
        <w:t>鼓励</w:t>
      </w:r>
      <w:r w:rsidRPr="00956EFA">
        <w:rPr>
          <w:rFonts w:eastAsia="SimSun"/>
          <w:sz w:val="24"/>
          <w:szCs w:val="24"/>
          <w:lang w:val="zh-CN"/>
        </w:rPr>
        <w:t>缔约方参与伯尔尼进程，在国家一级积极促进多边环境协定之间的合作和政策一致性，同时考虑到各国的国情、需求和优先事项，充分尊重国家主权和政策空间，酌情采取</w:t>
      </w:r>
      <w:proofErr w:type="gramStart"/>
      <w:r w:rsidRPr="00956EFA">
        <w:rPr>
          <w:rFonts w:eastAsia="SimSun"/>
          <w:sz w:val="24"/>
          <w:szCs w:val="24"/>
          <w:lang w:val="zh-CN"/>
        </w:rPr>
        <w:t>全政府</w:t>
      </w:r>
      <w:proofErr w:type="gramEnd"/>
      <w:r w:rsidRPr="00956EFA">
        <w:rPr>
          <w:rFonts w:eastAsia="SimSun"/>
          <w:sz w:val="24"/>
          <w:szCs w:val="24"/>
          <w:lang w:val="zh-CN"/>
        </w:rPr>
        <w:t>和全社会办法，同时避免不必要的额外报告负担；</w:t>
      </w:r>
    </w:p>
    <w:p w14:paraId="03FC3306" w14:textId="77777777" w:rsidR="00312042" w:rsidRPr="00060AA9" w:rsidRDefault="00312042" w:rsidP="00956EFA">
      <w:pPr>
        <w:numPr>
          <w:ilvl w:val="0"/>
          <w:numId w:val="48"/>
        </w:numPr>
        <w:tabs>
          <w:tab w:val="clear" w:pos="1247"/>
          <w:tab w:val="clear" w:pos="1814"/>
          <w:tab w:val="clear" w:pos="2381"/>
          <w:tab w:val="clear" w:pos="2948"/>
          <w:tab w:val="clear" w:pos="3515"/>
          <w:tab w:val="left" w:pos="624"/>
        </w:tabs>
        <w:spacing w:line="240" w:lineRule="auto"/>
        <w:ind w:left="1253" w:firstLine="619"/>
        <w:rPr>
          <w:rFonts w:eastAsia="SimSun"/>
          <w:sz w:val="24"/>
          <w:szCs w:val="24"/>
          <w:shd w:val="clear" w:color="auto" w:fill="FFFFFF"/>
        </w:rPr>
      </w:pPr>
      <w:r w:rsidRPr="00956EFA">
        <w:rPr>
          <w:rFonts w:ascii="KaiTi" w:eastAsia="KaiTi" w:hAnsi="KaiTi"/>
          <w:sz w:val="24"/>
          <w:szCs w:val="24"/>
          <w:lang w:val="zh-CN"/>
        </w:rPr>
        <w:t>请</w:t>
      </w:r>
      <w:r w:rsidRPr="00956EFA">
        <w:rPr>
          <w:rFonts w:eastAsia="SimSun"/>
          <w:sz w:val="24"/>
          <w:szCs w:val="24"/>
          <w:lang w:val="zh-CN"/>
        </w:rPr>
        <w:t>秘书处在资源允许的情况下，与其他多边环境协定和联合国环境规划署协作，为执行路线图</w:t>
      </w:r>
      <w:proofErr w:type="gramStart"/>
      <w:r w:rsidRPr="00956EFA">
        <w:rPr>
          <w:rFonts w:eastAsia="SimSun"/>
          <w:sz w:val="24"/>
          <w:szCs w:val="24"/>
          <w:lang w:val="zh-CN"/>
        </w:rPr>
        <w:t>作出</w:t>
      </w:r>
      <w:proofErr w:type="gramEnd"/>
      <w:r w:rsidRPr="00956EFA">
        <w:rPr>
          <w:rFonts w:eastAsia="SimSun"/>
          <w:sz w:val="24"/>
          <w:szCs w:val="24"/>
          <w:lang w:val="zh-CN"/>
        </w:rPr>
        <w:t>贡献并继续参与伯尔尼进程，同时不为缔约方创造新的义务，并获得充分的资金和技术支持，特别是为发展中国家获得此类支持。</w:t>
      </w:r>
    </w:p>
    <w:p w14:paraId="430DF5CE" w14:textId="3F6DB035" w:rsidR="00312042" w:rsidRPr="00BE0F79" w:rsidRDefault="00312042" w:rsidP="003D0F2B">
      <w:pPr>
        <w:pStyle w:val="Normal-pool"/>
        <w:jc w:val="both"/>
        <w:rPr>
          <w:rFonts w:eastAsia="SimSun"/>
          <w:sz w:val="24"/>
          <w:szCs w:val="24"/>
          <w:lang w:eastAsia="zh-CN"/>
        </w:rPr>
      </w:pPr>
      <w:bookmarkStart w:id="2" w:name="_Toc213853076"/>
    </w:p>
    <w:bookmarkEnd w:id="2"/>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35421EAB" w:rsidR="003D0F2B" w:rsidRPr="008004E1" w:rsidRDefault="003D0F2B" w:rsidP="003D0F2B">
            <w:pPr>
              <w:pStyle w:val="Normal-pool"/>
              <w:spacing w:before="520"/>
              <w:rPr>
                <w:sz w:val="24"/>
                <w:szCs w:val="24"/>
                <w:lang w:val="fr-CH"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05A99" w14:textId="77777777" w:rsidR="003722BD" w:rsidRPr="00CD5597" w:rsidRDefault="003722BD">
      <w:r w:rsidRPr="00CD5597">
        <w:separator/>
      </w:r>
    </w:p>
  </w:endnote>
  <w:endnote w:type="continuationSeparator" w:id="0">
    <w:p w14:paraId="7D12A759" w14:textId="77777777" w:rsidR="003722BD" w:rsidRPr="00CD5597" w:rsidRDefault="003722BD">
      <w:r w:rsidRPr="00CD5597">
        <w:continuationSeparator/>
      </w:r>
    </w:p>
  </w:endnote>
  <w:endnote w:type="continuationNotice" w:id="1">
    <w:p w14:paraId="6D94E008" w14:textId="77777777" w:rsidR="003722BD" w:rsidRDefault="00372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850097750"/>
      <w:docPartObj>
        <w:docPartGallery w:val="Page Numbers (Bottom of Page)"/>
        <w:docPartUnique/>
      </w:docPartObj>
    </w:sdtPr>
    <w:sdtEndPr>
      <w:rPr>
        <w:noProof/>
      </w:rPr>
    </w:sdtEndPr>
    <w:sdtContent>
      <w:p w14:paraId="5143E511" w14:textId="67E8B3C1" w:rsidR="004C7D6E" w:rsidRDefault="004C7D6E" w:rsidP="004C7D6E">
        <w:pPr>
          <w:pStyle w:val="Foo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730958806"/>
      <w:docPartObj>
        <w:docPartGallery w:val="Page Numbers (Bottom of Page)"/>
        <w:docPartUnique/>
      </w:docPartObj>
    </w:sdtPr>
    <w:sdtEndPr>
      <w:rPr>
        <w:noProof/>
      </w:rPr>
    </w:sdtEndPr>
    <w:sdtContent>
      <w:p w14:paraId="210E6B0A" w14:textId="02B7D49C" w:rsidR="004C7D6E" w:rsidRDefault="004C7D6E" w:rsidP="004C7D6E">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61E9A5CF" w:rsidR="00CD5597" w:rsidRPr="004C7D6E" w:rsidRDefault="004C7D6E" w:rsidP="00CD5597">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D0C9" w14:textId="77777777" w:rsidR="003722BD" w:rsidRPr="00CD5597" w:rsidRDefault="003722BD" w:rsidP="00C70B49">
      <w:pPr>
        <w:pStyle w:val="Footnote-Separator"/>
        <w:rPr>
          <w:szCs w:val="18"/>
        </w:rPr>
      </w:pPr>
      <w:r w:rsidRPr="00CD5597">
        <w:separator/>
      </w:r>
    </w:p>
  </w:footnote>
  <w:footnote w:type="continuationSeparator" w:id="0">
    <w:p w14:paraId="1209C1B1" w14:textId="77777777" w:rsidR="003722BD" w:rsidRPr="00CD5597" w:rsidRDefault="003722BD" w:rsidP="00C70B49">
      <w:pPr>
        <w:pStyle w:val="Footnote-Separator"/>
      </w:pPr>
      <w:r w:rsidRPr="00CD5597">
        <w:continuationSeparator/>
      </w:r>
    </w:p>
  </w:footnote>
  <w:footnote w:type="continuationNotice" w:id="1">
    <w:p w14:paraId="25BB67D8" w14:textId="77777777" w:rsidR="003722BD" w:rsidRPr="00CD5597" w:rsidRDefault="003722BD" w:rsidP="00C70B49">
      <w:pPr>
        <w:pStyle w:val="ASpacer"/>
      </w:pPr>
    </w:p>
  </w:footnote>
  <w:footnote w:id="2">
    <w:p w14:paraId="1E60BCBC" w14:textId="54BF309B" w:rsidR="00A820C4" w:rsidRPr="00956EFA" w:rsidRDefault="00A820C4" w:rsidP="00A820C4">
      <w:pPr>
        <w:pStyle w:val="Footnote-Text"/>
        <w:rPr>
          <w:rFonts w:eastAsia="SimSun"/>
          <w:sz w:val="20"/>
        </w:rPr>
      </w:pPr>
      <w:r w:rsidRPr="00956EFA">
        <w:rPr>
          <w:rStyle w:val="FootnoteReference"/>
          <w:spacing w:val="0"/>
          <w:w w:val="100"/>
          <w:position w:val="0"/>
          <w:szCs w:val="20"/>
          <w:lang w:val="zh-CN"/>
        </w:rPr>
        <w:footnoteRef/>
      </w:r>
      <w:r w:rsidRPr="00956EFA">
        <w:rPr>
          <w:rFonts w:eastAsia="SimSun"/>
          <w:sz w:val="20"/>
        </w:rPr>
        <w:t xml:space="preserve"> </w:t>
      </w:r>
      <w:r w:rsidRPr="00956EFA">
        <w:rPr>
          <w:rFonts w:eastAsia="SimSun"/>
          <w:sz w:val="20"/>
          <w:lang w:val="zh-CN"/>
        </w:rPr>
        <w:t>见</w:t>
      </w:r>
      <w:hyperlink r:id="rId1" w:history="1">
        <w:r w:rsidR="00BE0F79" w:rsidRPr="00956EFA">
          <w:rPr>
            <w:rStyle w:val="Hyperlink"/>
            <w:rFonts w:eastAsia="SimSun"/>
            <w:sz w:val="20"/>
          </w:rPr>
          <w:t>https://www.unep.org/events/conference/bern-iii-conference-cooperation-among-biodiversity-related-conventions</w:t>
        </w:r>
      </w:hyperlink>
      <w:r w:rsidRPr="00956EFA">
        <w:rPr>
          <w:rFonts w:eastAsia="SimSun"/>
          <w:sz w:val="20"/>
          <w:lang w:val="zh-CN"/>
        </w:rPr>
        <w:t>。</w:t>
      </w:r>
      <w:hyperlink r:id="rId2" w:history="1"/>
    </w:p>
  </w:footnote>
  <w:footnote w:id="3">
    <w:p w14:paraId="7B66EBD7" w14:textId="20C753DB" w:rsidR="00312042" w:rsidRPr="00956EFA" w:rsidRDefault="00312042" w:rsidP="005F4B2B">
      <w:pPr>
        <w:pStyle w:val="Footnote-Text"/>
        <w:rPr>
          <w:rFonts w:eastAsia="SimSun"/>
          <w:sz w:val="20"/>
          <w:lang w:eastAsia="zh-CN"/>
        </w:rPr>
      </w:pPr>
      <w:r w:rsidRPr="00956EFA">
        <w:rPr>
          <w:rStyle w:val="FootnoteReference"/>
          <w:spacing w:val="0"/>
          <w:w w:val="100"/>
          <w:position w:val="0"/>
          <w:szCs w:val="20"/>
          <w:lang w:val="zh-CN"/>
        </w:rPr>
        <w:footnoteRef/>
      </w:r>
      <w:r w:rsidRPr="00956EFA">
        <w:rPr>
          <w:rFonts w:eastAsia="SimSun"/>
          <w:sz w:val="20"/>
          <w:lang w:val="zh-CN" w:eastAsia="zh-CN"/>
        </w:rPr>
        <w:t xml:space="preserve"> </w:t>
      </w:r>
      <w:r w:rsidRPr="00956EFA">
        <w:rPr>
          <w:rFonts w:eastAsia="SimSun"/>
          <w:sz w:val="20"/>
          <w:lang w:val="zh-CN" w:eastAsia="zh-CN"/>
        </w:rPr>
        <w:t>载于</w:t>
      </w:r>
      <w:r w:rsidRPr="00956EFA">
        <w:rPr>
          <w:rFonts w:eastAsia="SimSun"/>
          <w:sz w:val="20"/>
          <w:lang w:val="zh-CN" w:eastAsia="zh-CN"/>
        </w:rPr>
        <w:t>UNEP/MC/COP.6/20</w:t>
      </w:r>
      <w:r w:rsidRPr="00956EFA">
        <w:rPr>
          <w:rFonts w:eastAsia="SimSun"/>
          <w:sz w:val="20"/>
          <w:lang w:val="zh-CN" w:eastAsia="zh-CN"/>
        </w:rPr>
        <w:t>号文件第三节。</w:t>
      </w:r>
    </w:p>
  </w:footnote>
  <w:footnote w:id="4">
    <w:p w14:paraId="36979579" w14:textId="19E8B028" w:rsidR="004627CE" w:rsidRPr="00956EFA" w:rsidRDefault="004627CE" w:rsidP="004627CE">
      <w:pPr>
        <w:pStyle w:val="Footnote-Text"/>
        <w:rPr>
          <w:rFonts w:eastAsia="SimSun"/>
          <w:sz w:val="20"/>
          <w:lang w:eastAsia="zh-CN"/>
        </w:rPr>
      </w:pPr>
      <w:r w:rsidRPr="00956EFA">
        <w:rPr>
          <w:rStyle w:val="FootnoteReference"/>
          <w:spacing w:val="0"/>
          <w:w w:val="100"/>
          <w:position w:val="0"/>
          <w:szCs w:val="20"/>
          <w:lang w:val="zh-CN"/>
        </w:rPr>
        <w:footnoteRef/>
      </w:r>
      <w:r w:rsidRPr="00956EFA">
        <w:rPr>
          <w:rFonts w:eastAsia="SimSun"/>
          <w:sz w:val="20"/>
          <w:lang w:val="zh-CN" w:eastAsia="zh-CN"/>
        </w:rPr>
        <w:t xml:space="preserve"> UNEP/MC/COP.6/INF/27</w:t>
      </w:r>
      <w:r w:rsidRPr="00956EFA">
        <w:rPr>
          <w:rFonts w:eastAsia="SimSun"/>
          <w:sz w:val="20"/>
          <w:lang w:val="zh-CN" w:eastAsia="zh-CN"/>
        </w:rPr>
        <w:t>。</w:t>
      </w:r>
    </w:p>
  </w:footnote>
  <w:footnote w:id="5">
    <w:p w14:paraId="367290CA" w14:textId="0EBABFD5" w:rsidR="00312042" w:rsidRPr="00631C1C" w:rsidRDefault="00312042" w:rsidP="005F4B2B">
      <w:pPr>
        <w:pStyle w:val="Footnote-Text"/>
        <w:rPr>
          <w:szCs w:val="18"/>
          <w:lang w:eastAsia="zh-CN"/>
        </w:rPr>
      </w:pPr>
      <w:r w:rsidRPr="00956EFA">
        <w:rPr>
          <w:rStyle w:val="FootnoteReference"/>
          <w:spacing w:val="0"/>
          <w:w w:val="100"/>
          <w:position w:val="0"/>
          <w:szCs w:val="20"/>
          <w:lang w:val="zh-CN"/>
        </w:rPr>
        <w:footnoteRef/>
      </w:r>
      <w:r w:rsidRPr="00956EFA">
        <w:rPr>
          <w:rFonts w:eastAsia="SimSun"/>
          <w:sz w:val="20"/>
          <w:lang w:val="zh-CN" w:eastAsia="zh-CN"/>
        </w:rPr>
        <w:t xml:space="preserve"> </w:t>
      </w:r>
      <w:r w:rsidRPr="00956EFA">
        <w:rPr>
          <w:rFonts w:eastAsia="SimSun"/>
          <w:sz w:val="20"/>
          <w:lang w:val="zh-CN" w:eastAsia="zh-CN"/>
        </w:rPr>
        <w:t>生物多样性公约缔约方大会第</w:t>
      </w:r>
      <w:r w:rsidRPr="00956EFA">
        <w:rPr>
          <w:rFonts w:eastAsia="SimSun"/>
          <w:sz w:val="20"/>
          <w:lang w:val="zh-CN" w:eastAsia="zh-CN"/>
        </w:rPr>
        <w:t>16/11</w:t>
      </w:r>
      <w:r w:rsidRPr="00956EFA">
        <w:rPr>
          <w:rFonts w:eastAsia="SimSun"/>
          <w:sz w:val="20"/>
          <w:lang w:val="zh-CN" w:eastAsia="zh-CN"/>
        </w:rPr>
        <w:t>号决定第</w:t>
      </w:r>
      <w:r w:rsidRPr="00956EFA">
        <w:rPr>
          <w:rFonts w:eastAsia="SimSun"/>
          <w:sz w:val="20"/>
          <w:lang w:val="zh-CN" w:eastAsia="zh-CN"/>
        </w:rPr>
        <w:t>3</w:t>
      </w:r>
      <w:r w:rsidRPr="00956EFA">
        <w:rPr>
          <w:rFonts w:eastAsia="SimSun"/>
          <w:sz w:val="20"/>
          <w:lang w:val="zh-CN" w:eastAsia="zh-CN"/>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4BBEE440" w:rsidR="002C072B" w:rsidRDefault="0065285C" w:rsidP="00703E96">
    <w:pPr>
      <w:pStyle w:val="Header-pool"/>
    </w:pPr>
    <w:r>
      <w:rPr>
        <w:noProof/>
      </w:rPr>
      <w:t>UNEP/MC/COP.6/</w:t>
    </w:r>
    <w:r w:rsidR="004C7D6E">
      <w:rPr>
        <w:noProof/>
      </w:rPr>
      <w:t>Dec.18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B8ADF52" w:rsidR="002C072B" w:rsidRDefault="0065285C" w:rsidP="00703E96">
    <w:pPr>
      <w:pStyle w:val="Header-pool"/>
      <w:jc w:val="right"/>
    </w:pPr>
    <w:r>
      <w:rPr>
        <w:noProof/>
      </w:rPr>
      <w:t>UNEP/MC/COP.6/</w:t>
    </w:r>
    <w:r w:rsidR="005E14F2">
      <w:rPr>
        <w:noProof/>
      </w:rPr>
      <w:t>Dec.1</w:t>
    </w:r>
    <w:r w:rsidR="004C7D6E">
      <w:rPr>
        <w:noProof/>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7C4"/>
    <w:rsid w:val="00063504"/>
    <w:rsid w:val="000653AA"/>
    <w:rsid w:val="00066DA8"/>
    <w:rsid w:val="00067762"/>
    <w:rsid w:val="00067A7F"/>
    <w:rsid w:val="000706AA"/>
    <w:rsid w:val="0007166E"/>
    <w:rsid w:val="00071886"/>
    <w:rsid w:val="00073579"/>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96E"/>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BD"/>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C7D6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4F2"/>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8C5"/>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76CE"/>
    <w:rsid w:val="007F7AE2"/>
    <w:rsid w:val="008004E1"/>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20C4"/>
    <w:rsid w:val="00A83838"/>
    <w:rsid w:val="00A84839"/>
    <w:rsid w:val="00A84B15"/>
    <w:rsid w:val="00A84D16"/>
    <w:rsid w:val="00A8544A"/>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35A27"/>
    <w:rsid w:val="00D37C5B"/>
    <w:rsid w:val="00D4145A"/>
    <w:rsid w:val="00D41EBE"/>
    <w:rsid w:val="00D44172"/>
    <w:rsid w:val="00D44E62"/>
    <w:rsid w:val="00D451C9"/>
    <w:rsid w:val="00D4551A"/>
    <w:rsid w:val="00D47352"/>
    <w:rsid w:val="00D526D8"/>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0F7"/>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6DC"/>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unep.org/events/conference/bern-iii-conference-cooperation-among-biodiversity-related-conventions" TargetMode="External"/><Relationship Id="rId1" Type="http://schemas.openxmlformats.org/officeDocument/2006/relationships/hyperlink" Target="https://www.unep.org/events/conference/bern-iii-conference-cooperation-among-biodiversity-related-conven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3AF4B900-09C8-4EFF-B421-DC5633EE9220}"/>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18</TotalTime>
  <Pages>2</Pages>
  <Words>169</Words>
  <Characters>967</Characters>
  <Application>Microsoft Office Word</Application>
  <DocSecurity>0</DocSecurity>
  <PresentationFormat/>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1134</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20</cp:revision>
  <cp:lastPrinted>2026-03-18T14:31:00Z</cp:lastPrinted>
  <dcterms:created xsi:type="dcterms:W3CDTF">2026-03-11T09:20:00Z</dcterms:created>
  <dcterms:modified xsi:type="dcterms:W3CDTF">2026-04-15T09:35:00Z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