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43825445"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A46EDD">
              <w:t>6</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2703DADA"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28"/>
      <w:r w:rsidRPr="00E71F49">
        <w:rPr>
          <w:rFonts w:ascii="Simplified Arabic" w:hAnsi="Simplified Arabic" w:cs="Simplified Arabic"/>
          <w:sz w:val="26"/>
          <w:rtl/>
        </w:rPr>
        <w:t>المقرر ا م-6/16: معالجة الشواغل الصحية للنساء والأطفال</w:t>
      </w:r>
      <w:bookmarkEnd w:id="4"/>
    </w:p>
    <w:p w14:paraId="59EFA20E"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5928CA27" w14:textId="77777777" w:rsidR="009D7456" w:rsidRPr="00141836"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يحيط علماً مع التقدير</w:t>
      </w:r>
      <w:r w:rsidRPr="00141836">
        <w:rPr>
          <w:rFonts w:ascii="Simplified Arabic" w:hAnsi="Simplified Arabic" w:cs="Simplified Arabic"/>
          <w:sz w:val="24"/>
          <w:szCs w:val="24"/>
          <w:rtl/>
        </w:rPr>
        <w:t xml:space="preserve"> بالأنشطة التي اضطلعت بها الأمانة والأطراف وأصحاب المصلحة الآخرون خلال فترة السنتين 2024-2025، على النحو المقترح في المقرر ا م-5/15 بشأن خطة عمل المسائل الجنسانية، بما في ذلك الأنشطة الرامية إلى معالجة الشواغل الصحية للنساء والأطفال؛</w:t>
      </w:r>
    </w:p>
    <w:p w14:paraId="0CE0168F" w14:textId="77777777" w:rsidR="009D7456" w:rsidRPr="00141836"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مواصلة تنفيذ المقرر ا م-5/15 بشأن خطة عمل المسائل الجنسانية، بما في ذلك معالجة الشواغل الصحية للنساء والأطفال خلال فترة السنتين 2026-2027</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وإلى تبادل الخبرات والممارسات الجيدة ذات الصلة مع الأمانة؛</w:t>
      </w:r>
    </w:p>
    <w:p w14:paraId="0BCE1E01" w14:textId="77777777" w:rsidR="009D7456" w:rsidRPr="00141836"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 أيضاً</w:t>
      </w:r>
      <w:r w:rsidRPr="00141836">
        <w:rPr>
          <w:rFonts w:ascii="Simplified Arabic" w:hAnsi="Simplified Arabic" w:cs="Simplified Arabic"/>
          <w:sz w:val="24"/>
          <w:szCs w:val="24"/>
          <w:rtl/>
        </w:rPr>
        <w:t xml:space="preserve"> الأطراف إلى تقديم تعليقات، حسب الاقتضاء، بشأن الأنشطة التي يمكن أن تضطلع بها الأمانة والأطراف وأصحاب المصلحة الآخرون خلال فترة السنتين 2028-2029؛</w:t>
      </w:r>
    </w:p>
    <w:p w14:paraId="7D61CCB9" w14:textId="1C8EF8BB" w:rsidR="009D7456" w:rsidRPr="00354911" w:rsidRDefault="009D7456" w:rsidP="00354911">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w w:val="99"/>
          <w:sz w:val="24"/>
          <w:szCs w:val="24"/>
          <w:lang w:val="ar-SA" w:eastAsia="zh-TW" w:bidi="en-GB"/>
        </w:rPr>
      </w:pPr>
      <w:r w:rsidRPr="00354911">
        <w:rPr>
          <w:rFonts w:ascii="Simplified Arabic" w:hAnsi="Simplified Arabic" w:cs="Simplified Arabic"/>
          <w:i/>
          <w:iCs/>
          <w:w w:val="99"/>
          <w:sz w:val="24"/>
          <w:szCs w:val="24"/>
          <w:rtl/>
        </w:rPr>
        <w:t>يطلب</w:t>
      </w:r>
      <w:r w:rsidRPr="00354911">
        <w:rPr>
          <w:rFonts w:ascii="Simplified Arabic" w:hAnsi="Simplified Arabic" w:cs="Simplified Arabic"/>
          <w:w w:val="99"/>
          <w:sz w:val="24"/>
          <w:szCs w:val="24"/>
          <w:rtl/>
        </w:rPr>
        <w:t xml:space="preserve"> إلى الأمانة أن تضطلع بأنشطة</w:t>
      </w:r>
      <w:r w:rsidR="0070241A">
        <w:rPr>
          <w:rFonts w:ascii="Simplified Arabic" w:hAnsi="Simplified Arabic" w:cs="Simplified Arabic"/>
          <w:w w:val="99"/>
          <w:sz w:val="24"/>
          <w:szCs w:val="24"/>
          <w:rtl/>
        </w:rPr>
        <w:t xml:space="preserve"> </w:t>
      </w:r>
      <w:r w:rsidRPr="00354911">
        <w:rPr>
          <w:rFonts w:ascii="Simplified Arabic" w:hAnsi="Simplified Arabic" w:cs="Simplified Arabic"/>
          <w:w w:val="99"/>
          <w:sz w:val="24"/>
          <w:szCs w:val="24"/>
          <w:rtl/>
        </w:rPr>
        <w:t>خلال فترة السنتين 2026-2027</w:t>
      </w:r>
      <w:r w:rsidRPr="00354911">
        <w:rPr>
          <w:rFonts w:ascii="Simplified Arabic" w:hAnsi="Simplified Arabic" w:cs="Simplified Arabic"/>
          <w:w w:val="99"/>
          <w:sz w:val="24"/>
          <w:szCs w:val="24"/>
          <w:vertAlign w:val="superscript"/>
          <w:rtl/>
        </w:rPr>
        <w:t>(</w:t>
      </w:r>
      <w:r w:rsidRPr="00354911">
        <w:rPr>
          <w:rStyle w:val="FootnoteReference"/>
          <w:rFonts w:ascii="Simplified Arabic" w:hAnsi="Simplified Arabic" w:cs="Simplified Arabic"/>
          <w:w w:val="99"/>
          <w:sz w:val="24"/>
          <w:szCs w:val="24"/>
          <w:rtl/>
        </w:rPr>
        <w:footnoteReference w:id="2"/>
      </w:r>
      <w:r w:rsidRPr="00354911">
        <w:rPr>
          <w:rFonts w:ascii="Simplified Arabic" w:hAnsi="Simplified Arabic" w:cs="Simplified Arabic"/>
          <w:w w:val="99"/>
          <w:sz w:val="24"/>
          <w:szCs w:val="24"/>
          <w:vertAlign w:val="superscript"/>
          <w:rtl/>
        </w:rPr>
        <w:t>)</w:t>
      </w:r>
      <w:r w:rsidRPr="00354911">
        <w:rPr>
          <w:rFonts w:ascii="Simplified Arabic" w:hAnsi="Simplified Arabic" w:cs="Simplified Arabic"/>
          <w:w w:val="99"/>
          <w:sz w:val="24"/>
          <w:szCs w:val="24"/>
          <w:rtl/>
        </w:rPr>
        <w:t>، رهناً بتوافر الموارد؛</w:t>
      </w:r>
    </w:p>
    <w:p w14:paraId="2BF7D689" w14:textId="0F3F4B68" w:rsidR="009D7456" w:rsidRPr="000B2F1F" w:rsidRDefault="009D7456" w:rsidP="000B2F1F">
      <w:pPr>
        <w:pStyle w:val="Normal-pool"/>
        <w:numPr>
          <w:ilvl w:val="0"/>
          <w:numId w:val="134"/>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w w:val="103"/>
          <w:sz w:val="24"/>
          <w:szCs w:val="24"/>
          <w:lang w:val="ar-SA" w:eastAsia="zh-TW" w:bidi="en-GB"/>
        </w:rPr>
      </w:pPr>
      <w:r w:rsidRPr="000B2F1F">
        <w:rPr>
          <w:rFonts w:ascii="Simplified Arabic" w:hAnsi="Simplified Arabic" w:cs="Simplified Arabic"/>
          <w:i/>
          <w:iCs/>
          <w:w w:val="103"/>
          <w:sz w:val="24"/>
          <w:szCs w:val="24"/>
          <w:rtl/>
        </w:rPr>
        <w:t>يطلب أيضاً</w:t>
      </w:r>
      <w:r w:rsidRPr="000B2F1F">
        <w:rPr>
          <w:rFonts w:ascii="Simplified Arabic" w:hAnsi="Simplified Arabic" w:cs="Simplified Arabic"/>
          <w:w w:val="103"/>
          <w:sz w:val="24"/>
          <w:szCs w:val="24"/>
          <w:rtl/>
        </w:rPr>
        <w:t xml:space="preserve"> إلى الأمانة أن تقدم تقريراً إلى مؤتمر الأطراف عن تنفيذ هذا المقرر وأن تقترح الأنشطة التي يمكن أن تضطلع بها الأمانة والأطراف وأصحاب المصلحة الآخرون خلال فترة السنتين 2028-2029، حسب الاقتضاء، لينظر فيها المؤتمر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1F191C">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BC5D" w14:textId="77777777" w:rsidR="00BC5B4D" w:rsidRDefault="00BC5B4D" w:rsidP="00061BBD">
      <w:r>
        <w:separator/>
      </w:r>
    </w:p>
  </w:endnote>
  <w:endnote w:type="continuationSeparator" w:id="0">
    <w:p w14:paraId="330DDE01" w14:textId="77777777" w:rsidR="00BC5B4D" w:rsidRDefault="00BC5B4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7DB1D5D1" w:rsidR="00061BBD" w:rsidRPr="001F191C" w:rsidRDefault="001F191C"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6381" w14:textId="77777777" w:rsidR="00BC5B4D" w:rsidRDefault="00BC5B4D" w:rsidP="00630AC1">
      <w:pPr>
        <w:bidi/>
        <w:ind w:left="567"/>
      </w:pPr>
      <w:r>
        <w:separator/>
      </w:r>
    </w:p>
  </w:footnote>
  <w:footnote w:type="continuationSeparator" w:id="0">
    <w:p w14:paraId="43A0EB53" w14:textId="77777777" w:rsidR="00BC5B4D" w:rsidRDefault="00BC5B4D" w:rsidP="00061BBD">
      <w:r>
        <w:continuationSeparator/>
      </w:r>
    </w:p>
  </w:footnote>
  <w:footnote w:id="1">
    <w:p w14:paraId="3AF41D7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ترد الأنشطة المقترحة في الوثيقة </w:t>
      </w:r>
      <w:r w:rsidRPr="003E3D9B">
        <w:rPr>
          <w:rFonts w:asciiTheme="majorBidi" w:hAnsiTheme="majorBidi" w:cstheme="majorBidi"/>
          <w:szCs w:val="18"/>
        </w:rPr>
        <w:t>UNEP/MC/COP.6/29</w:t>
      </w:r>
      <w:r w:rsidRPr="00A15F20">
        <w:rPr>
          <w:rFonts w:ascii="Simplified Arabic" w:hAnsi="Simplified Arabic" w:cs="Simplified Arabic"/>
          <w:sz w:val="20"/>
          <w:rtl/>
        </w:rPr>
        <w:t>، الفقرة 2.</w:t>
      </w:r>
    </w:p>
  </w:footnote>
  <w:footnote w:id="2">
    <w:p w14:paraId="421A9001"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Pr>
        <w:t>(</w:t>
      </w:r>
      <w:r w:rsidRPr="00A15F20">
        <w:rPr>
          <w:rFonts w:ascii="Simplified Arabic" w:hAnsi="Simplified Arabic" w:cs="Simplified Arabic"/>
          <w:sz w:val="20"/>
          <w:rtl/>
        </w:rPr>
        <w:t xml:space="preserve"> ترد الأنشطة المقترحة في الوثيقة </w:t>
      </w:r>
      <w:r w:rsidRPr="003E3D9B">
        <w:rPr>
          <w:rFonts w:asciiTheme="majorBidi" w:hAnsiTheme="majorBidi" w:cstheme="majorBidi"/>
          <w:szCs w:val="18"/>
        </w:rPr>
        <w:t>UNEP/MC/COP.6/29</w:t>
      </w:r>
      <w:r w:rsidRPr="00A15F20">
        <w:rPr>
          <w:rFonts w:ascii="Simplified Arabic" w:hAnsi="Simplified Arabic" w:cs="Simplified Arabic"/>
          <w:sz w:val="20"/>
          <w:rtl/>
        </w:rPr>
        <w:t>، الفقرة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47D45C8E"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46EDD">
      <w:rPr>
        <w:noProof/>
        <w:sz w:val="17"/>
        <w:szCs w:val="17"/>
      </w:rPr>
      <w:t>UNEP/MC/COP.6/Dec.16</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9A0E3B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F191C">
      <w:rPr>
        <w:noProof/>
        <w:sz w:val="17"/>
        <w:szCs w:val="17"/>
      </w:rPr>
      <w:t>UNEP/MC/COP.6/Dec.16</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191C"/>
    <w:rsid w:val="001F6558"/>
    <w:rsid w:val="001F7FE8"/>
    <w:rsid w:val="00200244"/>
    <w:rsid w:val="00200865"/>
    <w:rsid w:val="002075A5"/>
    <w:rsid w:val="00210664"/>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67AD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2B64"/>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2EFC"/>
    <w:rsid w:val="00A454A7"/>
    <w:rsid w:val="00A46EDD"/>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B4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3C3C"/>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036CA1C5-DEEB-40E7-B8DF-37B4B85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2993</TotalTime>
  <Pages>1</Pages>
  <Words>199</Words>
  <Characters>1135</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298</cp:revision>
  <cp:lastPrinted>2026-03-17T20:30:00Z</cp:lastPrinted>
  <dcterms:created xsi:type="dcterms:W3CDTF">2025-04-16T08:17:00Z</dcterms:created>
  <dcterms:modified xsi:type="dcterms:W3CDTF">2026-04-15T08:49:00Z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