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rPr>
                <w:noProof/>
              </w:rPr>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17B040F2"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w:t>
            </w:r>
            <w:bookmarkEnd w:id="1"/>
            <w:r w:rsidR="002D2205">
              <w:t>Dec.1</w:t>
            </w:r>
            <w:r w:rsidR="00955F5E">
              <w:t>3</w:t>
            </w:r>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rPr>
                <w:noProof/>
              </w:rPr>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r w:rsidRPr="007647EB">
              <w:t xml:space="preserve">Distr. </w:t>
            </w:r>
            <w:bookmarkStart w:id="2" w:name="Distribution"/>
            <w:r w:rsidRPr="007647EB">
              <w:t>générale</w:t>
            </w:r>
            <w:bookmarkEnd w:id="2"/>
            <w:r w:rsidRPr="007647EB">
              <w:t xml:space="preserve"> </w:t>
            </w:r>
          </w:p>
          <w:p w14:paraId="06603002" w14:textId="6F90EEE7" w:rsidR="00300193" w:rsidRPr="007647EB" w:rsidRDefault="00300193" w:rsidP="00300193">
            <w:pPr>
              <w:pStyle w:val="AText0"/>
            </w:pPr>
            <w:bookmarkStart w:id="3" w:name="DistributionDate"/>
            <w:r w:rsidRPr="007647EB">
              <w:t>24 novembre 2025</w:t>
            </w:r>
            <w:bookmarkEnd w:id="3"/>
            <w:r w:rsidRPr="007647EB">
              <w:t xml:space="preserve"> </w:t>
            </w:r>
          </w:p>
          <w:p w14:paraId="1798100E" w14:textId="69B7EDF3" w:rsidR="00300193" w:rsidRPr="007647EB" w:rsidRDefault="00300193" w:rsidP="00300193">
            <w:pPr>
              <w:pStyle w:val="AText"/>
            </w:pPr>
            <w:bookmarkStart w:id="4" w:name="DistributionLang"/>
            <w:r w:rsidRPr="007647EB">
              <w:t xml:space="preserve">Français </w:t>
            </w:r>
            <w:r w:rsidRPr="007647EB">
              <w:br/>
              <w:t>Original : anglais</w:t>
            </w:r>
            <w:bookmarkEnd w:id="4"/>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5"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5"/>
            <w:r w:rsidRPr="007647EB">
              <w:t xml:space="preserve"> </w:t>
            </w:r>
          </w:p>
          <w:p w14:paraId="114E9173" w14:textId="17A96D3C" w:rsidR="00300193" w:rsidRPr="007647EB" w:rsidRDefault="00300193" w:rsidP="00300193">
            <w:pPr>
              <w:pStyle w:val="AATitle1"/>
            </w:pPr>
            <w:bookmarkStart w:id="6" w:name="CorNot1VenueDate"/>
            <w:r w:rsidRPr="007647EB">
              <w:t>Genève, 3-7 novembre 2025</w:t>
            </w:r>
            <w:bookmarkEnd w:id="6"/>
            <w:r w:rsidRPr="007647EB">
              <w:t xml:space="preserve">  </w:t>
            </w:r>
          </w:p>
        </w:tc>
        <w:tc>
          <w:tcPr>
            <w:tcW w:w="4195" w:type="dxa"/>
          </w:tcPr>
          <w:p w14:paraId="0E2EAFD0" w14:textId="77777777" w:rsidR="00300193" w:rsidRPr="007647EB" w:rsidRDefault="00300193" w:rsidP="00300193">
            <w:pPr>
              <w:pStyle w:val="Normal-pool"/>
            </w:pPr>
          </w:p>
        </w:tc>
      </w:tr>
    </w:tbl>
    <w:p w14:paraId="4EB32961" w14:textId="6D8CEBA8" w:rsidR="008D0E1A" w:rsidRPr="007647EB" w:rsidRDefault="008254E5" w:rsidP="00300193">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p>
    <w:p w14:paraId="097B9C38" w14:textId="43484744" w:rsidR="00E72486" w:rsidRPr="007647EB" w:rsidRDefault="00E72486" w:rsidP="003C458C">
      <w:pPr>
        <w:pStyle w:val="TOC1"/>
        <w:ind w:left="1245"/>
      </w:pPr>
      <w:bookmarkStart w:id="7" w:name="_Toc213853071"/>
      <w:r w:rsidRPr="007647EB">
        <w:t>Décision MC-6/13 : Rapports nationaux (article</w:t>
      </w:r>
      <w:r w:rsidR="00BC18AA" w:rsidRPr="007647EB">
        <w:t> </w:t>
      </w:r>
      <w:r w:rsidRPr="007647EB">
        <w:t>21) : deuxièmes rapports nationaux abrégés</w:t>
      </w:r>
    </w:p>
    <w:p w14:paraId="6624CA56" w14:textId="77777777" w:rsidR="00E72486" w:rsidRPr="007647EB" w:rsidRDefault="00E72486" w:rsidP="00E72486">
      <w:pPr>
        <w:pStyle w:val="NormalNonumber"/>
        <w:tabs>
          <w:tab w:val="clear" w:pos="1247"/>
          <w:tab w:val="clear" w:pos="1871"/>
          <w:tab w:val="clear" w:pos="2495"/>
          <w:tab w:val="clear" w:pos="3119"/>
          <w:tab w:val="clear" w:pos="3742"/>
          <w:tab w:val="clear" w:pos="4366"/>
        </w:tabs>
        <w:ind w:firstLine="624"/>
        <w:rPr>
          <w:i/>
          <w:iCs/>
        </w:rPr>
      </w:pPr>
      <w:r w:rsidRPr="007647EB">
        <w:rPr>
          <w:i/>
          <w:iCs/>
        </w:rPr>
        <w:t>La Conférence des Parties</w:t>
      </w:r>
      <w:r w:rsidRPr="007647EB">
        <w:t>,</w:t>
      </w:r>
    </w:p>
    <w:p w14:paraId="2C7335B6" w14:textId="4B295661" w:rsidR="00E72486" w:rsidRPr="007647EB" w:rsidRDefault="00E72486" w:rsidP="00E72486">
      <w:pPr>
        <w:pStyle w:val="NormalNonumber"/>
        <w:tabs>
          <w:tab w:val="clear" w:pos="1247"/>
          <w:tab w:val="clear" w:pos="1871"/>
          <w:tab w:val="clear" w:pos="2495"/>
          <w:tab w:val="clear" w:pos="3119"/>
          <w:tab w:val="clear" w:pos="3742"/>
          <w:tab w:val="clear" w:pos="4366"/>
        </w:tabs>
        <w:ind w:firstLine="624"/>
      </w:pPr>
      <w:r w:rsidRPr="007647EB">
        <w:rPr>
          <w:i/>
          <w:iCs/>
        </w:rPr>
        <w:t xml:space="preserve">Soulignant </w:t>
      </w:r>
      <w:r w:rsidRPr="007647EB">
        <w:t>l</w:t>
      </w:r>
      <w:r w:rsidR="00D82E47" w:rsidRPr="007647EB">
        <w:t>’</w:t>
      </w:r>
      <w:r w:rsidRPr="007647EB">
        <w:t>importance de l</w:t>
      </w:r>
      <w:r w:rsidR="00D82E47" w:rsidRPr="007647EB">
        <w:t>’</w:t>
      </w:r>
      <w:r w:rsidRPr="007647EB">
        <w:t>établissement de rapports et rappelant l</w:t>
      </w:r>
      <w:r w:rsidR="00D82E47" w:rsidRPr="007647EB">
        <w:t>’</w:t>
      </w:r>
      <w:r w:rsidRPr="007647EB">
        <w:t>obligation faite aux Parties de soumettre leur rapport national conformément à l</w:t>
      </w:r>
      <w:r w:rsidR="00D82E47" w:rsidRPr="007647EB">
        <w:t>’</w:t>
      </w:r>
      <w:r w:rsidRPr="007647EB">
        <w:t>article 21 de la Convention de Minamata sur le mercure,</w:t>
      </w:r>
    </w:p>
    <w:p w14:paraId="5AE0533E" w14:textId="1FF67B22" w:rsidR="00E72486" w:rsidRPr="007647EB" w:rsidRDefault="00E72486" w:rsidP="00E72486">
      <w:pPr>
        <w:pStyle w:val="NormalNonumber"/>
        <w:tabs>
          <w:tab w:val="clear" w:pos="1247"/>
          <w:tab w:val="clear" w:pos="1871"/>
          <w:tab w:val="clear" w:pos="2495"/>
          <w:tab w:val="clear" w:pos="3119"/>
          <w:tab w:val="clear" w:pos="3742"/>
          <w:tab w:val="clear" w:pos="4366"/>
        </w:tabs>
        <w:ind w:firstLine="624"/>
      </w:pPr>
      <w:r w:rsidRPr="007647EB">
        <w:rPr>
          <w:i/>
          <w:iCs/>
        </w:rPr>
        <w:t>Tenant compte</w:t>
      </w:r>
      <w:r w:rsidRPr="007647EB">
        <w:t xml:space="preserve"> du rapport sur les travaux du Comité de mise en œuvre et du</w:t>
      </w:r>
      <w:r w:rsidR="008F2E99" w:rsidRPr="007647EB">
        <w:t xml:space="preserve"> respect</w:t>
      </w:r>
      <w:r w:rsidRPr="007647EB">
        <w:t xml:space="preserve"> des obligations </w:t>
      </w:r>
      <w:r w:rsidR="005D51D1" w:rsidRPr="007647EB">
        <w:t>d</w:t>
      </w:r>
      <w:r w:rsidR="008F2E99" w:rsidRPr="007647EB">
        <w:t>e</w:t>
      </w:r>
      <w:r w:rsidR="005D51D1" w:rsidRPr="007647EB">
        <w:t xml:space="preserve"> la Convention </w:t>
      </w:r>
      <w:r w:rsidRPr="007647EB">
        <w:t>à s</w:t>
      </w:r>
      <w:r w:rsidR="005D51D1" w:rsidRPr="007647EB">
        <w:t>es</w:t>
      </w:r>
      <w:r w:rsidRPr="007647EB">
        <w:t xml:space="preserve"> six</w:t>
      </w:r>
      <w:r w:rsidR="005D51D1" w:rsidRPr="007647EB">
        <w:t xml:space="preserve">ième et </w:t>
      </w:r>
      <w:r w:rsidRPr="007647EB">
        <w:t>septième réunions, y compris ses conclusions sur la performance des Parties en matière d</w:t>
      </w:r>
      <w:r w:rsidR="00D82E47" w:rsidRPr="007647EB">
        <w:t>’</w:t>
      </w:r>
      <w:r w:rsidRPr="007647EB">
        <w:t>établissement de rapports</w:t>
      </w:r>
      <w:r w:rsidRPr="007647EB">
        <w:rPr>
          <w:rStyle w:val="FootnoteReference"/>
          <w:rFonts w:eastAsia="SimSun"/>
        </w:rPr>
        <w:footnoteReference w:id="2"/>
      </w:r>
      <w:r w:rsidRPr="007647EB">
        <w:t xml:space="preserve">, </w:t>
      </w:r>
    </w:p>
    <w:p w14:paraId="6AE66057" w14:textId="7AAF20D1" w:rsidR="00E72486" w:rsidRPr="007647EB" w:rsidRDefault="00E72486" w:rsidP="00E72486">
      <w:pPr>
        <w:pStyle w:val="NormalNonumber"/>
        <w:tabs>
          <w:tab w:val="clear" w:pos="1247"/>
          <w:tab w:val="clear" w:pos="1871"/>
          <w:tab w:val="clear" w:pos="2495"/>
          <w:tab w:val="clear" w:pos="3119"/>
          <w:tab w:val="clear" w:pos="3742"/>
          <w:tab w:val="clear" w:pos="4366"/>
        </w:tabs>
        <w:ind w:firstLine="624"/>
      </w:pPr>
      <w:r w:rsidRPr="007647EB">
        <w:rPr>
          <w:i/>
          <w:iCs/>
        </w:rPr>
        <w:t xml:space="preserve">Consciente </w:t>
      </w:r>
      <w:r w:rsidRPr="007647EB">
        <w:t>des difficultés que pose la mise en œuvre des obligations en matière de commerce au titre de l</w:t>
      </w:r>
      <w:r w:rsidR="00D82E47" w:rsidRPr="007647EB">
        <w:t>’</w:t>
      </w:r>
      <w:r w:rsidRPr="007647EB">
        <w:t>article 3, en raison des activités informelles ou illicites d</w:t>
      </w:r>
      <w:r w:rsidR="00D82E47" w:rsidRPr="007647EB">
        <w:t>’</w:t>
      </w:r>
      <w:r w:rsidRPr="007647EB">
        <w:t>extraction minière primaire de mercure et de commerce du mercure non conformes aux dispositions de la Convention, y compris s</w:t>
      </w:r>
      <w:r w:rsidR="00D82E47" w:rsidRPr="007647EB">
        <w:t>’</w:t>
      </w:r>
      <w:r w:rsidRPr="007647EB">
        <w:t>agissant de la collecte de données et de la communication d</w:t>
      </w:r>
      <w:r w:rsidR="00D82E47" w:rsidRPr="007647EB">
        <w:t>’</w:t>
      </w:r>
      <w:r w:rsidRPr="007647EB">
        <w:t xml:space="preserve">informations sur ces activités, </w:t>
      </w:r>
    </w:p>
    <w:p w14:paraId="230ADC3F" w14:textId="1E9BC5D0" w:rsidR="00E72486" w:rsidRPr="007647EB" w:rsidRDefault="00E72486" w:rsidP="00E72486">
      <w:pPr>
        <w:pStyle w:val="NormalNonumber"/>
        <w:tabs>
          <w:tab w:val="clear" w:pos="1247"/>
          <w:tab w:val="clear" w:pos="1871"/>
          <w:tab w:val="clear" w:pos="2495"/>
          <w:tab w:val="clear" w:pos="3119"/>
          <w:tab w:val="clear" w:pos="3742"/>
          <w:tab w:val="clear" w:pos="4366"/>
        </w:tabs>
        <w:ind w:firstLine="624"/>
      </w:pPr>
      <w:r w:rsidRPr="007647EB">
        <w:rPr>
          <w:i/>
          <w:iCs/>
        </w:rPr>
        <w:t xml:space="preserve">Saluant </w:t>
      </w:r>
      <w:r w:rsidRPr="007647EB">
        <w:t>les efforts déployés par les Parties pour rendre compte des activités informelles ou illicites d</w:t>
      </w:r>
      <w:r w:rsidR="00D82E47" w:rsidRPr="007647EB">
        <w:t>’</w:t>
      </w:r>
      <w:r w:rsidRPr="007647EB">
        <w:t>extraction minière primaire de mercure et de commerce du mercure, notamment en ce qui concerne le secteur de l</w:t>
      </w:r>
      <w:r w:rsidR="00D82E47" w:rsidRPr="007647EB">
        <w:t>’</w:t>
      </w:r>
      <w:r w:rsidRPr="007647EB">
        <w:t>extraction minière artisanale et à petite échelle d</w:t>
      </w:r>
      <w:r w:rsidR="00D82E47" w:rsidRPr="007647EB">
        <w:t>’</w:t>
      </w:r>
      <w:r w:rsidRPr="007647EB">
        <w:t>or,</w:t>
      </w:r>
    </w:p>
    <w:p w14:paraId="72B0336D" w14:textId="21B19701" w:rsidR="00E72486" w:rsidRPr="007647EB" w:rsidRDefault="00E72486" w:rsidP="00E72486">
      <w:pPr>
        <w:pStyle w:val="NormalNonumber"/>
        <w:tabs>
          <w:tab w:val="clear" w:pos="1247"/>
          <w:tab w:val="clear" w:pos="1871"/>
          <w:tab w:val="clear" w:pos="2495"/>
          <w:tab w:val="clear" w:pos="3119"/>
          <w:tab w:val="clear" w:pos="3742"/>
          <w:tab w:val="clear" w:pos="4366"/>
        </w:tabs>
        <w:ind w:firstLine="624"/>
        <w:rPr>
          <w:rStyle w:val="normaltextrun"/>
        </w:rPr>
      </w:pPr>
      <w:r w:rsidRPr="007647EB">
        <w:rPr>
          <w:i/>
          <w:iCs/>
        </w:rPr>
        <w:t xml:space="preserve">Rappelant </w:t>
      </w:r>
      <w:r w:rsidRPr="007647EB">
        <w:t>le paragraphe 2 de sa décision MC-5/2, dans laquelle elle a engagé les Parties qui n</w:t>
      </w:r>
      <w:r w:rsidR="00D82E47" w:rsidRPr="007647EB">
        <w:t>’</w:t>
      </w:r>
      <w:r w:rsidRPr="007647EB">
        <w:t>avaient pas reçu de consentement pour les exportations de mercure effectuées à partir de leur territoire à fournir, selon qu</w:t>
      </w:r>
      <w:r w:rsidR="00D82E47" w:rsidRPr="007647EB">
        <w:t>’</w:t>
      </w:r>
      <w:r w:rsidRPr="007647EB">
        <w:t>il conviendrait, davantage d</w:t>
      </w:r>
      <w:r w:rsidR="00D82E47" w:rsidRPr="007647EB">
        <w:t>’</w:t>
      </w:r>
      <w:r w:rsidRPr="007647EB">
        <w:t>informations dans leur prochain rapport national,</w:t>
      </w:r>
    </w:p>
    <w:p w14:paraId="6CB1D4EE" w14:textId="77777777" w:rsidR="00E72486" w:rsidRPr="007647EB" w:rsidRDefault="00E72486" w:rsidP="00330D4E">
      <w:pPr>
        <w:pStyle w:val="NormalNonumber"/>
        <w:numPr>
          <w:ilvl w:val="0"/>
          <w:numId w:val="42"/>
        </w:numPr>
        <w:tabs>
          <w:tab w:val="clear" w:pos="1247"/>
          <w:tab w:val="clear" w:pos="1871"/>
          <w:tab w:val="clear" w:pos="2495"/>
          <w:tab w:val="clear" w:pos="3119"/>
          <w:tab w:val="clear" w:pos="3742"/>
          <w:tab w:val="clear" w:pos="4366"/>
        </w:tabs>
        <w:ind w:left="1247" w:firstLine="624"/>
      </w:pPr>
      <w:r w:rsidRPr="007647EB">
        <w:rPr>
          <w:i/>
          <w:iCs/>
        </w:rPr>
        <w:t xml:space="preserve">Se félicite </w:t>
      </w:r>
      <w:r w:rsidRPr="007647EB">
        <w:t>du taux élevé (86 %) de présentation par les Parties de leur deuxième rapport national abrégé dans les délais impartis et estime que ce taux peut encore être amélioré ;</w:t>
      </w:r>
    </w:p>
    <w:p w14:paraId="7D42A3DF" w14:textId="069EBB6F" w:rsidR="00E72486" w:rsidRPr="007647EB" w:rsidRDefault="007F53DB" w:rsidP="00330D4E">
      <w:pPr>
        <w:pStyle w:val="NormalNonumber"/>
        <w:numPr>
          <w:ilvl w:val="0"/>
          <w:numId w:val="42"/>
        </w:numPr>
        <w:tabs>
          <w:tab w:val="clear" w:pos="1247"/>
          <w:tab w:val="clear" w:pos="1871"/>
          <w:tab w:val="clear" w:pos="2495"/>
          <w:tab w:val="clear" w:pos="3119"/>
          <w:tab w:val="clear" w:pos="3742"/>
          <w:tab w:val="clear" w:pos="4366"/>
        </w:tabs>
        <w:ind w:left="1247" w:firstLine="624"/>
      </w:pPr>
      <w:r w:rsidRPr="007647EB">
        <w:rPr>
          <w:i/>
          <w:iCs/>
        </w:rPr>
        <w:t>Invite</w:t>
      </w:r>
      <w:r w:rsidRPr="007647EB">
        <w:t xml:space="preserve"> </w:t>
      </w:r>
      <w:r w:rsidR="00E72486" w:rsidRPr="007647EB">
        <w:t>les Parties à faire en sorte d</w:t>
      </w:r>
      <w:r w:rsidR="00D82E47" w:rsidRPr="007647EB">
        <w:t>’</w:t>
      </w:r>
      <w:r w:rsidR="00E72486" w:rsidRPr="007647EB">
        <w:t>atteindre un taux élevé de présentation de</w:t>
      </w:r>
      <w:r w:rsidR="005D51D1" w:rsidRPr="007647EB">
        <w:t xml:space="preserve"> leur</w:t>
      </w:r>
      <w:r w:rsidR="00E72486" w:rsidRPr="007647EB">
        <w:t>s deuxièmes rapports nationaux complets, attendus le 31 décembre 2025 au plus tard, et prie les Parties de soumettre leurs rapports en temps voulu</w:t>
      </w:r>
      <w:r w:rsidR="00BE1B98" w:rsidRPr="007647EB">
        <w:t> </w:t>
      </w:r>
      <w:r w:rsidR="00E72486" w:rsidRPr="007647EB">
        <w:t>;</w:t>
      </w:r>
    </w:p>
    <w:p w14:paraId="00959422" w14:textId="02CF730A" w:rsidR="00E72486" w:rsidRPr="007647EB" w:rsidRDefault="00E72486" w:rsidP="00330D4E">
      <w:pPr>
        <w:pStyle w:val="NormalNonumber"/>
        <w:numPr>
          <w:ilvl w:val="0"/>
          <w:numId w:val="42"/>
        </w:numPr>
        <w:tabs>
          <w:tab w:val="clear" w:pos="1247"/>
          <w:tab w:val="clear" w:pos="1871"/>
          <w:tab w:val="clear" w:pos="2495"/>
          <w:tab w:val="clear" w:pos="3119"/>
          <w:tab w:val="clear" w:pos="3742"/>
          <w:tab w:val="clear" w:pos="4366"/>
        </w:tabs>
        <w:ind w:left="1247" w:firstLine="624"/>
      </w:pPr>
      <w:r w:rsidRPr="007647EB">
        <w:rPr>
          <w:i/>
          <w:iCs/>
        </w:rPr>
        <w:t>P</w:t>
      </w:r>
      <w:r w:rsidRPr="007647EB">
        <w:t>r</w:t>
      </w:r>
      <w:r w:rsidRPr="007647EB">
        <w:rPr>
          <w:i/>
          <w:iCs/>
        </w:rPr>
        <w:t>ie de nouveau</w:t>
      </w:r>
      <w:r w:rsidRPr="007647EB">
        <w:t xml:space="preserve"> les Parties ayant reçu un consentement à l</w:t>
      </w:r>
      <w:r w:rsidR="00D82E47" w:rsidRPr="007647EB">
        <w:t>’</w:t>
      </w:r>
      <w:r w:rsidRPr="007647EB">
        <w:t>exportation de mercure vers des États parties ou non parties de faire parvenir au secrétariat des copies des formulaires de consentement utilisés ou de fournir d</w:t>
      </w:r>
      <w:r w:rsidR="00D82E47" w:rsidRPr="007647EB">
        <w:t>’</w:t>
      </w:r>
      <w:r w:rsidRPr="007647EB">
        <w:t xml:space="preserve">autres informations utiles dans leur rapport soumis en </w:t>
      </w:r>
      <w:r w:rsidRPr="007647EB">
        <w:lastRenderedPageBreak/>
        <w:t>application de l</w:t>
      </w:r>
      <w:r w:rsidR="00D82E47" w:rsidRPr="007647EB">
        <w:t>’</w:t>
      </w:r>
      <w:r w:rsidRPr="007647EB">
        <w:t>article 21, afin de montrer que les exigences pertinentes de l</w:t>
      </w:r>
      <w:r w:rsidR="00D82E47" w:rsidRPr="007647EB">
        <w:t>’</w:t>
      </w:r>
      <w:r w:rsidRPr="007647EB">
        <w:t>article 3 ont été remplies ;</w:t>
      </w:r>
    </w:p>
    <w:p w14:paraId="21D523DA" w14:textId="32B8ED26" w:rsidR="007F53DB" w:rsidRPr="007647EB" w:rsidRDefault="007F53DB" w:rsidP="00330D4E">
      <w:pPr>
        <w:pStyle w:val="NormalNonumber"/>
        <w:numPr>
          <w:ilvl w:val="0"/>
          <w:numId w:val="42"/>
        </w:numPr>
        <w:tabs>
          <w:tab w:val="clear" w:pos="1247"/>
          <w:tab w:val="clear" w:pos="1871"/>
          <w:tab w:val="clear" w:pos="2495"/>
          <w:tab w:val="clear" w:pos="3119"/>
          <w:tab w:val="clear" w:pos="3742"/>
          <w:tab w:val="clear" w:pos="4366"/>
        </w:tabs>
        <w:ind w:left="1247" w:firstLine="624"/>
      </w:pPr>
      <w:r w:rsidRPr="007647EB">
        <w:rPr>
          <w:i/>
          <w:iCs/>
        </w:rPr>
        <w:t>Invite</w:t>
      </w:r>
      <w:r w:rsidRPr="007647EB">
        <w:t xml:space="preserve"> </w:t>
      </w:r>
      <w:r w:rsidR="00D448CE" w:rsidRPr="007647EB">
        <w:t>les P</w:t>
      </w:r>
      <w:r w:rsidRPr="007647EB">
        <w:t xml:space="preserve">arties </w:t>
      </w:r>
      <w:r w:rsidR="00D448CE" w:rsidRPr="007647EB">
        <w:t xml:space="preserve">à </w:t>
      </w:r>
      <w:r w:rsidRPr="007647EB">
        <w:t>s</w:t>
      </w:r>
      <w:r w:rsidR="00D448CE" w:rsidRPr="007647EB">
        <w:t>o</w:t>
      </w:r>
      <w:r w:rsidRPr="007647EB">
        <w:t>um</w:t>
      </w:r>
      <w:r w:rsidR="00D448CE" w:rsidRPr="007647EB">
        <w:t>ettre</w:t>
      </w:r>
      <w:r w:rsidRPr="007647EB">
        <w:t xml:space="preserve"> </w:t>
      </w:r>
      <w:r w:rsidR="00D448CE" w:rsidRPr="007647EB">
        <w:t>leurs plans</w:t>
      </w:r>
      <w:r w:rsidRPr="007647EB">
        <w:t xml:space="preserve"> </w:t>
      </w:r>
      <w:r w:rsidR="00D448CE" w:rsidRPr="007647EB">
        <w:t>d</w:t>
      </w:r>
      <w:r w:rsidR="00D82E47" w:rsidRPr="007647EB">
        <w:t>’</w:t>
      </w:r>
      <w:r w:rsidRPr="007647EB">
        <w:t xml:space="preserve">action </w:t>
      </w:r>
      <w:r w:rsidR="00D448CE" w:rsidRPr="007647EB">
        <w:t>nationaux complets sur l</w:t>
      </w:r>
      <w:r w:rsidR="00D82E47" w:rsidRPr="007647EB">
        <w:t>’</w:t>
      </w:r>
      <w:r w:rsidR="00D448CE" w:rsidRPr="007647EB">
        <w:t>élimination progressive des amalgames dentaires soit avec leur deuxième rapport national complet, attendu le 31</w:t>
      </w:r>
      <w:r w:rsidR="00BE1B98" w:rsidRPr="007647EB">
        <w:t> </w:t>
      </w:r>
      <w:r w:rsidR="00D448CE" w:rsidRPr="007647EB">
        <w:t>décembre 2025 au plus tard, soit avec leur troisième rapport national succinct, attendu le 31</w:t>
      </w:r>
      <w:r w:rsidR="00BE1B98" w:rsidRPr="007647EB">
        <w:t> </w:t>
      </w:r>
      <w:r w:rsidR="00D448CE" w:rsidRPr="007647EB">
        <w:t>décembre 2027 au plus tard</w:t>
      </w:r>
      <w:r w:rsidR="00147D03" w:rsidRPr="007647EB">
        <w:t> </w:t>
      </w:r>
      <w:r w:rsidRPr="007647EB">
        <w:t>;</w:t>
      </w:r>
    </w:p>
    <w:p w14:paraId="0560820B" w14:textId="37C9061F" w:rsidR="00E72486" w:rsidRPr="007647EB" w:rsidRDefault="00E72486" w:rsidP="00330D4E">
      <w:pPr>
        <w:pStyle w:val="NormalNonumber"/>
        <w:numPr>
          <w:ilvl w:val="0"/>
          <w:numId w:val="42"/>
        </w:numPr>
        <w:tabs>
          <w:tab w:val="clear" w:pos="1247"/>
          <w:tab w:val="clear" w:pos="1871"/>
          <w:tab w:val="clear" w:pos="2495"/>
          <w:tab w:val="clear" w:pos="3119"/>
          <w:tab w:val="clear" w:pos="3742"/>
          <w:tab w:val="clear" w:pos="4366"/>
        </w:tabs>
        <w:ind w:left="1247" w:firstLine="624"/>
      </w:pPr>
      <w:r w:rsidRPr="007647EB">
        <w:rPr>
          <w:i/>
          <w:iCs/>
        </w:rPr>
        <w:t>Prend note</w:t>
      </w:r>
      <w:r w:rsidRPr="007647EB">
        <w:t xml:space="preserve"> des mises à jour du document d</w:t>
      </w:r>
      <w:r w:rsidR="00D82E47" w:rsidRPr="007647EB">
        <w:t>’</w:t>
      </w:r>
      <w:r w:rsidRPr="007647EB">
        <w:t>orientation relatif à l</w:t>
      </w:r>
      <w:r w:rsidR="00D82E47" w:rsidRPr="007647EB">
        <w:t>’</w:t>
      </w:r>
      <w:r w:rsidRPr="007647EB">
        <w:t>utilisation du formulaire de communication d</w:t>
      </w:r>
      <w:r w:rsidR="00D82E47" w:rsidRPr="007647EB">
        <w:t>’</w:t>
      </w:r>
      <w:r w:rsidRPr="007647EB">
        <w:t>informations, telles que demandées dans sa décision MC-5/13</w:t>
      </w:r>
      <w:r w:rsidRPr="007647EB">
        <w:rPr>
          <w:rStyle w:val="FootnoteReference"/>
          <w:rFonts w:eastAsia="SimSun"/>
        </w:rPr>
        <w:footnoteReference w:id="3"/>
      </w:r>
      <w:r w:rsidRPr="007647EB">
        <w:t>, et engage les Parties à se servir des orientations dans le cadre du cycle actuel et des cycles suivants d</w:t>
      </w:r>
      <w:r w:rsidR="00D82E47" w:rsidRPr="007647EB">
        <w:t>’</w:t>
      </w:r>
      <w:r w:rsidRPr="007647EB">
        <w:t xml:space="preserve">établissement des rapports ; </w:t>
      </w:r>
    </w:p>
    <w:p w14:paraId="6269A17C" w14:textId="77777777" w:rsidR="00E72486" w:rsidRPr="007647EB" w:rsidRDefault="00E72486" w:rsidP="00330D4E">
      <w:pPr>
        <w:pStyle w:val="NormalNonumber"/>
        <w:numPr>
          <w:ilvl w:val="0"/>
          <w:numId w:val="42"/>
        </w:numPr>
        <w:tabs>
          <w:tab w:val="clear" w:pos="1247"/>
          <w:tab w:val="clear" w:pos="1871"/>
          <w:tab w:val="clear" w:pos="2495"/>
          <w:tab w:val="clear" w:pos="3119"/>
          <w:tab w:val="clear" w:pos="3742"/>
          <w:tab w:val="clear" w:pos="4366"/>
        </w:tabs>
        <w:ind w:left="1247" w:firstLine="624"/>
      </w:pPr>
      <w:r w:rsidRPr="007647EB">
        <w:rPr>
          <w:i/>
          <w:iCs/>
        </w:rPr>
        <w:t xml:space="preserve">Prie </w:t>
      </w:r>
      <w:r w:rsidRPr="007647EB">
        <w:t>le secrétariat :</w:t>
      </w:r>
    </w:p>
    <w:p w14:paraId="0964EDF2" w14:textId="250F2545" w:rsidR="00E72486" w:rsidRPr="007647EB" w:rsidRDefault="00E72486" w:rsidP="00330D4E">
      <w:pPr>
        <w:pStyle w:val="NormalNonumber"/>
        <w:widowControl w:val="0"/>
        <w:numPr>
          <w:ilvl w:val="1"/>
          <w:numId w:val="43"/>
        </w:numPr>
        <w:tabs>
          <w:tab w:val="clear" w:pos="1247"/>
          <w:tab w:val="clear" w:pos="1871"/>
          <w:tab w:val="clear" w:pos="2495"/>
          <w:tab w:val="clear" w:pos="3119"/>
          <w:tab w:val="clear" w:pos="3742"/>
          <w:tab w:val="clear" w:pos="4366"/>
        </w:tabs>
        <w:ind w:left="1247" w:firstLine="624"/>
      </w:pPr>
      <w:r w:rsidRPr="007647EB">
        <w:t>De recueillir des informations sur les meilleures pratiques en matière de communication d</w:t>
      </w:r>
      <w:r w:rsidR="00D82E47" w:rsidRPr="007647EB">
        <w:t>’</w:t>
      </w:r>
      <w:r w:rsidRPr="007647EB">
        <w:t>informations sur les activités informelles ou illicites non conformes aux dispositions de la Convention, afin de déterminer les informations utiles pour évaluer leur ampleur et leur nature, et d</w:t>
      </w:r>
      <w:r w:rsidR="00D82E47" w:rsidRPr="007647EB">
        <w:t>’</w:t>
      </w:r>
      <w:r w:rsidRPr="007647EB">
        <w:t>étudier la manière dont ces informations pourraient renforcer des outils ou certains éléments des rapports à l</w:t>
      </w:r>
      <w:r w:rsidR="00D82E47" w:rsidRPr="007647EB">
        <w:t>’</w:t>
      </w:r>
      <w:r w:rsidRPr="007647EB">
        <w:t xml:space="preserve">appui des Parties qui rencontrent ces difficultés ; </w:t>
      </w:r>
    </w:p>
    <w:p w14:paraId="0009139E" w14:textId="337C1D04" w:rsidR="00E72486" w:rsidRPr="007647EB" w:rsidRDefault="00E72486" w:rsidP="00330D4E">
      <w:pPr>
        <w:pStyle w:val="NormalNonumber"/>
        <w:widowControl w:val="0"/>
        <w:numPr>
          <w:ilvl w:val="1"/>
          <w:numId w:val="43"/>
        </w:numPr>
        <w:tabs>
          <w:tab w:val="clear" w:pos="1247"/>
          <w:tab w:val="clear" w:pos="1871"/>
          <w:tab w:val="clear" w:pos="2495"/>
          <w:tab w:val="clear" w:pos="3119"/>
          <w:tab w:val="clear" w:pos="3742"/>
          <w:tab w:val="clear" w:pos="4366"/>
        </w:tabs>
        <w:ind w:left="1247" w:firstLine="624"/>
      </w:pPr>
      <w:r w:rsidRPr="007647EB">
        <w:t xml:space="preserve">De continuer à évaluer, sur la base </w:t>
      </w:r>
      <w:r w:rsidR="00D448CE" w:rsidRPr="007647EB">
        <w:t>des constatations faites et</w:t>
      </w:r>
      <w:r w:rsidRPr="007647EB">
        <w:t xml:space="preserve"> </w:t>
      </w:r>
      <w:r w:rsidR="00D448CE" w:rsidRPr="007647EB">
        <w:t xml:space="preserve">de </w:t>
      </w:r>
      <w:r w:rsidRPr="007647EB">
        <w:t>l</w:t>
      </w:r>
      <w:r w:rsidR="00D82E47" w:rsidRPr="007647EB">
        <w:t>’</w:t>
      </w:r>
      <w:r w:rsidRPr="007647EB">
        <w:t>expérience acquise par les Parties lors de l</w:t>
      </w:r>
      <w:r w:rsidR="00D82E47" w:rsidRPr="007647EB">
        <w:t>’</w:t>
      </w:r>
      <w:r w:rsidRPr="007647EB">
        <w:t xml:space="preserve">établissement de leur deuxième rapport national complet, les </w:t>
      </w:r>
      <w:r w:rsidR="00D448CE" w:rsidRPr="007647EB">
        <w:t xml:space="preserve">principaux </w:t>
      </w:r>
      <w:r w:rsidRPr="007647EB">
        <w:t>problèmes que peut générer le formulaire d</w:t>
      </w:r>
      <w:r w:rsidR="00D82E47" w:rsidRPr="007647EB">
        <w:t>’</w:t>
      </w:r>
      <w:r w:rsidRPr="007647EB">
        <w:t xml:space="preserve">établissement des rapports nationaux, </w:t>
      </w:r>
      <w:r w:rsidR="00D448CE" w:rsidRPr="007647EB">
        <w:t>dans la mesure strictement</w:t>
      </w:r>
      <w:r w:rsidR="007F53DB" w:rsidRPr="007647EB">
        <w:t xml:space="preserve"> n</w:t>
      </w:r>
      <w:r w:rsidR="00D448CE" w:rsidRPr="007647EB">
        <w:t>é</w:t>
      </w:r>
      <w:r w:rsidR="007F53DB" w:rsidRPr="007647EB">
        <w:t>cessa</w:t>
      </w:r>
      <w:r w:rsidR="00D448CE" w:rsidRPr="007647EB">
        <w:t>i</w:t>
      </w:r>
      <w:r w:rsidR="007F53DB" w:rsidRPr="007647EB">
        <w:t>r</w:t>
      </w:r>
      <w:r w:rsidR="00D448CE" w:rsidRPr="007647EB">
        <w:t>e,</w:t>
      </w:r>
      <w:r w:rsidR="007F53DB" w:rsidRPr="007647EB">
        <w:t xml:space="preserve"> </w:t>
      </w:r>
      <w:r w:rsidRPr="007647EB">
        <w:t>et d</w:t>
      </w:r>
      <w:r w:rsidR="00D82E47" w:rsidRPr="007647EB">
        <w:t>’</w:t>
      </w:r>
      <w:r w:rsidRPr="007647EB">
        <w:t>élaborer des propositions pour en améliorer la facilité d</w:t>
      </w:r>
      <w:r w:rsidR="00D82E47" w:rsidRPr="007647EB">
        <w:t>’</w:t>
      </w:r>
      <w:r w:rsidRPr="007647EB">
        <w:t>utilisation et la clarté, qu</w:t>
      </w:r>
      <w:r w:rsidR="00D82E47" w:rsidRPr="007647EB">
        <w:t>’</w:t>
      </w:r>
      <w:r w:rsidRPr="007647EB">
        <w:t>elle examinera à ses prochaines réunions ;</w:t>
      </w:r>
    </w:p>
    <w:p w14:paraId="26E7F290" w14:textId="6EF70A5C" w:rsidR="007F53DB" w:rsidRPr="007647EB" w:rsidRDefault="00E72486" w:rsidP="00330D4E">
      <w:pPr>
        <w:pStyle w:val="NormalNonumber"/>
        <w:keepNext/>
        <w:keepLines/>
        <w:numPr>
          <w:ilvl w:val="1"/>
          <w:numId w:val="43"/>
        </w:numPr>
        <w:tabs>
          <w:tab w:val="clear" w:pos="1247"/>
          <w:tab w:val="clear" w:pos="1871"/>
          <w:tab w:val="clear" w:pos="2495"/>
          <w:tab w:val="clear" w:pos="3119"/>
          <w:tab w:val="clear" w:pos="3742"/>
          <w:tab w:val="clear" w:pos="4366"/>
        </w:tabs>
        <w:ind w:left="1247" w:firstLine="624"/>
      </w:pPr>
      <w:r w:rsidRPr="007647EB">
        <w:t>D</w:t>
      </w:r>
      <w:r w:rsidR="00D82E47" w:rsidRPr="007647EB">
        <w:t>’</w:t>
      </w:r>
      <w:r w:rsidRPr="007647EB">
        <w:t>intégrer les décisions pertinentes adoptées à sa présente réunion et à ses réunions futures dans le document d</w:t>
      </w:r>
      <w:r w:rsidR="00D82E47" w:rsidRPr="007647EB">
        <w:t>’</w:t>
      </w:r>
      <w:r w:rsidRPr="007647EB">
        <w:t>orientation relatif à l</w:t>
      </w:r>
      <w:r w:rsidR="00D82E47" w:rsidRPr="007647EB">
        <w:t>’</w:t>
      </w:r>
      <w:r w:rsidRPr="007647EB">
        <w:t>utilisation du formulaire d</w:t>
      </w:r>
      <w:r w:rsidR="00D82E47" w:rsidRPr="007647EB">
        <w:t>’</w:t>
      </w:r>
      <w:r w:rsidRPr="007647EB">
        <w:t>établissement des rapports nationaux</w:t>
      </w:r>
      <w:r w:rsidR="00EA438D" w:rsidRPr="007647EB">
        <w:t xml:space="preserve"> et</w:t>
      </w:r>
      <w:r w:rsidRPr="007647EB">
        <w:t xml:space="preserve"> de veiller à ce que les rapports nationaux restent conformes aux exigences mises à jour</w:t>
      </w:r>
      <w:r w:rsidR="00D448CE" w:rsidRPr="007647EB">
        <w:t>,</w:t>
      </w:r>
      <w:r w:rsidR="00EA438D" w:rsidRPr="007647EB">
        <w:t xml:space="preserve"> pour que les Parties puissent en faire l</w:t>
      </w:r>
      <w:r w:rsidR="00D82E47" w:rsidRPr="007647EB">
        <w:t>’</w:t>
      </w:r>
      <w:r w:rsidR="00EA438D" w:rsidRPr="007647EB">
        <w:t>examen pendant la période intersessions</w:t>
      </w:r>
      <w:r w:rsidR="00777A71" w:rsidRPr="007647EB">
        <w:t> </w:t>
      </w:r>
      <w:r w:rsidRPr="007647EB">
        <w:t>;</w:t>
      </w:r>
    </w:p>
    <w:p w14:paraId="5D8B7C01" w14:textId="17FD94EB" w:rsidR="007F53DB" w:rsidRPr="007647EB" w:rsidRDefault="00E12CFF" w:rsidP="00330D4E">
      <w:pPr>
        <w:pStyle w:val="NormalNonumber"/>
        <w:numPr>
          <w:ilvl w:val="1"/>
          <w:numId w:val="43"/>
        </w:numPr>
        <w:tabs>
          <w:tab w:val="clear" w:pos="1247"/>
          <w:tab w:val="clear" w:pos="1871"/>
          <w:tab w:val="clear" w:pos="2495"/>
          <w:tab w:val="clear" w:pos="3119"/>
          <w:tab w:val="clear" w:pos="3742"/>
          <w:tab w:val="clear" w:pos="4366"/>
        </w:tabs>
        <w:ind w:left="1247" w:firstLine="624"/>
      </w:pPr>
      <w:r w:rsidRPr="007647EB">
        <w:t>D</w:t>
      </w:r>
      <w:r w:rsidR="00D82E47" w:rsidRPr="007647EB">
        <w:t>’</w:t>
      </w:r>
      <w:r w:rsidRPr="007647EB">
        <w:t>établir un projet d</w:t>
      </w:r>
      <w:r w:rsidR="00D82E47" w:rsidRPr="007647EB">
        <w:t>’</w:t>
      </w:r>
      <w:r w:rsidRPr="007647EB">
        <w:t>orientations relatives à l</w:t>
      </w:r>
      <w:r w:rsidR="00D82E47" w:rsidRPr="007647EB">
        <w:t>’</w:t>
      </w:r>
      <w:r w:rsidRPr="007647EB">
        <w:t>élaboration de plans d</w:t>
      </w:r>
      <w:r w:rsidR="00D82E47" w:rsidRPr="007647EB">
        <w:t>’</w:t>
      </w:r>
      <w:r w:rsidRPr="007647EB">
        <w:t>action nationaux sur l</w:t>
      </w:r>
      <w:r w:rsidR="00D82E47" w:rsidRPr="007647EB">
        <w:t>’</w:t>
      </w:r>
      <w:r w:rsidRPr="007647EB">
        <w:t>élimination progressive des amalgames dentaires, sous réserve de la disponibilité des ressources, pour qu</w:t>
      </w:r>
      <w:r w:rsidR="00D82E47" w:rsidRPr="007647EB">
        <w:t>’</w:t>
      </w:r>
      <w:r w:rsidRPr="007647EB">
        <w:t>elle l</w:t>
      </w:r>
      <w:r w:rsidR="00D82E47" w:rsidRPr="007647EB">
        <w:t>’</w:t>
      </w:r>
      <w:r w:rsidRPr="007647EB">
        <w:t>exam</w:t>
      </w:r>
      <w:r w:rsidR="0090264D" w:rsidRPr="007647EB">
        <w:t>i</w:t>
      </w:r>
      <w:r w:rsidRPr="007647EB">
        <w:t>ne à sa septième réunion</w:t>
      </w:r>
      <w:r w:rsidR="00777A71" w:rsidRPr="007647EB">
        <w:t> </w:t>
      </w:r>
      <w:r w:rsidR="007F53DB" w:rsidRPr="007647EB">
        <w:t>;</w:t>
      </w:r>
    </w:p>
    <w:p w14:paraId="427C08B1" w14:textId="08381F61" w:rsidR="00E72486" w:rsidRPr="007647EB" w:rsidRDefault="00E72486" w:rsidP="00330D4E">
      <w:pPr>
        <w:pStyle w:val="NormalNonumber"/>
        <w:numPr>
          <w:ilvl w:val="1"/>
          <w:numId w:val="43"/>
        </w:numPr>
        <w:tabs>
          <w:tab w:val="clear" w:pos="1247"/>
          <w:tab w:val="clear" w:pos="1871"/>
          <w:tab w:val="clear" w:pos="2495"/>
          <w:tab w:val="clear" w:pos="3119"/>
          <w:tab w:val="clear" w:pos="3742"/>
          <w:tab w:val="clear" w:pos="4366"/>
        </w:tabs>
        <w:ind w:left="1247" w:firstLine="624"/>
      </w:pPr>
      <w:r w:rsidRPr="007647EB">
        <w:t>De lui faire rapport à sa septième réunion sur l</w:t>
      </w:r>
      <w:r w:rsidR="00D82E47" w:rsidRPr="007647EB">
        <w:t>’</w:t>
      </w:r>
      <w:r w:rsidRPr="007647EB">
        <w:t>application de la présente décision.</w:t>
      </w:r>
    </w:p>
    <w:p w14:paraId="444267BE" w14:textId="0636F88D" w:rsidR="00312042" w:rsidRPr="007647EB" w:rsidRDefault="00312042" w:rsidP="00312042">
      <w:pPr>
        <w:pStyle w:val="Normal-pool"/>
      </w:pPr>
    </w:p>
    <w:bookmarkEnd w:id="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70027D">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AAEF" w14:textId="77777777" w:rsidR="005B21F8" w:rsidRPr="00300193" w:rsidRDefault="005B21F8">
      <w:r w:rsidRPr="00300193">
        <w:separator/>
      </w:r>
    </w:p>
  </w:endnote>
  <w:endnote w:type="continuationSeparator" w:id="0">
    <w:p w14:paraId="201870AC" w14:textId="77777777" w:rsidR="005B21F8" w:rsidRPr="00300193" w:rsidRDefault="005B21F8">
      <w:r w:rsidRPr="00300193">
        <w:continuationSeparator/>
      </w:r>
    </w:p>
  </w:endnote>
  <w:endnote w:type="continuationNotice" w:id="1">
    <w:p w14:paraId="7C7A4E9B" w14:textId="77777777" w:rsidR="005B21F8" w:rsidRPr="00300193" w:rsidRDefault="005B2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44831"/>
      <w:docPartObj>
        <w:docPartGallery w:val="Page Numbers (Bottom of Page)"/>
        <w:docPartUnique/>
      </w:docPartObj>
    </w:sdtPr>
    <w:sdtEndPr>
      <w:rPr>
        <w:b/>
        <w:bCs/>
        <w:noProof/>
      </w:rPr>
    </w:sdtEndPr>
    <w:sdtContent>
      <w:p w14:paraId="142CD39B" w14:textId="5A3AC1BE" w:rsidR="0070027D" w:rsidRPr="0070027D" w:rsidRDefault="0070027D" w:rsidP="0070027D">
        <w:pPr>
          <w:pStyle w:val="Footer"/>
          <w:rPr>
            <w:b/>
            <w:bCs/>
          </w:rPr>
        </w:pPr>
        <w:r w:rsidRPr="0070027D">
          <w:rPr>
            <w:b/>
            <w:bCs/>
          </w:rPr>
          <w:fldChar w:fldCharType="begin"/>
        </w:r>
        <w:r w:rsidRPr="0070027D">
          <w:rPr>
            <w:b/>
            <w:bCs/>
          </w:rPr>
          <w:instrText xml:space="preserve"> PAGE   \* MERGEFORMAT </w:instrText>
        </w:r>
        <w:r w:rsidRPr="0070027D">
          <w:rPr>
            <w:b/>
            <w:bCs/>
          </w:rPr>
          <w:fldChar w:fldCharType="separate"/>
        </w:r>
        <w:r w:rsidRPr="0070027D">
          <w:rPr>
            <w:b/>
            <w:bCs/>
            <w:noProof/>
          </w:rPr>
          <w:t>2</w:t>
        </w:r>
        <w:r w:rsidRPr="0070027D">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587940"/>
      <w:docPartObj>
        <w:docPartGallery w:val="Page Numbers (Bottom of Page)"/>
        <w:docPartUnique/>
      </w:docPartObj>
    </w:sdtPr>
    <w:sdtEndPr>
      <w:rPr>
        <w:b/>
        <w:bCs/>
        <w:noProof/>
      </w:rPr>
    </w:sdtEndPr>
    <w:sdtContent>
      <w:p w14:paraId="2789FE43" w14:textId="00035E74" w:rsidR="0070027D" w:rsidRPr="0070027D" w:rsidRDefault="0070027D" w:rsidP="0070027D">
        <w:pPr>
          <w:pStyle w:val="Footer"/>
          <w:jc w:val="right"/>
          <w:rPr>
            <w:b/>
            <w:bCs/>
          </w:rPr>
        </w:pPr>
        <w:r w:rsidRPr="0070027D">
          <w:rPr>
            <w:b/>
            <w:bCs/>
          </w:rPr>
          <w:fldChar w:fldCharType="begin"/>
        </w:r>
        <w:r w:rsidRPr="0070027D">
          <w:rPr>
            <w:b/>
            <w:bCs/>
          </w:rPr>
          <w:instrText xml:space="preserve"> PAGE   \* MERGEFORMAT </w:instrText>
        </w:r>
        <w:r w:rsidRPr="0070027D">
          <w:rPr>
            <w:b/>
            <w:bCs/>
          </w:rPr>
          <w:fldChar w:fldCharType="separate"/>
        </w:r>
        <w:r w:rsidRPr="0070027D">
          <w:rPr>
            <w:b/>
            <w:bCs/>
            <w:noProof/>
          </w:rPr>
          <w:t>2</w:t>
        </w:r>
        <w:r w:rsidRPr="0070027D">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525177E8" w:rsidR="00CD5597" w:rsidRPr="00955F5E" w:rsidRDefault="00955F5E" w:rsidP="00955F5E">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4FCD" w14:textId="77777777" w:rsidR="005B21F8" w:rsidRPr="00300193" w:rsidRDefault="005B21F8" w:rsidP="00300193">
      <w:pPr>
        <w:pStyle w:val="Footnote-Separator"/>
        <w:ind w:left="624"/>
        <w:rPr>
          <w:szCs w:val="18"/>
        </w:rPr>
      </w:pPr>
      <w:r w:rsidRPr="00300193">
        <w:separator/>
      </w:r>
    </w:p>
  </w:footnote>
  <w:footnote w:type="continuationSeparator" w:id="0">
    <w:p w14:paraId="5D367A3A" w14:textId="77777777" w:rsidR="005B21F8" w:rsidRPr="00300193" w:rsidRDefault="005B21F8" w:rsidP="00300193">
      <w:pPr>
        <w:pStyle w:val="Footnote-Separator"/>
      </w:pPr>
      <w:r w:rsidRPr="00300193">
        <w:continuationSeparator/>
      </w:r>
    </w:p>
  </w:footnote>
  <w:footnote w:type="continuationNotice" w:id="1">
    <w:p w14:paraId="1724F0F8" w14:textId="77777777" w:rsidR="005B21F8" w:rsidRPr="00300193" w:rsidRDefault="005B21F8" w:rsidP="00300193">
      <w:pPr>
        <w:pStyle w:val="ASpacer"/>
      </w:pPr>
    </w:p>
  </w:footnote>
  <w:footnote w:id="2">
    <w:p w14:paraId="0AE8016A" w14:textId="4E04D3FF" w:rsidR="00E72486" w:rsidRPr="007B3B11" w:rsidRDefault="00300193" w:rsidP="00300193">
      <w:pPr>
        <w:pStyle w:val="Footnote-Text"/>
        <w:rPr>
          <w:szCs w:val="18"/>
          <w:lang w:val="en-GB"/>
        </w:rPr>
      </w:pPr>
      <w:r w:rsidRPr="00300193">
        <w:rPr>
          <w:rStyle w:val="FootnoteReference"/>
          <w:rFonts w:eastAsia="SimSun"/>
          <w:sz w:val="20"/>
        </w:rPr>
        <w:footnoteRef/>
      </w:r>
      <w:r w:rsidR="00E72486" w:rsidRPr="007B3B11">
        <w:rPr>
          <w:lang w:val="en-GB"/>
        </w:rPr>
        <w:t xml:space="preserve"> UNEP/MC/COP.6/14.</w:t>
      </w:r>
    </w:p>
  </w:footnote>
  <w:footnote w:id="3">
    <w:p w14:paraId="4950CDF6" w14:textId="2844E297" w:rsidR="00E72486" w:rsidRPr="007B3B11" w:rsidRDefault="00300193" w:rsidP="00300193">
      <w:pPr>
        <w:pStyle w:val="Footnote-Text"/>
        <w:rPr>
          <w:szCs w:val="18"/>
          <w:lang w:val="en-GB"/>
        </w:rPr>
      </w:pPr>
      <w:r w:rsidRPr="00300193">
        <w:rPr>
          <w:rStyle w:val="FootnoteReference"/>
          <w:rFonts w:eastAsia="SimSun"/>
          <w:sz w:val="20"/>
        </w:rPr>
        <w:footnoteRef/>
      </w:r>
      <w:r w:rsidR="00E72486" w:rsidRPr="007B3B11">
        <w:rPr>
          <w:lang w:val="en-GB"/>
        </w:rPr>
        <w:t xml:space="preserve"> UNEP/MC/COP.6/INF/21.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3DA8" w14:textId="1B467BE8" w:rsidR="0070027D" w:rsidRDefault="0070027D" w:rsidP="0070027D">
    <w:pPr>
      <w:pStyle w:val="Header-pool"/>
    </w:pPr>
    <w:r>
      <w:fldChar w:fldCharType="begin"/>
    </w:r>
    <w:r>
      <w:instrText xml:space="preserve"> StyleRef A_Symbol </w:instrText>
    </w:r>
    <w:r>
      <w:fldChar w:fldCharType="separate"/>
    </w:r>
    <w:r w:rsidR="00497FA2">
      <w:rPr>
        <w:noProof/>
      </w:rPr>
      <w:t>UNEP/MC/COP.6/Dec.13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1ADD" w14:textId="1198C0E2" w:rsidR="0070027D" w:rsidRDefault="0070027D" w:rsidP="0070027D">
    <w:pPr>
      <w:pStyle w:val="Header-pool"/>
      <w:jc w:val="right"/>
    </w:pPr>
    <w:r>
      <w:fldChar w:fldCharType="begin"/>
    </w:r>
    <w:r>
      <w:instrText xml:space="preserve"> StyleRef A_Symbol </w:instrText>
    </w:r>
    <w:r>
      <w:fldChar w:fldCharType="separate"/>
    </w:r>
    <w:r w:rsidR="00497FA2">
      <w:rPr>
        <w:noProof/>
      </w:rPr>
      <w:t>UNEP/MC/COP.6/Dec.13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B60"/>
    <w:rsid w:val="00081EC4"/>
    <w:rsid w:val="00082A0C"/>
    <w:rsid w:val="00082DCD"/>
    <w:rsid w:val="000832C0"/>
    <w:rsid w:val="00083504"/>
    <w:rsid w:val="000835C1"/>
    <w:rsid w:val="00083998"/>
    <w:rsid w:val="00083D7B"/>
    <w:rsid w:val="00086C02"/>
    <w:rsid w:val="0008710B"/>
    <w:rsid w:val="000909D0"/>
    <w:rsid w:val="00090C3F"/>
    <w:rsid w:val="00091D53"/>
    <w:rsid w:val="0009289E"/>
    <w:rsid w:val="000946E9"/>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1A7E"/>
    <w:rsid w:val="000E20D3"/>
    <w:rsid w:val="000E3182"/>
    <w:rsid w:val="000E3C42"/>
    <w:rsid w:val="000E4E77"/>
    <w:rsid w:val="000E74AF"/>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8BB"/>
    <w:rsid w:val="00146D14"/>
    <w:rsid w:val="001479CD"/>
    <w:rsid w:val="00147D03"/>
    <w:rsid w:val="0015155A"/>
    <w:rsid w:val="00151EF8"/>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E45"/>
    <w:rsid w:val="001A0FFA"/>
    <w:rsid w:val="001A1F42"/>
    <w:rsid w:val="001A2CE7"/>
    <w:rsid w:val="001A317C"/>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608D"/>
    <w:rsid w:val="001C78F3"/>
    <w:rsid w:val="001D1006"/>
    <w:rsid w:val="001D2942"/>
    <w:rsid w:val="001D2A2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205"/>
    <w:rsid w:val="002D2A2A"/>
    <w:rsid w:val="002D2AC5"/>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3E0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391E"/>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3267"/>
    <w:rsid w:val="003C3F60"/>
    <w:rsid w:val="003C409D"/>
    <w:rsid w:val="003C43A3"/>
    <w:rsid w:val="003C458C"/>
    <w:rsid w:val="003C52B3"/>
    <w:rsid w:val="003C5BA6"/>
    <w:rsid w:val="003C601C"/>
    <w:rsid w:val="003C6B8E"/>
    <w:rsid w:val="003C75AF"/>
    <w:rsid w:val="003C7A41"/>
    <w:rsid w:val="003D0827"/>
    <w:rsid w:val="003D0A43"/>
    <w:rsid w:val="003D0BDF"/>
    <w:rsid w:val="003D102A"/>
    <w:rsid w:val="003D2166"/>
    <w:rsid w:val="003D25A4"/>
    <w:rsid w:val="003D2799"/>
    <w:rsid w:val="003D3577"/>
    <w:rsid w:val="003D3D0F"/>
    <w:rsid w:val="003D420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673"/>
    <w:rsid w:val="00402BD4"/>
    <w:rsid w:val="0040390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1F69"/>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754"/>
    <w:rsid w:val="00494780"/>
    <w:rsid w:val="004958C2"/>
    <w:rsid w:val="00495B41"/>
    <w:rsid w:val="00495BFE"/>
    <w:rsid w:val="00496711"/>
    <w:rsid w:val="00496BBE"/>
    <w:rsid w:val="00496E76"/>
    <w:rsid w:val="00496F82"/>
    <w:rsid w:val="00497FA2"/>
    <w:rsid w:val="004A00DA"/>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0C6"/>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1F8"/>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71D"/>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753"/>
    <w:rsid w:val="006B35F5"/>
    <w:rsid w:val="006B385B"/>
    <w:rsid w:val="006B4423"/>
    <w:rsid w:val="006B708D"/>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27D"/>
    <w:rsid w:val="0070052D"/>
    <w:rsid w:val="00700D44"/>
    <w:rsid w:val="007027B9"/>
    <w:rsid w:val="00702E77"/>
    <w:rsid w:val="00703CF0"/>
    <w:rsid w:val="00703E96"/>
    <w:rsid w:val="00707152"/>
    <w:rsid w:val="00707A3B"/>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152F"/>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5F5E"/>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C88"/>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2089"/>
    <w:rsid w:val="00A3320B"/>
    <w:rsid w:val="00A33526"/>
    <w:rsid w:val="00A33698"/>
    <w:rsid w:val="00A34996"/>
    <w:rsid w:val="00A35D39"/>
    <w:rsid w:val="00A3699F"/>
    <w:rsid w:val="00A36EB2"/>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1157"/>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BAD"/>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67C"/>
    <w:rsid w:val="00CB4D0A"/>
    <w:rsid w:val="00CB6805"/>
    <w:rsid w:val="00CB6C22"/>
    <w:rsid w:val="00CB6F8C"/>
    <w:rsid w:val="00CB7E08"/>
    <w:rsid w:val="00CB7E8A"/>
    <w:rsid w:val="00CC0260"/>
    <w:rsid w:val="00CC032D"/>
    <w:rsid w:val="00CC0B71"/>
    <w:rsid w:val="00CC1037"/>
    <w:rsid w:val="00CC10A6"/>
    <w:rsid w:val="00CC1706"/>
    <w:rsid w:val="00CC2177"/>
    <w:rsid w:val="00CC4172"/>
    <w:rsid w:val="00CC4E90"/>
    <w:rsid w:val="00CC6308"/>
    <w:rsid w:val="00CC70C4"/>
    <w:rsid w:val="00CC782F"/>
    <w:rsid w:val="00CC7948"/>
    <w:rsid w:val="00CD0304"/>
    <w:rsid w:val="00CD1785"/>
    <w:rsid w:val="00CD2774"/>
    <w:rsid w:val="00CD293D"/>
    <w:rsid w:val="00CD2B1B"/>
    <w:rsid w:val="00CD3F97"/>
    <w:rsid w:val="00CD418E"/>
    <w:rsid w:val="00CD50FA"/>
    <w:rsid w:val="00CD5597"/>
    <w:rsid w:val="00CD58CA"/>
    <w:rsid w:val="00CD5EB8"/>
    <w:rsid w:val="00CD6AC7"/>
    <w:rsid w:val="00CD7044"/>
    <w:rsid w:val="00CE0683"/>
    <w:rsid w:val="00CE08B9"/>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FEC"/>
    <w:rsid w:val="00DA039B"/>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4DF7"/>
    <w:rsid w:val="00DB78A0"/>
    <w:rsid w:val="00DC0B04"/>
    <w:rsid w:val="00DC0FA3"/>
    <w:rsid w:val="00DC105F"/>
    <w:rsid w:val="00DC18FF"/>
    <w:rsid w:val="00DC2188"/>
    <w:rsid w:val="00DC253D"/>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D7F97"/>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6492"/>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01D"/>
    <w:rsid w:val="00EA5257"/>
    <w:rsid w:val="00EB11FC"/>
    <w:rsid w:val="00EB19E5"/>
    <w:rsid w:val="00EB3106"/>
    <w:rsid w:val="00EB35AA"/>
    <w:rsid w:val="00EB4171"/>
    <w:rsid w:val="00EB4F6B"/>
    <w:rsid w:val="00EB71A0"/>
    <w:rsid w:val="00EB7972"/>
    <w:rsid w:val="00EB7E4B"/>
    <w:rsid w:val="00EC0494"/>
    <w:rsid w:val="00EC07E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685"/>
    <w:rsid w:val="00EF469A"/>
    <w:rsid w:val="00EF4CB3"/>
    <w:rsid w:val="00EF5744"/>
    <w:rsid w:val="00EF5853"/>
    <w:rsid w:val="00EF5D97"/>
    <w:rsid w:val="00EF6523"/>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35E7"/>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1DD"/>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E77B38C4-B0B5-4F85-BC8A-8B08CB5BFC62}"/>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8</TotalTime>
  <Pages>2</Pages>
  <Words>734</Words>
  <Characters>4184</Characters>
  <Application>Microsoft Office Word</Application>
  <DocSecurity>0</DocSecurity>
  <PresentationFormat/>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4909</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My Linh Doan</cp:lastModifiedBy>
  <cp:revision>12</cp:revision>
  <cp:lastPrinted>2026-04-13T18:39:00Z</cp:lastPrinted>
  <dcterms:created xsi:type="dcterms:W3CDTF">2026-04-13T18:39:00Z</dcterms:created>
  <dcterms:modified xsi:type="dcterms:W3CDTF">2026-04-15T10:12:00Z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