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546B6B" w:rsidRPr="0086106E" w14:paraId="188BBE54" w14:textId="77777777" w:rsidTr="003E7029">
        <w:trPr>
          <w:trHeight w:val="850"/>
        </w:trPr>
        <w:tc>
          <w:tcPr>
            <w:tcW w:w="2693" w:type="dxa"/>
          </w:tcPr>
          <w:p w14:paraId="7CBC5E32" w14:textId="77777777" w:rsidR="00546B6B" w:rsidRPr="0086106E" w:rsidRDefault="00546B6B" w:rsidP="00546B6B">
            <w:pPr>
              <w:pStyle w:val="AUnitedNations"/>
              <w:tabs>
                <w:tab w:val="clear" w:pos="624"/>
                <w:tab w:val="clear" w:pos="1871"/>
                <w:tab w:val="clear" w:pos="2495"/>
                <w:tab w:val="clear" w:pos="3119"/>
                <w:tab w:val="clear" w:pos="3742"/>
                <w:tab w:val="clear" w:pos="4366"/>
                <w:tab w:val="clear" w:pos="4990"/>
              </w:tabs>
            </w:pPr>
            <w:r w:rsidRPr="0086106E">
              <w:t xml:space="preserve">ОРГАНИЗАЦИЯ </w:t>
            </w:r>
            <w:r w:rsidRPr="0086106E">
              <w:br/>
              <w:t xml:space="preserve">ОБЪЕДИНЕННЫХ </w:t>
            </w:r>
            <w:r w:rsidRPr="0086106E">
              <w:br/>
              <w:t>НАЦИЙ</w:t>
            </w:r>
          </w:p>
        </w:tc>
        <w:tc>
          <w:tcPr>
            <w:tcW w:w="6520" w:type="dxa"/>
          </w:tcPr>
          <w:p w14:paraId="6176ACD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anchor distT="0" distB="0" distL="114300" distR="114300" simplePos="0" relativeHeight="251658240" behindDoc="0" locked="0" layoutInCell="1" allowOverlap="1" wp14:anchorId="02B4B2F4" wp14:editId="6941FAC7">
                  <wp:simplePos x="0" y="0"/>
                  <wp:positionH relativeFrom="column">
                    <wp:posOffset>-2540</wp:posOffset>
                  </wp:positionH>
                  <wp:positionV relativeFrom="paragraph">
                    <wp:posOffset>-4445</wp:posOffset>
                  </wp:positionV>
                  <wp:extent cx="1269153" cy="573559"/>
                  <wp:effectExtent l="0" t="0" r="7620" b="0"/>
                  <wp:wrapNone/>
                  <wp:docPr id="173920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021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20D14D3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r>
    </w:tbl>
    <w:p w14:paraId="4411485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546B6B" w:rsidRPr="0086106E" w14:paraId="36F446E1" w14:textId="77777777" w:rsidTr="003E7029">
        <w:trPr>
          <w:trHeight w:val="340"/>
        </w:trPr>
        <w:tc>
          <w:tcPr>
            <w:tcW w:w="3358" w:type="pct"/>
            <w:vAlign w:val="bottom"/>
          </w:tcPr>
          <w:p w14:paraId="66116222"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43EEB075" w14:textId="26292386" w:rsidR="00546B6B" w:rsidRPr="0086106E" w:rsidRDefault="00546B6B" w:rsidP="00546B6B">
            <w:pPr>
              <w:pStyle w:val="ASymbol"/>
              <w:tabs>
                <w:tab w:val="clear" w:pos="1871"/>
                <w:tab w:val="clear" w:pos="2495"/>
                <w:tab w:val="clear" w:pos="2920"/>
                <w:tab w:val="clear" w:pos="3119"/>
                <w:tab w:val="clear" w:pos="3742"/>
                <w:tab w:val="clear" w:pos="4366"/>
                <w:tab w:val="clear" w:pos="4990"/>
              </w:tabs>
            </w:pPr>
            <w:r w:rsidRPr="0086106E">
              <w:rPr>
                <w:b/>
                <w:sz w:val="28"/>
              </w:rPr>
              <w:t>UNEP</w:t>
            </w:r>
            <w:r w:rsidRPr="0086106E">
              <w:t>/MC/COP.6/</w:t>
            </w:r>
            <w:r w:rsidR="00A1114F">
              <w:t>Dec.</w:t>
            </w:r>
            <w:r w:rsidR="004D0DE3">
              <w:t>11</w:t>
            </w:r>
          </w:p>
        </w:tc>
      </w:tr>
    </w:tbl>
    <w:p w14:paraId="544FFF6D"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46B6B" w:rsidRPr="0086106E" w14:paraId="5C3F76B3" w14:textId="77777777" w:rsidTr="003E7029">
        <w:trPr>
          <w:trHeight w:val="2098"/>
        </w:trPr>
        <w:tc>
          <w:tcPr>
            <w:tcW w:w="3685" w:type="dxa"/>
          </w:tcPr>
          <w:p w14:paraId="1C06E2B3"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inline distT="0" distB="0" distL="0" distR="0" wp14:anchorId="233E90B8" wp14:editId="3242A6F4">
                  <wp:extent cx="2202815" cy="1028700"/>
                  <wp:effectExtent l="0" t="0" r="6985" b="0"/>
                  <wp:docPr id="2086287757" name="Picture 2"/>
                  <wp:cNvGraphicFramePr/>
                  <a:graphic xmlns:a="http://schemas.openxmlformats.org/drawingml/2006/main">
                    <a:graphicData uri="http://schemas.openxmlformats.org/drawingml/2006/picture">
                      <pic:pic xmlns:pic="http://schemas.openxmlformats.org/drawingml/2006/picture">
                        <pic:nvPicPr>
                          <pic:cNvPr id="208628775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6106E">
              <w:t xml:space="preserve"> </w:t>
            </w:r>
          </w:p>
          <w:p w14:paraId="4F33A84C"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0BCC3917"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34B6D3CA" w14:textId="7FB28714"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Distr.: </w:t>
            </w:r>
            <w:r>
              <w:t>General</w:t>
            </w:r>
            <w:r w:rsidRPr="0086106E">
              <w:t xml:space="preserve"> </w:t>
            </w:r>
          </w:p>
          <w:p w14:paraId="64E7BB35" w14:textId="1D41CEB1" w:rsidR="00546B6B" w:rsidRPr="0086106E" w:rsidRDefault="00546B6B" w:rsidP="00546B6B">
            <w:pPr>
              <w:pStyle w:val="AText0"/>
              <w:tabs>
                <w:tab w:val="clear" w:pos="624"/>
                <w:tab w:val="clear" w:pos="1247"/>
                <w:tab w:val="clear" w:pos="1871"/>
                <w:tab w:val="clear" w:pos="2495"/>
                <w:tab w:val="clear" w:pos="3119"/>
                <w:tab w:val="clear" w:pos="3742"/>
                <w:tab w:val="clear" w:pos="4366"/>
              </w:tabs>
            </w:pPr>
            <w:r>
              <w:t>24 November 2025</w:t>
            </w:r>
          </w:p>
          <w:p w14:paraId="2905BD64" w14:textId="77777777"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Russian </w:t>
            </w:r>
            <w:r w:rsidRPr="0086106E">
              <w:br/>
              <w:t>Original: English</w:t>
            </w:r>
          </w:p>
        </w:tc>
      </w:tr>
    </w:tbl>
    <w:p w14:paraId="09B994E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46B6B" w:rsidRPr="00A87A26" w14:paraId="2F379750" w14:textId="77777777" w:rsidTr="003E7029">
        <w:trPr>
          <w:trHeight w:val="57"/>
        </w:trPr>
        <w:tc>
          <w:tcPr>
            <w:tcW w:w="5301" w:type="dxa"/>
          </w:tcPr>
          <w:p w14:paraId="2F9266FE"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Конференция Сторон </w:t>
            </w:r>
            <w:proofErr w:type="spellStart"/>
            <w:r w:rsidRPr="00546B6B">
              <w:rPr>
                <w:lang w:val="ru-RU"/>
              </w:rPr>
              <w:t>Минаматской</w:t>
            </w:r>
            <w:proofErr w:type="spellEnd"/>
            <w:r w:rsidRPr="00546B6B">
              <w:rPr>
                <w:lang w:val="ru-RU"/>
              </w:rPr>
              <w:t xml:space="preserve"> </w:t>
            </w:r>
            <w:r w:rsidRPr="00546B6B">
              <w:rPr>
                <w:lang w:val="ru-RU"/>
              </w:rPr>
              <w:br/>
              <w:t>конвенции о ртути</w:t>
            </w:r>
          </w:p>
          <w:p w14:paraId="1E85E888"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Шестое совещание </w:t>
            </w:r>
          </w:p>
          <w:p w14:paraId="468791FE" w14:textId="24C0017D" w:rsidR="00546B6B" w:rsidRPr="007D1BDF" w:rsidRDefault="00546B6B" w:rsidP="00546B6B">
            <w:pPr>
              <w:pStyle w:val="AATitle1"/>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Женева, 3–7 ноября 2025 года</w:t>
            </w:r>
          </w:p>
        </w:tc>
        <w:tc>
          <w:tcPr>
            <w:tcW w:w="4195" w:type="dxa"/>
          </w:tcPr>
          <w:p w14:paraId="59F88C9F" w14:textId="77777777" w:rsidR="00546B6B" w:rsidRPr="00E240F9" w:rsidRDefault="00546B6B"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2A3060AE" w14:textId="77777777" w:rsidR="00032118" w:rsidRPr="00DA0337" w:rsidRDefault="00032118" w:rsidP="00546B6B">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 xml:space="preserve">Решения, принятые Конференцией Сторон </w:t>
      </w:r>
      <w:proofErr w:type="spellStart"/>
      <w:r>
        <w:rPr>
          <w:bCs/>
          <w:lang w:val="ru-RU"/>
        </w:rPr>
        <w:t>Минаматской</w:t>
      </w:r>
      <w:proofErr w:type="spellEnd"/>
      <w:r>
        <w:rPr>
          <w:bCs/>
          <w:lang w:val="ru-RU"/>
        </w:rPr>
        <w:t xml:space="preserve"> конвенции о ртути на ее шестом совещании</w:t>
      </w:r>
    </w:p>
    <w:p w14:paraId="5C02C64A" w14:textId="2C6DDA03" w:rsidR="00312042" w:rsidRPr="008D1E8F" w:rsidRDefault="008D1E8F" w:rsidP="00CA1023">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0" w:name="_Toc213853068"/>
      <w:r>
        <w:rPr>
          <w:lang w:val="ru-RU"/>
        </w:rPr>
        <w:tab/>
      </w:r>
      <w:bookmarkStart w:id="1" w:name="_Toc222992812"/>
      <w:r w:rsidR="00312042" w:rsidRPr="008D1E8F">
        <w:rPr>
          <w:lang w:val="ru-RU"/>
        </w:rPr>
        <w:t>Решение MК-6/11</w:t>
      </w:r>
      <w:r w:rsidR="007D1BDF" w:rsidRPr="00C237D9">
        <w:rPr>
          <w:lang w:val="ru-RU"/>
        </w:rPr>
        <w:t>.</w:t>
      </w:r>
      <w:r w:rsidR="00312042" w:rsidRPr="008D1E8F">
        <w:rPr>
          <w:lang w:val="ru-RU"/>
        </w:rPr>
        <w:t xml:space="preserve"> Третий обзор механизма финансирования</w:t>
      </w:r>
      <w:bookmarkEnd w:id="0"/>
      <w:bookmarkEnd w:id="1"/>
    </w:p>
    <w:p w14:paraId="717DFDF7" w14:textId="77777777"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
          <w:iCs/>
          <w:lang w:val="ru-RU"/>
        </w:rPr>
      </w:pPr>
      <w:r>
        <w:rPr>
          <w:i/>
          <w:iCs/>
          <w:lang w:val="ru-RU"/>
        </w:rPr>
        <w:t>Конференция Сторон,</w:t>
      </w:r>
    </w:p>
    <w:p w14:paraId="0984DAF4" w14:textId="77777777"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8A1AAF">
        <w:rPr>
          <w:i/>
          <w:iCs/>
          <w:lang w:val="ru-RU"/>
        </w:rPr>
        <w:t>признавая</w:t>
      </w:r>
      <w:r>
        <w:rPr>
          <w:lang w:val="ru-RU"/>
        </w:rPr>
        <w:t xml:space="preserve"> объемы имеющегося опыта и информации, которые необходимо учитывать и на которые необходимо опираться при проведении третьего обзора механизма финансирования,</w:t>
      </w:r>
    </w:p>
    <w:p w14:paraId="48D07D9C" w14:textId="77777777"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8A1AAF">
        <w:rPr>
          <w:i/>
          <w:iCs/>
          <w:lang w:val="ru-RU"/>
        </w:rPr>
        <w:t>принимая во внимание</w:t>
      </w:r>
      <w:r>
        <w:rPr>
          <w:lang w:val="ru-RU"/>
        </w:rPr>
        <w:t xml:space="preserve"> пункт 11 статьи 13 </w:t>
      </w:r>
      <w:proofErr w:type="spellStart"/>
      <w:r>
        <w:rPr>
          <w:lang w:val="ru-RU"/>
        </w:rPr>
        <w:t>Минаматской</w:t>
      </w:r>
      <w:proofErr w:type="spellEnd"/>
      <w:r>
        <w:rPr>
          <w:lang w:val="ru-RU"/>
        </w:rPr>
        <w:t xml:space="preserve"> конвенции о ртути, касающийся обзора механизма финансирования,</w:t>
      </w:r>
    </w:p>
    <w:p w14:paraId="016FA1A4" w14:textId="316E31A4" w:rsidR="00312042" w:rsidRPr="00DA0337" w:rsidRDefault="00312042" w:rsidP="00546B6B">
      <w:pPr>
        <w:pStyle w:val="Normal-pool"/>
        <w:numPr>
          <w:ilvl w:val="3"/>
          <w:numId w:val="23"/>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8A1AAF">
        <w:rPr>
          <w:i/>
          <w:iCs/>
          <w:lang w:val="ru-RU"/>
        </w:rPr>
        <w:t>принимает</w:t>
      </w:r>
      <w:r>
        <w:rPr>
          <w:lang w:val="ru-RU"/>
        </w:rPr>
        <w:t xml:space="preserve"> Положение о проведении третьего обзора механизма финансирования, изложенное в приложении к настоящему решению;</w:t>
      </w:r>
    </w:p>
    <w:p w14:paraId="3298CD7F" w14:textId="48F7E1B7" w:rsidR="00312042" w:rsidRPr="00DA0337" w:rsidRDefault="00312042" w:rsidP="00546B6B">
      <w:pPr>
        <w:pStyle w:val="Normal-pool"/>
        <w:numPr>
          <w:ilvl w:val="3"/>
          <w:numId w:val="23"/>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8A1AAF">
        <w:rPr>
          <w:i/>
          <w:iCs/>
          <w:lang w:val="ru-RU"/>
        </w:rPr>
        <w:t>предлагает</w:t>
      </w:r>
      <w:r>
        <w:rPr>
          <w:lang w:val="ru-RU"/>
        </w:rPr>
        <w:t xml:space="preserve"> Сторонам, межправительственным организациям, неправительственным организациям и заинтересованным сторонам как можно скорее и не позднее 30 апреля 2026 года представить информацию, соответствующую Положению о проведении обзора и оформленную в соответствии с перечисленными критериями эффективности, об их опыте взаимодействия с механизмом финансирования;</w:t>
      </w:r>
    </w:p>
    <w:p w14:paraId="2B104E77" w14:textId="3F2A65D2" w:rsidR="00312042" w:rsidRPr="00DA0337" w:rsidRDefault="00312042" w:rsidP="00546B6B">
      <w:pPr>
        <w:pStyle w:val="Normal-pool"/>
        <w:numPr>
          <w:ilvl w:val="3"/>
          <w:numId w:val="23"/>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8A1AAF">
        <w:rPr>
          <w:i/>
          <w:iCs/>
          <w:lang w:val="ru-RU"/>
        </w:rPr>
        <w:t>поручает</w:t>
      </w:r>
      <w:r>
        <w:rPr>
          <w:lang w:val="ru-RU"/>
        </w:rPr>
        <w:t xml:space="preserve"> секретариату собрать информацию, относящуюся к третьему обзору механизма финансирования, и представить ее Конференции Сторон для рассмотрения на ее седьмом совещании.</w:t>
      </w:r>
    </w:p>
    <w:p w14:paraId="0D26B593" w14:textId="398A0E1D" w:rsidR="00312042" w:rsidRPr="00546B6B" w:rsidRDefault="00F13801" w:rsidP="008A1AAF">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2" w:name="_Toc221695745"/>
      <w:bookmarkStart w:id="3" w:name="_Toc222992813"/>
      <w:r>
        <w:rPr>
          <w:bCs/>
          <w:lang w:val="ru-RU"/>
        </w:rPr>
        <w:t>Приложение к решению МК-6/11</w:t>
      </w:r>
      <w:bookmarkEnd w:id="2"/>
      <w:bookmarkEnd w:id="3"/>
    </w:p>
    <w:p w14:paraId="21107ED7" w14:textId="09EE97A3" w:rsidR="00312042" w:rsidRPr="00DA0337" w:rsidRDefault="00312042" w:rsidP="000F3256">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right="284" w:firstLine="0"/>
        <w:rPr>
          <w:lang w:val="ru-RU"/>
        </w:rPr>
      </w:pPr>
      <w:bookmarkStart w:id="4" w:name="_Toc221695746"/>
      <w:bookmarkStart w:id="5" w:name="_Toc222992814"/>
      <w:r>
        <w:rPr>
          <w:bCs/>
          <w:lang w:val="ru-RU"/>
        </w:rPr>
        <w:t>Положение о проведении третьего обзора механизма финансирования</w:t>
      </w:r>
      <w:bookmarkStart w:id="6" w:name="_Toc216165206"/>
      <w:bookmarkStart w:id="7" w:name="_Toc219712809"/>
      <w:bookmarkEnd w:id="4"/>
      <w:bookmarkEnd w:id="5"/>
      <w:bookmarkEnd w:id="6"/>
      <w:bookmarkEnd w:id="7"/>
    </w:p>
    <w:p w14:paraId="10DEC34E" w14:textId="5E59F287" w:rsidR="00312042" w:rsidRPr="00631C1C" w:rsidRDefault="008A1AAF" w:rsidP="008A1AAF">
      <w:pPr>
        <w:pStyle w:val="CH2"/>
        <w:keepNext w:val="0"/>
        <w:keepLines w:val="0"/>
        <w:tabs>
          <w:tab w:val="clear" w:pos="1247"/>
          <w:tab w:val="clear" w:pos="1871"/>
          <w:tab w:val="clear" w:pos="2495"/>
          <w:tab w:val="clear" w:pos="3119"/>
          <w:tab w:val="clear" w:pos="3742"/>
          <w:tab w:val="clear" w:pos="4366"/>
          <w:tab w:val="clear" w:pos="4990"/>
        </w:tabs>
        <w:spacing w:before="0"/>
      </w:pPr>
      <w:bookmarkStart w:id="8" w:name="_Toc221695747"/>
      <w:r>
        <w:rPr>
          <w:bCs/>
          <w:lang w:val="ru-RU"/>
        </w:rPr>
        <w:tab/>
      </w:r>
      <w:bookmarkStart w:id="9" w:name="_Toc222992815"/>
      <w:r w:rsidR="00312042">
        <w:rPr>
          <w:bCs/>
          <w:lang w:val="ru-RU"/>
        </w:rPr>
        <w:t>A.</w:t>
      </w:r>
      <w:r w:rsidR="00312042">
        <w:rPr>
          <w:lang w:val="ru-RU"/>
        </w:rPr>
        <w:tab/>
      </w:r>
      <w:r w:rsidR="00312042">
        <w:rPr>
          <w:bCs/>
          <w:lang w:val="ru-RU"/>
        </w:rPr>
        <w:t>Цель</w:t>
      </w:r>
      <w:bookmarkEnd w:id="8"/>
      <w:bookmarkEnd w:id="9"/>
    </w:p>
    <w:p w14:paraId="4CF74437" w14:textId="5890EC59" w:rsidR="00312042" w:rsidRPr="00631C1C" w:rsidRDefault="00312042" w:rsidP="00546B6B">
      <w:pPr>
        <w:pStyle w:val="Normalnumber"/>
        <w:numPr>
          <w:ilvl w:val="0"/>
          <w:numId w:val="52"/>
        </w:numPr>
        <w:tabs>
          <w:tab w:val="clear" w:pos="1247"/>
          <w:tab w:val="clear" w:pos="1814"/>
          <w:tab w:val="clear" w:pos="2381"/>
          <w:tab w:val="clear" w:pos="2948"/>
          <w:tab w:val="clear" w:pos="3515"/>
        </w:tabs>
        <w:ind w:left="1247" w:firstLine="0"/>
        <w:rPr>
          <w:rFonts w:asciiTheme="majorBidi" w:hAnsiTheme="majorBidi" w:cstheme="majorBidi"/>
        </w:rPr>
      </w:pPr>
      <w:r>
        <w:rPr>
          <w:lang w:val="ru-RU"/>
        </w:rPr>
        <w:t xml:space="preserve">В соответствии с пунктом 11 статьи 13 </w:t>
      </w:r>
      <w:proofErr w:type="spellStart"/>
      <w:r>
        <w:rPr>
          <w:lang w:val="ru-RU"/>
        </w:rPr>
        <w:t>Минаматской</w:t>
      </w:r>
      <w:proofErr w:type="spellEnd"/>
      <w:r>
        <w:rPr>
          <w:lang w:val="ru-RU"/>
        </w:rPr>
        <w:t xml:space="preserve"> конвенции о ртути Конференция Сторон проводит обзор механизма финансирования, созданного в соответствии со статьей 13 для оказания поддержки Сторонам в осуществлении Конвенции, на предмет принятия, в случае необходимости, соответствующих мер для повышения эффективности механизма финансирования. В соответствии с пунктом 11 статьи 13 обзор включает анализ следующего: </w:t>
      </w:r>
    </w:p>
    <w:p w14:paraId="4500CF01" w14:textId="77777777" w:rsidR="00312042" w:rsidRPr="00631C1C" w:rsidRDefault="00312042" w:rsidP="00546B6B">
      <w:pPr>
        <w:pStyle w:val="Normalnumber"/>
        <w:numPr>
          <w:ilvl w:val="0"/>
          <w:numId w:val="53"/>
        </w:numPr>
        <w:tabs>
          <w:tab w:val="clear" w:pos="1247"/>
          <w:tab w:val="clear" w:pos="1814"/>
          <w:tab w:val="clear" w:pos="2381"/>
          <w:tab w:val="clear" w:pos="2948"/>
          <w:tab w:val="clear" w:pos="3515"/>
        </w:tabs>
        <w:ind w:left="1247" w:firstLine="624"/>
        <w:rPr>
          <w:rFonts w:asciiTheme="majorBidi" w:hAnsiTheme="majorBidi" w:cstheme="majorBidi"/>
        </w:rPr>
      </w:pPr>
      <w:r>
        <w:rPr>
          <w:lang w:val="ru-RU"/>
        </w:rPr>
        <w:t xml:space="preserve">уровня финансирования; </w:t>
      </w:r>
    </w:p>
    <w:p w14:paraId="4B12336D" w14:textId="4AC801FA" w:rsidR="00312042" w:rsidRPr="00DA0337" w:rsidRDefault="00312042" w:rsidP="00546B6B">
      <w:pPr>
        <w:pStyle w:val="Normalnumber"/>
        <w:numPr>
          <w:ilvl w:val="0"/>
          <w:numId w:val="53"/>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способности механизма финансирования мобилизовывать ресурсы из всех источников, уровня и типа финансирования, включая различие между целевыми и нецелевыми добровольными взносами;</w:t>
      </w:r>
    </w:p>
    <w:p w14:paraId="144BC32D" w14:textId="77777777" w:rsidR="00312042" w:rsidRPr="00DA0337" w:rsidRDefault="00312042" w:rsidP="00546B6B">
      <w:pPr>
        <w:pStyle w:val="Normalnumber"/>
        <w:numPr>
          <w:ilvl w:val="0"/>
          <w:numId w:val="53"/>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руководящих указаний Конференции Сторон в адрес Глобального экологического фонда и Целевой международной программы для поддержки процессов </w:t>
      </w:r>
      <w:r>
        <w:rPr>
          <w:lang w:val="ru-RU"/>
        </w:rPr>
        <w:lastRenderedPageBreak/>
        <w:t xml:space="preserve">создания потенциала и оказания технической помощи как органов, которым поручено обеспечивать функционирование механизма финансирования; </w:t>
      </w:r>
    </w:p>
    <w:p w14:paraId="398B6260" w14:textId="77777777" w:rsidR="00312042" w:rsidRPr="00DA0337" w:rsidRDefault="00312042" w:rsidP="00546B6B">
      <w:pPr>
        <w:pStyle w:val="Normalnumber"/>
        <w:numPr>
          <w:ilvl w:val="0"/>
          <w:numId w:val="53"/>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эффективности и действенности Глобального экологического фонда и Целевой международной программы как органов, которым поручено обеспечивать функционирование механизма финансирования; </w:t>
      </w:r>
    </w:p>
    <w:p w14:paraId="3349CC3A" w14:textId="0414ED5E" w:rsidR="00312042" w:rsidRPr="00DA0337" w:rsidRDefault="00312042" w:rsidP="00546B6B">
      <w:pPr>
        <w:pStyle w:val="Normalnumber"/>
        <w:numPr>
          <w:ilvl w:val="0"/>
          <w:numId w:val="53"/>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способности этих двух структур в составе механизма финансирования удовлетворять меняющиеся потребности Сторон, являющихся развивающимися странами и странами с переходной экономикой. </w:t>
      </w:r>
    </w:p>
    <w:p w14:paraId="312C8E42" w14:textId="136829A2" w:rsidR="00312042" w:rsidRPr="00631C1C" w:rsidRDefault="008A1AAF" w:rsidP="008A1AAF">
      <w:pPr>
        <w:pStyle w:val="CH2"/>
        <w:keepNext w:val="0"/>
        <w:keepLines w:val="0"/>
        <w:tabs>
          <w:tab w:val="clear" w:pos="1247"/>
          <w:tab w:val="clear" w:pos="1871"/>
          <w:tab w:val="clear" w:pos="2495"/>
          <w:tab w:val="clear" w:pos="3119"/>
          <w:tab w:val="clear" w:pos="3742"/>
          <w:tab w:val="clear" w:pos="4366"/>
          <w:tab w:val="clear" w:pos="4990"/>
        </w:tabs>
        <w:spacing w:before="0"/>
        <w:rPr>
          <w:bCs/>
        </w:rPr>
      </w:pPr>
      <w:bookmarkStart w:id="10" w:name="_Toc221695748"/>
      <w:r>
        <w:rPr>
          <w:bCs/>
          <w:lang w:val="ru-RU"/>
        </w:rPr>
        <w:tab/>
      </w:r>
      <w:bookmarkStart w:id="11" w:name="_Toc222992816"/>
      <w:r w:rsidR="00312042">
        <w:rPr>
          <w:bCs/>
          <w:lang w:val="ru-RU"/>
        </w:rPr>
        <w:t>B.</w:t>
      </w:r>
      <w:r w:rsidR="00312042">
        <w:rPr>
          <w:lang w:val="ru-RU"/>
        </w:rPr>
        <w:tab/>
      </w:r>
      <w:r w:rsidR="00312042">
        <w:rPr>
          <w:bCs/>
          <w:lang w:val="ru-RU"/>
        </w:rPr>
        <w:t>Методология</w:t>
      </w:r>
      <w:bookmarkEnd w:id="10"/>
      <w:bookmarkEnd w:id="11"/>
    </w:p>
    <w:p w14:paraId="155A54DE" w14:textId="77777777" w:rsidR="00312042" w:rsidRPr="00DA0337" w:rsidRDefault="00312042" w:rsidP="00546B6B">
      <w:pPr>
        <w:pStyle w:val="Normalnumber"/>
        <w:numPr>
          <w:ilvl w:val="0"/>
          <w:numId w:val="52"/>
        </w:numPr>
        <w:tabs>
          <w:tab w:val="clear" w:pos="1247"/>
          <w:tab w:val="clear" w:pos="1814"/>
          <w:tab w:val="clear" w:pos="2381"/>
          <w:tab w:val="clear" w:pos="2948"/>
          <w:tab w:val="clear" w:pos="3515"/>
        </w:tabs>
        <w:ind w:left="1247" w:firstLine="0"/>
        <w:rPr>
          <w:rFonts w:asciiTheme="majorBidi" w:hAnsiTheme="majorBidi" w:cstheme="majorBidi"/>
          <w:lang w:val="ru-RU"/>
        </w:rPr>
      </w:pPr>
      <w:r>
        <w:rPr>
          <w:lang w:val="ru-RU"/>
        </w:rPr>
        <w:t>Третий обзор будет охватывать деятельность механизма финансирования в период с августа 2022 года (сразу после завершения периода, рассматривавшегося в ходе второго обзора) по июнь 2026 года, когда завершится восьмое пополнение целевого фонда Глобального экологического фонда, включая третий и четвертый раунды подачи заявок на участие в Целевой международной программе, с акцентом на мероприятия, завершенные в этот период.</w:t>
      </w:r>
    </w:p>
    <w:p w14:paraId="457688C9" w14:textId="77777777" w:rsidR="00312042" w:rsidRPr="00DA0337" w:rsidRDefault="00312042" w:rsidP="00546B6B">
      <w:pPr>
        <w:pStyle w:val="Normalnumber"/>
        <w:numPr>
          <w:ilvl w:val="0"/>
          <w:numId w:val="52"/>
        </w:numPr>
        <w:tabs>
          <w:tab w:val="clear" w:pos="1247"/>
          <w:tab w:val="clear" w:pos="1814"/>
          <w:tab w:val="clear" w:pos="2381"/>
          <w:tab w:val="clear" w:pos="2948"/>
          <w:tab w:val="clear" w:pos="3515"/>
        </w:tabs>
        <w:ind w:left="1247" w:firstLine="0"/>
        <w:rPr>
          <w:rFonts w:asciiTheme="majorBidi" w:hAnsiTheme="majorBidi" w:cstheme="majorBidi"/>
          <w:lang w:val="ru-RU"/>
        </w:rPr>
      </w:pPr>
      <w:r>
        <w:rPr>
          <w:lang w:val="ru-RU"/>
        </w:rPr>
        <w:t xml:space="preserve">В обзоре будут использованы, в частности, следующие источники информации: </w:t>
      </w:r>
    </w:p>
    <w:p w14:paraId="6F6A7370" w14:textId="31E2D716" w:rsidR="00312042" w:rsidRPr="00DA0337" w:rsidRDefault="00312042" w:rsidP="00546B6B">
      <w:pPr>
        <w:pStyle w:val="Normalnumber"/>
        <w:numPr>
          <w:ilvl w:val="0"/>
          <w:numId w:val="54"/>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представленная Сторонами информация об их опыте взаимодействия с механизмом финансирования, организованная в соответствии с критериями эффективности, изложенными в разделе D настоящего Положения; </w:t>
      </w:r>
    </w:p>
    <w:p w14:paraId="61DB8985" w14:textId="77777777" w:rsidR="00312042" w:rsidRPr="00DA0337" w:rsidRDefault="00312042" w:rsidP="00546B6B">
      <w:pPr>
        <w:pStyle w:val="Normalnumber"/>
        <w:numPr>
          <w:ilvl w:val="0"/>
          <w:numId w:val="54"/>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доклады, представленные Конференции Сторон структурами, которым поручено обеспечить функционирование механизма финансирования; </w:t>
      </w:r>
    </w:p>
    <w:p w14:paraId="3E379AA5" w14:textId="614CE956" w:rsidR="00312042" w:rsidRPr="00DA0337" w:rsidRDefault="00312042" w:rsidP="00546B6B">
      <w:pPr>
        <w:pStyle w:val="Normalnumber"/>
        <w:numPr>
          <w:ilvl w:val="0"/>
          <w:numId w:val="54"/>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другие доклады, представленные структурами, которым поручено обеспечить функционирование механизма финансирования, включая, в частности, доклады Управления независимой оценки Глобального экологического фонда, итоговые доклады об обзоре и оценке завершенных проектов в рамках Целевой международной программы и доклады о текущих и завершенных проектах в рамках Целевой международной программы; </w:t>
      </w:r>
    </w:p>
    <w:p w14:paraId="763471EC" w14:textId="0D57636D" w:rsidR="00312042" w:rsidRPr="00631C1C" w:rsidRDefault="00312042" w:rsidP="00546B6B">
      <w:pPr>
        <w:pStyle w:val="Normalnumber"/>
        <w:numPr>
          <w:ilvl w:val="0"/>
          <w:numId w:val="54"/>
        </w:numPr>
        <w:tabs>
          <w:tab w:val="clear" w:pos="1247"/>
          <w:tab w:val="clear" w:pos="1814"/>
          <w:tab w:val="clear" w:pos="2381"/>
          <w:tab w:val="clear" w:pos="2948"/>
          <w:tab w:val="clear" w:pos="3515"/>
        </w:tabs>
        <w:ind w:left="1247" w:firstLine="624"/>
        <w:rPr>
          <w:rFonts w:asciiTheme="majorBidi" w:hAnsiTheme="majorBidi" w:cstheme="majorBidi"/>
        </w:rPr>
      </w:pPr>
      <w:r>
        <w:rPr>
          <w:lang w:val="ru-RU"/>
        </w:rPr>
        <w:t>соответствующие доклады и информация, представленные межправительственными и неправительственными организациями, заинтересованными сторонами, другими структурами, занимающимися оказанием финансовой и технической помощи на многосторонней, региональной и двусторонней основах, в соответствии с пунктами</w:t>
      </w:r>
      <w:r w:rsidR="009E0165">
        <w:rPr>
          <w:lang w:val="ru-RU"/>
        </w:rPr>
        <w:t> </w:t>
      </w:r>
      <w:r>
        <w:rPr>
          <w:lang w:val="ru-RU"/>
        </w:rPr>
        <w:t xml:space="preserve">1 и 3 статьи 13; Специальной программой для оказания поддержки деятельности по укреплению институционального потенциала на национальном уровне в интересах осуществления Базельской, Роттердамской и Стокгольмской конвенций, </w:t>
      </w:r>
      <w:proofErr w:type="spellStart"/>
      <w:r>
        <w:rPr>
          <w:lang w:val="ru-RU"/>
        </w:rPr>
        <w:t>Минаматской</w:t>
      </w:r>
      <w:proofErr w:type="spellEnd"/>
      <w:r>
        <w:rPr>
          <w:lang w:val="ru-RU"/>
        </w:rPr>
        <w:t xml:space="preserve"> конвенции о ртути, Стратегического подхода к международному регулированию химических веществ и Глобальной рамочной программой по химическим веществам «Ради планеты, свободной от вредного воздействия химических веществ и отходов» (в отношении взаимодополняемости и предупреждения дублирования); Фондом Глобальной рамочной программы по химическим веществам; и Глобальным партнерством по ртути (в связи с его взаимодействием с механизмом финансирования с целью содействия осуществлению </w:t>
      </w:r>
      <w:proofErr w:type="spellStart"/>
      <w:r>
        <w:rPr>
          <w:lang w:val="ru-RU"/>
        </w:rPr>
        <w:t>Минаматской</w:t>
      </w:r>
      <w:proofErr w:type="spellEnd"/>
      <w:r>
        <w:rPr>
          <w:lang w:val="ru-RU"/>
        </w:rPr>
        <w:t xml:space="preserve"> конвенции о ртути);</w:t>
      </w:r>
    </w:p>
    <w:p w14:paraId="55035D99" w14:textId="77777777" w:rsidR="00312042" w:rsidRPr="00DA0337" w:rsidRDefault="00312042" w:rsidP="00546B6B">
      <w:pPr>
        <w:pStyle w:val="Normalnumber"/>
        <w:numPr>
          <w:ilvl w:val="0"/>
          <w:numId w:val="54"/>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доклад о среднесрочной оценке Целевой международной программы;</w:t>
      </w:r>
    </w:p>
    <w:p w14:paraId="7D2AA1F3" w14:textId="4AFC247F" w:rsidR="00312042" w:rsidRPr="00DA0337" w:rsidRDefault="00312042" w:rsidP="00546B6B">
      <w:pPr>
        <w:pStyle w:val="Normalnumber"/>
        <w:numPr>
          <w:ilvl w:val="0"/>
          <w:numId w:val="54"/>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доклады, представляемые Сторонами во исполнение положений статьи 21.</w:t>
      </w:r>
    </w:p>
    <w:p w14:paraId="6793F2A4" w14:textId="33D26296" w:rsidR="00312042" w:rsidRPr="00DA0337" w:rsidRDefault="00312042" w:rsidP="00546B6B">
      <w:pPr>
        <w:pStyle w:val="Normalnumber"/>
        <w:numPr>
          <w:ilvl w:val="0"/>
          <w:numId w:val="52"/>
        </w:numPr>
        <w:tabs>
          <w:tab w:val="clear" w:pos="1247"/>
          <w:tab w:val="clear" w:pos="1814"/>
          <w:tab w:val="clear" w:pos="2381"/>
          <w:tab w:val="clear" w:pos="2948"/>
          <w:tab w:val="clear" w:pos="3515"/>
        </w:tabs>
        <w:ind w:left="1247" w:firstLine="0"/>
        <w:rPr>
          <w:rFonts w:asciiTheme="majorBidi" w:hAnsiTheme="majorBidi" w:cstheme="majorBidi"/>
          <w:lang w:val="ru-RU"/>
        </w:rPr>
      </w:pPr>
      <w:r>
        <w:rPr>
          <w:lang w:val="ru-RU"/>
        </w:rPr>
        <w:t>В соответствии с Положением секретариатом</w:t>
      </w:r>
      <w:r w:rsidR="00D87287">
        <w:rPr>
          <w:lang w:val="ru-RU"/>
        </w:rPr>
        <w:t>,</w:t>
      </w:r>
      <w:r>
        <w:rPr>
          <w:lang w:val="ru-RU"/>
        </w:rPr>
        <w:t xml:space="preserve"> при наличи</w:t>
      </w:r>
      <w:r w:rsidR="00D87287">
        <w:rPr>
          <w:lang w:val="ru-RU"/>
        </w:rPr>
        <w:t>и</w:t>
      </w:r>
      <w:r>
        <w:rPr>
          <w:lang w:val="ru-RU"/>
        </w:rPr>
        <w:t xml:space="preserve"> ресурсов: </w:t>
      </w:r>
    </w:p>
    <w:p w14:paraId="31D07816" w14:textId="77777777" w:rsidR="00312042" w:rsidRPr="00DA0337" w:rsidRDefault="00312042" w:rsidP="00546B6B">
      <w:pPr>
        <w:pStyle w:val="Normalnumber"/>
        <w:numPr>
          <w:ilvl w:val="0"/>
          <w:numId w:val="55"/>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принимаются надлежащие организационные меры для того, чтобы проведение третьего обзора механизма финансирования носило независимый, транспарентный, эффективный и действенный характер; </w:t>
      </w:r>
    </w:p>
    <w:p w14:paraId="259BBD29" w14:textId="77777777" w:rsidR="00312042" w:rsidRPr="00DA0337" w:rsidRDefault="00312042" w:rsidP="00546B6B">
      <w:pPr>
        <w:pStyle w:val="Normalnumber"/>
        <w:numPr>
          <w:ilvl w:val="0"/>
          <w:numId w:val="55"/>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нанимается консультант для подготовки проекта доклада о представленной информации; </w:t>
      </w:r>
    </w:p>
    <w:p w14:paraId="62B48736" w14:textId="7600A005" w:rsidR="00312042" w:rsidRPr="00DA0337" w:rsidRDefault="00312042" w:rsidP="00546B6B">
      <w:pPr>
        <w:pStyle w:val="Normalnumber"/>
        <w:numPr>
          <w:ilvl w:val="0"/>
          <w:numId w:val="55"/>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представляется проект доклада по итогам обзора Конференции Сторон для рассмотрения на ее седьмом совещании. </w:t>
      </w:r>
    </w:p>
    <w:p w14:paraId="42B42119" w14:textId="1107D59B" w:rsidR="00312042" w:rsidRPr="00DA0337" w:rsidRDefault="00312042" w:rsidP="00546B6B">
      <w:pPr>
        <w:pStyle w:val="Normalnumber"/>
        <w:numPr>
          <w:ilvl w:val="0"/>
          <w:numId w:val="52"/>
        </w:numPr>
        <w:tabs>
          <w:tab w:val="clear" w:pos="1247"/>
          <w:tab w:val="clear" w:pos="1814"/>
          <w:tab w:val="clear" w:pos="2381"/>
          <w:tab w:val="clear" w:pos="2948"/>
          <w:tab w:val="clear" w:pos="3515"/>
        </w:tabs>
        <w:ind w:left="1247" w:firstLine="0"/>
        <w:rPr>
          <w:rFonts w:asciiTheme="majorBidi" w:hAnsiTheme="majorBidi" w:cstheme="majorBidi"/>
          <w:lang w:val="ru-RU"/>
        </w:rPr>
      </w:pPr>
      <w:r>
        <w:rPr>
          <w:lang w:val="ru-RU"/>
        </w:rPr>
        <w:t>Структурам, которым поручено обеспечить функционирование механизма финансирования, предлагается своевременно представить информацию, относящуюся к этому обзору.</w:t>
      </w:r>
    </w:p>
    <w:p w14:paraId="136686F0" w14:textId="749A6376" w:rsidR="00312042" w:rsidRPr="00DA0337" w:rsidRDefault="00312042" w:rsidP="00546B6B">
      <w:pPr>
        <w:pStyle w:val="Normalnumber"/>
        <w:numPr>
          <w:ilvl w:val="0"/>
          <w:numId w:val="52"/>
        </w:numPr>
        <w:tabs>
          <w:tab w:val="clear" w:pos="1247"/>
          <w:tab w:val="clear" w:pos="1814"/>
          <w:tab w:val="clear" w:pos="2381"/>
          <w:tab w:val="clear" w:pos="2948"/>
          <w:tab w:val="clear" w:pos="3515"/>
        </w:tabs>
        <w:ind w:left="1247" w:firstLine="0"/>
        <w:rPr>
          <w:rFonts w:asciiTheme="majorBidi" w:hAnsiTheme="majorBidi" w:cstheme="majorBidi"/>
          <w:lang w:val="ru-RU"/>
        </w:rPr>
      </w:pPr>
      <w:r>
        <w:rPr>
          <w:lang w:val="ru-RU"/>
        </w:rPr>
        <w:t xml:space="preserve">Сторонам предлагается представить информацию во исполнение пункта 3 а) выше как можно скорее и не позднее 30 апреля 2026 года. </w:t>
      </w:r>
    </w:p>
    <w:p w14:paraId="5F536A45" w14:textId="61E6A2FF" w:rsidR="00312042" w:rsidRPr="00D20C0A" w:rsidRDefault="00312042" w:rsidP="00546B6B">
      <w:pPr>
        <w:pStyle w:val="Normalnumber"/>
        <w:numPr>
          <w:ilvl w:val="0"/>
          <w:numId w:val="52"/>
        </w:numPr>
        <w:tabs>
          <w:tab w:val="clear" w:pos="1247"/>
          <w:tab w:val="clear" w:pos="1814"/>
          <w:tab w:val="clear" w:pos="2381"/>
          <w:tab w:val="clear" w:pos="2948"/>
          <w:tab w:val="clear" w:pos="3515"/>
        </w:tabs>
        <w:ind w:left="1247" w:firstLine="0"/>
        <w:rPr>
          <w:rFonts w:asciiTheme="majorBidi" w:hAnsiTheme="majorBidi" w:cstheme="majorBidi"/>
          <w:lang w:val="ru-RU"/>
        </w:rPr>
      </w:pPr>
      <w:r>
        <w:rPr>
          <w:lang w:val="ru-RU"/>
        </w:rPr>
        <w:lastRenderedPageBreak/>
        <w:t>Межправительственным и неправительственным организациям, заинтересованным сторонам, Целевой программе, Фонду Глобальной рамочной программы по химическим веществам, Глобальному партнерству по ртути и соответствующим структурам, оказывающим многостороннюю, региональную и двустороннюю финансовую и техническую помощь, предлагается представить информацию в соответствии с задачами настоящего обзора как можно скорее и не позднее 30 апреля 2026 года.</w:t>
      </w:r>
    </w:p>
    <w:p w14:paraId="1E20C50A" w14:textId="55B7EC05" w:rsidR="00312042" w:rsidRPr="00631C1C" w:rsidRDefault="008A1AAF" w:rsidP="008A1AAF">
      <w:pPr>
        <w:pStyle w:val="CH2"/>
        <w:keepNext w:val="0"/>
        <w:keepLines w:val="0"/>
        <w:tabs>
          <w:tab w:val="clear" w:pos="1247"/>
          <w:tab w:val="clear" w:pos="1871"/>
          <w:tab w:val="clear" w:pos="2495"/>
          <w:tab w:val="clear" w:pos="3119"/>
          <w:tab w:val="clear" w:pos="3742"/>
          <w:tab w:val="clear" w:pos="4366"/>
          <w:tab w:val="clear" w:pos="4990"/>
        </w:tabs>
        <w:spacing w:before="0"/>
      </w:pPr>
      <w:bookmarkStart w:id="12" w:name="_Toc221695749"/>
      <w:r>
        <w:rPr>
          <w:bCs/>
          <w:lang w:val="ru-RU"/>
        </w:rPr>
        <w:tab/>
      </w:r>
      <w:bookmarkStart w:id="13" w:name="_Toc222992817"/>
      <w:r w:rsidR="00312042">
        <w:rPr>
          <w:bCs/>
          <w:lang w:val="ru-RU"/>
        </w:rPr>
        <w:t>C.</w:t>
      </w:r>
      <w:r w:rsidR="00312042">
        <w:rPr>
          <w:lang w:val="ru-RU"/>
        </w:rPr>
        <w:tab/>
      </w:r>
      <w:r w:rsidR="00312042">
        <w:rPr>
          <w:bCs/>
          <w:lang w:val="ru-RU"/>
        </w:rPr>
        <w:t>Доклад</w:t>
      </w:r>
      <w:bookmarkEnd w:id="12"/>
      <w:bookmarkEnd w:id="13"/>
    </w:p>
    <w:p w14:paraId="6A33E0A7" w14:textId="6807F7A9" w:rsidR="00312042" w:rsidRPr="00DA0337" w:rsidRDefault="00312042" w:rsidP="00546B6B">
      <w:pPr>
        <w:pStyle w:val="Normalnumber"/>
        <w:numPr>
          <w:ilvl w:val="0"/>
          <w:numId w:val="52"/>
        </w:numPr>
        <w:tabs>
          <w:tab w:val="clear" w:pos="1247"/>
          <w:tab w:val="clear" w:pos="1814"/>
          <w:tab w:val="clear" w:pos="2381"/>
          <w:tab w:val="clear" w:pos="2948"/>
          <w:tab w:val="clear" w:pos="3515"/>
        </w:tabs>
        <w:ind w:left="1247" w:firstLine="0"/>
        <w:rPr>
          <w:rFonts w:asciiTheme="majorBidi" w:hAnsiTheme="majorBidi" w:cstheme="majorBidi"/>
          <w:lang w:val="ru-RU"/>
        </w:rPr>
      </w:pPr>
      <w:r>
        <w:rPr>
          <w:lang w:val="ru-RU"/>
        </w:rPr>
        <w:t xml:space="preserve">В доклад по итогам третьего обзора будут включены следующие элементы: </w:t>
      </w:r>
    </w:p>
    <w:p w14:paraId="633E6692" w14:textId="14B5053C" w:rsidR="00312042" w:rsidRPr="00DA0337" w:rsidRDefault="00312042" w:rsidP="00546B6B">
      <w:pPr>
        <w:pStyle w:val="Normalnumber"/>
        <w:numPr>
          <w:ilvl w:val="0"/>
          <w:numId w:val="56"/>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общий обзор элементов, перечисленных в подпунктах а)–е) пункта 1 выше; </w:t>
      </w:r>
    </w:p>
    <w:p w14:paraId="6BF1CB33" w14:textId="7F96856B" w:rsidR="00312042" w:rsidRPr="00DA0337" w:rsidRDefault="00312042" w:rsidP="00546B6B">
      <w:pPr>
        <w:pStyle w:val="Normalnumber"/>
        <w:numPr>
          <w:ilvl w:val="0"/>
          <w:numId w:val="56"/>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анализ опыта поведения мероприятий, финансировавшихся по линии механизма финансирования, в течение охватываемого обзором периода; </w:t>
      </w:r>
    </w:p>
    <w:p w14:paraId="360D4D67" w14:textId="79C91C1B" w:rsidR="00312042" w:rsidRPr="00DA0337" w:rsidRDefault="00312042" w:rsidP="00546B6B">
      <w:pPr>
        <w:pStyle w:val="Normalnumber"/>
        <w:numPr>
          <w:ilvl w:val="0"/>
          <w:numId w:val="56"/>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оценка принятых </w:t>
      </w:r>
      <w:r w:rsidR="00EB798A">
        <w:rPr>
          <w:lang w:val="ru-RU"/>
        </w:rPr>
        <w:t>Глобальным экологическим фондом</w:t>
      </w:r>
      <w:r>
        <w:rPr>
          <w:lang w:val="ru-RU"/>
        </w:rPr>
        <w:t xml:space="preserve"> принципов дополнительных издержек и глобальных экологических выгод в той части, которая касается деятельности по выполнению обязательств в рамках Конвенции, а также уроков, извлеченных из докладов об оценке мероприятий Глобального экологического фонда, итоговых докладов, заключительного обзора и докладов об оценке завершенных проектов в рамках Целевой международной программы; </w:t>
      </w:r>
    </w:p>
    <w:p w14:paraId="375F3538" w14:textId="48F5E33E" w:rsidR="00312042" w:rsidRPr="00DA0337" w:rsidRDefault="00312042" w:rsidP="00546B6B">
      <w:pPr>
        <w:pStyle w:val="Normalnumber"/>
        <w:numPr>
          <w:ilvl w:val="0"/>
          <w:numId w:val="56"/>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оценка устойчивости, транспарентности и доступности средств, предоставляемых по линии механизма финансирования для достижения цели Конвенции; </w:t>
      </w:r>
    </w:p>
    <w:p w14:paraId="5A898626" w14:textId="1C1B9F7C" w:rsidR="00312042" w:rsidRPr="00DA0337" w:rsidRDefault="00312042" w:rsidP="00546B6B">
      <w:pPr>
        <w:pStyle w:val="Normalnumber"/>
        <w:numPr>
          <w:ilvl w:val="0"/>
          <w:numId w:val="56"/>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определение ресурсов, привлеченных непосредственно механизмом финансирования, включая взносы в натуральной форме и совместное финансирование, и, насколько это возможно, количественная и (или) качественная оценка ресурсов, привлеченных косвенно благодаря действиям частного сектора и других заинтересованных сторон; </w:t>
      </w:r>
    </w:p>
    <w:p w14:paraId="68EC53B7" w14:textId="6AC22957" w:rsidR="00312042" w:rsidRPr="00DA0337" w:rsidRDefault="00312042" w:rsidP="00546B6B">
      <w:pPr>
        <w:pStyle w:val="Normalnumber"/>
        <w:numPr>
          <w:ilvl w:val="0"/>
          <w:numId w:val="56"/>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информация о том, в какой степени были учтены рекомендации по повышению эффективности механизма финансирования, полученные по итогам второго обзора механизма финансирования; </w:t>
      </w:r>
    </w:p>
    <w:p w14:paraId="4D54939B" w14:textId="35B8F1E1" w:rsidR="00312042" w:rsidRPr="00DA0337" w:rsidRDefault="00312042" w:rsidP="00546B6B">
      <w:pPr>
        <w:pStyle w:val="Normalnumber"/>
        <w:numPr>
          <w:ilvl w:val="0"/>
          <w:numId w:val="56"/>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рекомендации по повышению эффективности и действенности механизма финансирования с точки зрения достижения цели Конвенции; </w:t>
      </w:r>
    </w:p>
    <w:p w14:paraId="40AF9260" w14:textId="13242792" w:rsidR="00312042" w:rsidRPr="00DA0337" w:rsidRDefault="00312042" w:rsidP="00546B6B">
      <w:pPr>
        <w:pStyle w:val="Normalnumber"/>
        <w:numPr>
          <w:ilvl w:val="0"/>
          <w:numId w:val="56"/>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оценка на основе критериев эффективности, изложенных в пункте 9 ниже. </w:t>
      </w:r>
    </w:p>
    <w:p w14:paraId="2A8F4A63" w14:textId="5318F977" w:rsidR="00312042" w:rsidRPr="00631C1C" w:rsidRDefault="008A1AAF" w:rsidP="008A1AAF">
      <w:pPr>
        <w:pStyle w:val="CH2"/>
        <w:keepNext w:val="0"/>
        <w:keepLines w:val="0"/>
        <w:tabs>
          <w:tab w:val="clear" w:pos="1247"/>
          <w:tab w:val="clear" w:pos="1871"/>
          <w:tab w:val="clear" w:pos="2495"/>
          <w:tab w:val="clear" w:pos="3119"/>
          <w:tab w:val="clear" w:pos="3742"/>
          <w:tab w:val="clear" w:pos="4366"/>
          <w:tab w:val="clear" w:pos="4990"/>
        </w:tabs>
        <w:spacing w:before="0"/>
      </w:pPr>
      <w:bookmarkStart w:id="14" w:name="_Toc221695750"/>
      <w:r>
        <w:rPr>
          <w:bCs/>
          <w:lang w:val="ru-RU"/>
        </w:rPr>
        <w:tab/>
      </w:r>
      <w:bookmarkStart w:id="15" w:name="_Toc222992818"/>
      <w:r w:rsidR="00312042">
        <w:rPr>
          <w:bCs/>
          <w:lang w:val="ru-RU"/>
        </w:rPr>
        <w:t>D.</w:t>
      </w:r>
      <w:r w:rsidR="00312042">
        <w:rPr>
          <w:lang w:val="ru-RU"/>
        </w:rPr>
        <w:tab/>
      </w:r>
      <w:r w:rsidR="00312042">
        <w:rPr>
          <w:bCs/>
          <w:lang w:val="ru-RU"/>
        </w:rPr>
        <w:t>Критерии эффективности</w:t>
      </w:r>
      <w:bookmarkEnd w:id="14"/>
      <w:bookmarkEnd w:id="15"/>
      <w:r w:rsidR="00312042">
        <w:rPr>
          <w:lang w:val="ru-RU"/>
        </w:rPr>
        <w:t xml:space="preserve"> </w:t>
      </w:r>
    </w:p>
    <w:p w14:paraId="562585D0" w14:textId="4611038A" w:rsidR="00312042" w:rsidRPr="00DA0337" w:rsidRDefault="00312042" w:rsidP="00546B6B">
      <w:pPr>
        <w:pStyle w:val="Normalnumber"/>
        <w:numPr>
          <w:ilvl w:val="0"/>
          <w:numId w:val="52"/>
        </w:numPr>
        <w:tabs>
          <w:tab w:val="clear" w:pos="1247"/>
          <w:tab w:val="clear" w:pos="1814"/>
          <w:tab w:val="clear" w:pos="2381"/>
          <w:tab w:val="clear" w:pos="2948"/>
          <w:tab w:val="clear" w:pos="3515"/>
        </w:tabs>
        <w:ind w:left="1247" w:firstLine="0"/>
        <w:rPr>
          <w:rFonts w:asciiTheme="majorBidi" w:hAnsiTheme="majorBidi" w:cstheme="majorBidi"/>
          <w:lang w:val="ru-RU"/>
        </w:rPr>
      </w:pPr>
      <w:r>
        <w:rPr>
          <w:lang w:val="ru-RU"/>
        </w:rPr>
        <w:t xml:space="preserve">Эффективность и действенность механизма финансирования будут оцениваться, в частности, с учетом следующих критериев: </w:t>
      </w:r>
    </w:p>
    <w:p w14:paraId="788B7232" w14:textId="6D0ED5EA" w:rsidR="00312042" w:rsidRPr="00DA0337" w:rsidRDefault="00312042" w:rsidP="00546B6B">
      <w:pPr>
        <w:pStyle w:val="Normalnumber"/>
        <w:numPr>
          <w:ilvl w:val="0"/>
          <w:numId w:val="57"/>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реагирование Глобального экологического фонда и Целевой международной программы на руководящие указания, принятые или предоставленные Конференцией Сторон; </w:t>
      </w:r>
    </w:p>
    <w:p w14:paraId="18A8EF1D" w14:textId="6D3175F4" w:rsidR="00312042" w:rsidRPr="00DA0337" w:rsidRDefault="00312042" w:rsidP="00546B6B">
      <w:pPr>
        <w:pStyle w:val="Normalnumber"/>
        <w:numPr>
          <w:ilvl w:val="0"/>
          <w:numId w:val="57"/>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степень, в которой проекты, финансируемые по линии механизма финансирования, способствовали или будут способствовать сокращению поставок, использования, выбросов и высвобождений ртути и обеспечат другие преимущества с точки зрения осуществления Конвенции; </w:t>
      </w:r>
    </w:p>
    <w:p w14:paraId="23E9E442" w14:textId="1D870CE6" w:rsidR="00312042" w:rsidRPr="00DA0337" w:rsidRDefault="00312042" w:rsidP="00546B6B">
      <w:pPr>
        <w:pStyle w:val="Normalnumber"/>
        <w:numPr>
          <w:ilvl w:val="0"/>
          <w:numId w:val="57"/>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транспарентность и своевременность процессов утверждения проектов; </w:t>
      </w:r>
    </w:p>
    <w:p w14:paraId="5EE67EB5" w14:textId="6106A5C0" w:rsidR="00312042" w:rsidRPr="00DA0337" w:rsidRDefault="00312042" w:rsidP="00546B6B">
      <w:pPr>
        <w:pStyle w:val="Normalnumber"/>
        <w:numPr>
          <w:ilvl w:val="0"/>
          <w:numId w:val="57"/>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наличие простых, гибких и оперативных процедур получения доступа к финансовым средствам, осуществления проектов и представления сведений о них; </w:t>
      </w:r>
    </w:p>
    <w:p w14:paraId="4B97D193" w14:textId="57119A8E" w:rsidR="00312042" w:rsidRPr="00631C1C" w:rsidRDefault="00312042" w:rsidP="00546B6B">
      <w:pPr>
        <w:pStyle w:val="Normalnumber"/>
        <w:numPr>
          <w:ilvl w:val="0"/>
          <w:numId w:val="57"/>
        </w:numPr>
        <w:tabs>
          <w:tab w:val="clear" w:pos="1247"/>
          <w:tab w:val="clear" w:pos="1814"/>
          <w:tab w:val="clear" w:pos="2381"/>
          <w:tab w:val="clear" w:pos="2948"/>
          <w:tab w:val="clear" w:pos="3515"/>
        </w:tabs>
        <w:ind w:left="1247" w:firstLine="624"/>
        <w:rPr>
          <w:rFonts w:asciiTheme="majorBidi" w:hAnsiTheme="majorBidi" w:cstheme="majorBidi"/>
        </w:rPr>
      </w:pPr>
      <w:r>
        <w:rPr>
          <w:lang w:val="ru-RU"/>
        </w:rPr>
        <w:t xml:space="preserve">достаточный объем ресурсов; </w:t>
      </w:r>
    </w:p>
    <w:p w14:paraId="1A4FDCDB" w14:textId="59631153" w:rsidR="00312042" w:rsidRPr="00DA0337" w:rsidRDefault="00312042" w:rsidP="00546B6B">
      <w:pPr>
        <w:pStyle w:val="Normalnumber"/>
        <w:numPr>
          <w:ilvl w:val="0"/>
          <w:numId w:val="57"/>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национальная ответственность стран за мероприятия, финансируемые по линии механизма финансирования, и устойчивость таких мероприятий; </w:t>
      </w:r>
    </w:p>
    <w:p w14:paraId="04D878FB" w14:textId="489C91E4" w:rsidR="00312042" w:rsidRPr="00631C1C" w:rsidRDefault="00312042" w:rsidP="00546B6B">
      <w:pPr>
        <w:pStyle w:val="Normalnumber"/>
        <w:numPr>
          <w:ilvl w:val="0"/>
          <w:numId w:val="57"/>
        </w:numPr>
        <w:tabs>
          <w:tab w:val="clear" w:pos="1247"/>
          <w:tab w:val="clear" w:pos="1814"/>
          <w:tab w:val="clear" w:pos="2381"/>
          <w:tab w:val="clear" w:pos="2948"/>
          <w:tab w:val="clear" w:pos="3515"/>
        </w:tabs>
        <w:ind w:left="1247" w:firstLine="624"/>
        <w:rPr>
          <w:rFonts w:asciiTheme="majorBidi" w:hAnsiTheme="majorBidi" w:cstheme="majorBidi"/>
        </w:rPr>
      </w:pPr>
      <w:r>
        <w:rPr>
          <w:lang w:val="ru-RU"/>
        </w:rPr>
        <w:t xml:space="preserve">уровень участия заинтересованных сторон; </w:t>
      </w:r>
    </w:p>
    <w:p w14:paraId="7FA5EA3B" w14:textId="3995B185" w:rsidR="00312042" w:rsidRPr="00DA0337" w:rsidRDefault="00312042" w:rsidP="00546B6B">
      <w:pPr>
        <w:pStyle w:val="Normalnumber"/>
        <w:numPr>
          <w:ilvl w:val="0"/>
          <w:numId w:val="57"/>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степень, в которой проекты, финансируемые по линии механизма финансирования, идут во благо группам населения, находящимся в уязвимом положении;</w:t>
      </w:r>
    </w:p>
    <w:p w14:paraId="3117C04C" w14:textId="77777777" w:rsidR="00107665" w:rsidRPr="004D0DE3" w:rsidRDefault="00312042" w:rsidP="002534A4">
      <w:pPr>
        <w:pStyle w:val="Normalnumber"/>
        <w:numPr>
          <w:ilvl w:val="0"/>
          <w:numId w:val="57"/>
        </w:numPr>
        <w:tabs>
          <w:tab w:val="clear" w:pos="1247"/>
          <w:tab w:val="clear" w:pos="1814"/>
          <w:tab w:val="clear" w:pos="2381"/>
          <w:tab w:val="clear" w:pos="2948"/>
          <w:tab w:val="clear" w:pos="3515"/>
        </w:tabs>
        <w:ind w:left="1247" w:firstLine="624"/>
        <w:rPr>
          <w:rFonts w:asciiTheme="majorBidi" w:hAnsiTheme="majorBidi" w:cstheme="majorBidi"/>
          <w:lang w:val="ru-RU"/>
        </w:rPr>
      </w:pPr>
      <w:r w:rsidRPr="004D0DE3">
        <w:rPr>
          <w:lang w:val="ru-RU"/>
        </w:rPr>
        <w:t>любые другие существенные вопросы, поднятые Сторонами.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7665" w:rsidRPr="00A87A26" w14:paraId="75EB37CC" w14:textId="77777777" w:rsidTr="008E43FF">
        <w:tc>
          <w:tcPr>
            <w:tcW w:w="1897" w:type="dxa"/>
          </w:tcPr>
          <w:p w14:paraId="2EB2B6AF" w14:textId="77777777" w:rsidR="00107665" w:rsidRPr="001271A9" w:rsidRDefault="00107665" w:rsidP="00CC4AFB">
            <w:pPr>
              <w:pStyle w:val="Normal-pool"/>
              <w:rPr>
                <w:lang w:val="ru-RU"/>
              </w:rPr>
            </w:pPr>
          </w:p>
        </w:tc>
        <w:tc>
          <w:tcPr>
            <w:tcW w:w="1897" w:type="dxa"/>
          </w:tcPr>
          <w:p w14:paraId="19172F18" w14:textId="77777777" w:rsidR="00107665" w:rsidRPr="001271A9" w:rsidRDefault="00107665" w:rsidP="00CC4AFB">
            <w:pPr>
              <w:pStyle w:val="Normal-pool"/>
              <w:rPr>
                <w:lang w:val="ru-RU"/>
              </w:rPr>
            </w:pPr>
          </w:p>
        </w:tc>
        <w:tc>
          <w:tcPr>
            <w:tcW w:w="1897" w:type="dxa"/>
            <w:tcBorders>
              <w:bottom w:val="single" w:sz="4" w:space="0" w:color="auto"/>
            </w:tcBorders>
          </w:tcPr>
          <w:p w14:paraId="29766531" w14:textId="77777777" w:rsidR="00107665" w:rsidRPr="001271A9" w:rsidRDefault="00107665" w:rsidP="00D55D1A">
            <w:pPr>
              <w:pStyle w:val="Normal-pool"/>
              <w:spacing w:after="240"/>
              <w:rPr>
                <w:lang w:val="ru-RU"/>
              </w:rPr>
            </w:pPr>
          </w:p>
        </w:tc>
        <w:tc>
          <w:tcPr>
            <w:tcW w:w="1897" w:type="dxa"/>
          </w:tcPr>
          <w:p w14:paraId="3E14C87E" w14:textId="77777777" w:rsidR="00107665" w:rsidRPr="001271A9" w:rsidRDefault="00107665" w:rsidP="00CC4AFB">
            <w:pPr>
              <w:pStyle w:val="Normal-pool"/>
              <w:rPr>
                <w:lang w:val="ru-RU"/>
              </w:rPr>
            </w:pPr>
          </w:p>
        </w:tc>
        <w:tc>
          <w:tcPr>
            <w:tcW w:w="1898" w:type="dxa"/>
          </w:tcPr>
          <w:p w14:paraId="3E5C4C63" w14:textId="77777777" w:rsidR="00107665" w:rsidRPr="001271A9" w:rsidRDefault="00107665" w:rsidP="00CC4AFB">
            <w:pPr>
              <w:pStyle w:val="Normal-pool"/>
              <w:rPr>
                <w:lang w:val="ru-RU"/>
              </w:rPr>
            </w:pPr>
          </w:p>
        </w:tc>
      </w:tr>
    </w:tbl>
    <w:p w14:paraId="66BF4307" w14:textId="33CBB6E3"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312042" w:rsidRPr="00DA0337" w:rsidSect="00D55D1A">
      <w:headerReference w:type="even" r:id="rId13"/>
      <w:headerReference w:type="default" r:id="rId14"/>
      <w:footerReference w:type="even" r:id="rId15"/>
      <w:footerReference w:type="default" r:id="rId16"/>
      <w:footerReference w:type="first" r:id="rId17"/>
      <w:footnotePr>
        <w:numRestart w:val="eachSect"/>
      </w:footnotePr>
      <w:type w:val="continuous"/>
      <w:pgSz w:w="11906" w:h="16838" w:code="9"/>
      <w:pgMar w:top="907" w:right="992" w:bottom="1134" w:left="1418" w:header="539" w:footer="72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A765D" w14:textId="77777777" w:rsidR="0001790F" w:rsidRPr="00CD5597" w:rsidRDefault="0001790F">
      <w:r w:rsidRPr="00CD5597">
        <w:separator/>
      </w:r>
    </w:p>
  </w:endnote>
  <w:endnote w:type="continuationSeparator" w:id="0">
    <w:p w14:paraId="623A76CC" w14:textId="77777777" w:rsidR="0001790F" w:rsidRPr="00CD5597" w:rsidRDefault="0001790F">
      <w:r w:rsidRPr="00CD5597">
        <w:continuationSeparator/>
      </w:r>
    </w:p>
  </w:endnote>
  <w:endnote w:type="continuationNotice" w:id="1">
    <w:p w14:paraId="3ECC81BA" w14:textId="77777777" w:rsidR="0001790F" w:rsidRDefault="000179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871954"/>
      <w:docPartObj>
        <w:docPartGallery w:val="Page Numbers (Bottom of Page)"/>
        <w:docPartUnique/>
      </w:docPartObj>
    </w:sdtPr>
    <w:sdtEndPr>
      <w:rPr>
        <w:b/>
        <w:bCs/>
        <w:noProof/>
      </w:rPr>
    </w:sdtEndPr>
    <w:sdtContent>
      <w:p w14:paraId="5C26CC42" w14:textId="1B37CCB5" w:rsidR="004D0DE3" w:rsidRPr="00CC4AFB" w:rsidRDefault="00CC4AFB" w:rsidP="00CC4AFB">
        <w:pPr>
          <w:pStyle w:val="Footer"/>
          <w:rPr>
            <w:b/>
            <w:bCs/>
          </w:rPr>
        </w:pPr>
        <w:r w:rsidRPr="00CC4AFB">
          <w:rPr>
            <w:b/>
            <w:bCs/>
          </w:rPr>
          <w:fldChar w:fldCharType="begin"/>
        </w:r>
        <w:r w:rsidRPr="00CC4AFB">
          <w:rPr>
            <w:b/>
            <w:bCs/>
          </w:rPr>
          <w:instrText xml:space="preserve"> PAGE   \* MERGEFORMAT </w:instrText>
        </w:r>
        <w:r w:rsidRPr="00CC4AFB">
          <w:rPr>
            <w:b/>
            <w:bCs/>
          </w:rPr>
          <w:fldChar w:fldCharType="separate"/>
        </w:r>
        <w:r w:rsidRPr="00CC4AFB">
          <w:rPr>
            <w:b/>
            <w:bCs/>
            <w:noProof/>
          </w:rPr>
          <w:t>2</w:t>
        </w:r>
        <w:r w:rsidRPr="00CC4AFB">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557561"/>
      <w:docPartObj>
        <w:docPartGallery w:val="Page Numbers (Bottom of Page)"/>
        <w:docPartUnique/>
      </w:docPartObj>
    </w:sdtPr>
    <w:sdtEndPr>
      <w:rPr>
        <w:b/>
        <w:bCs/>
        <w:noProof/>
      </w:rPr>
    </w:sdtEndPr>
    <w:sdtContent>
      <w:p w14:paraId="07CAFEDE" w14:textId="7449D4A6" w:rsidR="004D0DE3" w:rsidRPr="00CC4AFB" w:rsidRDefault="00CC4AFB" w:rsidP="00CC4AFB">
        <w:pPr>
          <w:pStyle w:val="Footer"/>
          <w:jc w:val="right"/>
          <w:rPr>
            <w:b/>
            <w:bCs/>
          </w:rPr>
        </w:pPr>
        <w:r w:rsidRPr="00CC4AFB">
          <w:rPr>
            <w:b/>
            <w:bCs/>
          </w:rPr>
          <w:fldChar w:fldCharType="begin"/>
        </w:r>
        <w:r w:rsidRPr="00CC4AFB">
          <w:rPr>
            <w:b/>
            <w:bCs/>
          </w:rPr>
          <w:instrText xml:space="preserve"> PAGE   \* MERGEFORMAT </w:instrText>
        </w:r>
        <w:r w:rsidRPr="00CC4AFB">
          <w:rPr>
            <w:b/>
            <w:bCs/>
          </w:rPr>
          <w:fldChar w:fldCharType="separate"/>
        </w:r>
        <w:r w:rsidRPr="00CC4AFB">
          <w:rPr>
            <w:b/>
            <w:bCs/>
            <w:noProof/>
          </w:rPr>
          <w:t>2</w:t>
        </w:r>
        <w:r w:rsidRPr="00CC4AFB">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46D2D40" w:rsidR="00CD5597" w:rsidRPr="00CC4AFB" w:rsidRDefault="00CC4AFB" w:rsidP="00CC4AFB">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7C3E" w14:textId="77777777" w:rsidR="0001790F" w:rsidRPr="00CD5597" w:rsidRDefault="0001790F" w:rsidP="00C70B49">
      <w:pPr>
        <w:pStyle w:val="Footnote-Separator"/>
        <w:rPr>
          <w:szCs w:val="18"/>
        </w:rPr>
      </w:pPr>
      <w:r w:rsidRPr="00CD5597">
        <w:separator/>
      </w:r>
    </w:p>
  </w:footnote>
  <w:footnote w:type="continuationSeparator" w:id="0">
    <w:p w14:paraId="56F61460" w14:textId="77777777" w:rsidR="0001790F" w:rsidRPr="00CD5597" w:rsidRDefault="0001790F" w:rsidP="00C70B49">
      <w:pPr>
        <w:pStyle w:val="Footnote-Separator"/>
      </w:pPr>
      <w:r w:rsidRPr="00CD5597">
        <w:continuationSeparator/>
      </w:r>
    </w:p>
  </w:footnote>
  <w:footnote w:type="continuationNotice" w:id="1">
    <w:p w14:paraId="5EE33EAB" w14:textId="77777777" w:rsidR="0001790F" w:rsidRPr="00CD5597" w:rsidRDefault="0001790F"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3FE672DB" w:rsidR="002C072B" w:rsidRDefault="0065285C" w:rsidP="00703E96">
    <w:pPr>
      <w:pStyle w:val="Header-pool"/>
    </w:pPr>
    <w:r>
      <w:rPr>
        <w:noProof/>
      </w:rPr>
      <w:t>UNEP/MC/COP.6/</w:t>
    </w:r>
    <w:r w:rsidR="004D0DE3">
      <w:rPr>
        <w:noProof/>
      </w:rPr>
      <w:t>Dec.11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26EBEAD2" w:rsidR="002C072B" w:rsidRDefault="0065285C" w:rsidP="00703E96">
    <w:pPr>
      <w:pStyle w:val="Header-pool"/>
      <w:jc w:val="right"/>
    </w:pPr>
    <w:r>
      <w:rPr>
        <w:noProof/>
      </w:rPr>
      <w:t>UNEP/MC/COP.6/</w:t>
    </w:r>
    <w:r w:rsidR="004D0DE3">
      <w:rPr>
        <w:noProof/>
      </w:rPr>
      <w:t>Dec.11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5"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8"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0"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2"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4"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5"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6"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2"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4"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6"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0"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1"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4"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5"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0"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1"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3"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4"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5"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5"/>
  </w:num>
  <w:num w:numId="2" w16cid:durableId="1242644713">
    <w:abstractNumId w:val="69"/>
  </w:num>
  <w:num w:numId="3" w16cid:durableId="1933662228">
    <w:abstractNumId w:val="36"/>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5"/>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7"/>
  </w:num>
  <w:num w:numId="19" w16cid:durableId="1135946353">
    <w:abstractNumId w:val="44"/>
  </w:num>
  <w:num w:numId="20" w16cid:durableId="1100219994">
    <w:abstractNumId w:val="12"/>
  </w:num>
  <w:num w:numId="21" w16cid:durableId="837236890">
    <w:abstractNumId w:val="5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3"/>
  </w:num>
  <w:num w:numId="28" w16cid:durableId="613025342">
    <w:abstractNumId w:val="29"/>
  </w:num>
  <w:num w:numId="29" w16cid:durableId="724642070">
    <w:abstractNumId w:val="59"/>
  </w:num>
  <w:num w:numId="30" w16cid:durableId="1454905938">
    <w:abstractNumId w:val="35"/>
  </w:num>
  <w:num w:numId="31" w16cid:durableId="1226069533">
    <w:abstractNumId w:val="70"/>
  </w:num>
  <w:num w:numId="32" w16cid:durableId="434910754">
    <w:abstractNumId w:val="32"/>
  </w:num>
  <w:num w:numId="33" w16cid:durableId="2075614715">
    <w:abstractNumId w:val="76"/>
  </w:num>
  <w:num w:numId="34" w16cid:durableId="732893297">
    <w:abstractNumId w:val="61"/>
  </w:num>
  <w:num w:numId="35" w16cid:durableId="2107001409">
    <w:abstractNumId w:val="48"/>
  </w:num>
  <w:num w:numId="36" w16cid:durableId="1637444555">
    <w:abstractNumId w:val="75"/>
  </w:num>
  <w:num w:numId="37" w16cid:durableId="461701506">
    <w:abstractNumId w:val="30"/>
  </w:num>
  <w:num w:numId="38" w16cid:durableId="43066012">
    <w:abstractNumId w:val="54"/>
  </w:num>
  <w:num w:numId="39" w16cid:durableId="1819497224">
    <w:abstractNumId w:val="49"/>
  </w:num>
  <w:num w:numId="40" w16cid:durableId="2005429837">
    <w:abstractNumId w:val="40"/>
  </w:num>
  <w:num w:numId="41" w16cid:durableId="942080234">
    <w:abstractNumId w:val="46"/>
  </w:num>
  <w:num w:numId="42" w16cid:durableId="2050109399">
    <w:abstractNumId w:val="19"/>
  </w:num>
  <w:num w:numId="43" w16cid:durableId="77019006">
    <w:abstractNumId w:val="20"/>
  </w:num>
  <w:num w:numId="44" w16cid:durableId="2140806762">
    <w:abstractNumId w:val="41"/>
  </w:num>
  <w:num w:numId="45" w16cid:durableId="20056254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6"/>
  </w:num>
  <w:num w:numId="47" w16cid:durableId="1020084562">
    <w:abstractNumId w:val="52"/>
  </w:num>
  <w:num w:numId="48" w16cid:durableId="1271619878">
    <w:abstractNumId w:val="21"/>
  </w:num>
  <w:num w:numId="49" w16cid:durableId="1411459872">
    <w:abstractNumId w:val="14"/>
  </w:num>
  <w:num w:numId="50" w16cid:durableId="1674723544">
    <w:abstractNumId w:val="62"/>
  </w:num>
  <w:num w:numId="51" w16cid:durableId="1710492197">
    <w:abstractNumId w:val="51"/>
  </w:num>
  <w:num w:numId="52" w16cid:durableId="1756170040">
    <w:abstractNumId w:val="31"/>
  </w:num>
  <w:num w:numId="53" w16cid:durableId="1390693965">
    <w:abstractNumId w:val="22"/>
  </w:num>
  <w:num w:numId="54" w16cid:durableId="46607558">
    <w:abstractNumId w:val="68"/>
  </w:num>
  <w:num w:numId="55" w16cid:durableId="1650789246">
    <w:abstractNumId w:val="58"/>
  </w:num>
  <w:num w:numId="56" w16cid:durableId="1153838717">
    <w:abstractNumId w:val="74"/>
  </w:num>
  <w:num w:numId="57" w16cid:durableId="223879771">
    <w:abstractNumId w:val="64"/>
  </w:num>
  <w:num w:numId="58" w16cid:durableId="1553884721">
    <w:abstractNumId w:val="45"/>
  </w:num>
  <w:num w:numId="59" w16cid:durableId="615064097">
    <w:abstractNumId w:val="11"/>
  </w:num>
  <w:num w:numId="60" w16cid:durableId="1948853283">
    <w:abstractNumId w:val="15"/>
  </w:num>
  <w:num w:numId="61" w16cid:durableId="1772511741">
    <w:abstractNumId w:val="34"/>
  </w:num>
  <w:num w:numId="62" w16cid:durableId="2010134958">
    <w:abstractNumId w:val="50"/>
  </w:num>
  <w:num w:numId="63" w16cid:durableId="862859250">
    <w:abstractNumId w:val="13"/>
  </w:num>
  <w:num w:numId="64" w16cid:durableId="460808801">
    <w:abstractNumId w:val="57"/>
  </w:num>
  <w:num w:numId="65" w16cid:durableId="1526795446">
    <w:abstractNumId w:val="42"/>
  </w:num>
  <w:num w:numId="66" w16cid:durableId="717553695">
    <w:abstractNumId w:val="27"/>
  </w:num>
  <w:num w:numId="67" w16cid:durableId="1566842421">
    <w:abstractNumId w:val="63"/>
  </w:num>
  <w:num w:numId="68" w16cid:durableId="771702369">
    <w:abstractNumId w:val="60"/>
  </w:num>
  <w:num w:numId="69" w16cid:durableId="503862809">
    <w:abstractNumId w:val="43"/>
  </w:num>
  <w:num w:numId="70" w16cid:durableId="26370421">
    <w:abstractNumId w:val="24"/>
  </w:num>
  <w:num w:numId="71" w16cid:durableId="1139570701">
    <w:abstractNumId w:val="66"/>
  </w:num>
  <w:num w:numId="72" w16cid:durableId="1775588482">
    <w:abstractNumId w:val="71"/>
  </w:num>
  <w:num w:numId="73" w16cid:durableId="637495383">
    <w:abstractNumId w:val="17"/>
  </w:num>
  <w:num w:numId="74" w16cid:durableId="1322541540">
    <w:abstractNumId w:val="38"/>
  </w:num>
  <w:num w:numId="75" w16cid:durableId="1308824573">
    <w:abstractNumId w:val="16"/>
  </w:num>
  <w:num w:numId="76" w16cid:durableId="228658802">
    <w:abstractNumId w:val="72"/>
  </w:num>
  <w:num w:numId="77" w16cid:durableId="1866550669">
    <w:abstractNumId w:val="65"/>
  </w:num>
  <w:num w:numId="78" w16cid:durableId="9892153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7"/>
  </w:num>
  <w:num w:numId="89" w16cid:durableId="851604084">
    <w:abstractNumId w:val="39"/>
  </w:num>
  <w:num w:numId="90" w16cid:durableId="1929657539">
    <w:abstractNumId w:val="55"/>
  </w:num>
  <w:num w:numId="91" w16cid:durableId="513107029">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5ED"/>
    <w:rsid w:val="00013644"/>
    <w:rsid w:val="000149E6"/>
    <w:rsid w:val="00016646"/>
    <w:rsid w:val="00016AF3"/>
    <w:rsid w:val="0001790F"/>
    <w:rsid w:val="000208C8"/>
    <w:rsid w:val="0002100C"/>
    <w:rsid w:val="00021623"/>
    <w:rsid w:val="00022499"/>
    <w:rsid w:val="00022DE4"/>
    <w:rsid w:val="00024152"/>
    <w:rsid w:val="0002427B"/>
    <w:rsid w:val="00024482"/>
    <w:rsid w:val="000247B0"/>
    <w:rsid w:val="00026997"/>
    <w:rsid w:val="00026B4E"/>
    <w:rsid w:val="00026D00"/>
    <w:rsid w:val="00026D0B"/>
    <w:rsid w:val="000270FC"/>
    <w:rsid w:val="0002724A"/>
    <w:rsid w:val="00031572"/>
    <w:rsid w:val="00032118"/>
    <w:rsid w:val="00032323"/>
    <w:rsid w:val="00032C09"/>
    <w:rsid w:val="000331E7"/>
    <w:rsid w:val="00033817"/>
    <w:rsid w:val="00033E0B"/>
    <w:rsid w:val="00033F9C"/>
    <w:rsid w:val="00035711"/>
    <w:rsid w:val="00035A03"/>
    <w:rsid w:val="00035EDE"/>
    <w:rsid w:val="00037110"/>
    <w:rsid w:val="00037328"/>
    <w:rsid w:val="00040CA1"/>
    <w:rsid w:val="00041CEA"/>
    <w:rsid w:val="00042E1F"/>
    <w:rsid w:val="000448D9"/>
    <w:rsid w:val="00045543"/>
    <w:rsid w:val="000455FD"/>
    <w:rsid w:val="0004615B"/>
    <w:rsid w:val="00046D5D"/>
    <w:rsid w:val="000472A2"/>
    <w:rsid w:val="000477B6"/>
    <w:rsid w:val="00047F8A"/>
    <w:rsid w:val="00050178"/>
    <w:rsid w:val="000509B4"/>
    <w:rsid w:val="00050E9F"/>
    <w:rsid w:val="00053963"/>
    <w:rsid w:val="00054E0A"/>
    <w:rsid w:val="00055C32"/>
    <w:rsid w:val="00056B2C"/>
    <w:rsid w:val="000572FB"/>
    <w:rsid w:val="0006035B"/>
    <w:rsid w:val="0006066D"/>
    <w:rsid w:val="000608D5"/>
    <w:rsid w:val="0006102E"/>
    <w:rsid w:val="000617EC"/>
    <w:rsid w:val="000627C4"/>
    <w:rsid w:val="00063504"/>
    <w:rsid w:val="000653AA"/>
    <w:rsid w:val="00066DA8"/>
    <w:rsid w:val="00067A7F"/>
    <w:rsid w:val="000706AA"/>
    <w:rsid w:val="0007166E"/>
    <w:rsid w:val="00071886"/>
    <w:rsid w:val="00073009"/>
    <w:rsid w:val="000742BC"/>
    <w:rsid w:val="00075167"/>
    <w:rsid w:val="00076001"/>
    <w:rsid w:val="00077662"/>
    <w:rsid w:val="0008041D"/>
    <w:rsid w:val="0008072C"/>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030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B7870"/>
    <w:rsid w:val="000C122A"/>
    <w:rsid w:val="000C16A2"/>
    <w:rsid w:val="000C1EB2"/>
    <w:rsid w:val="000C1F4C"/>
    <w:rsid w:val="000C246D"/>
    <w:rsid w:val="000C2A52"/>
    <w:rsid w:val="000C2FFD"/>
    <w:rsid w:val="000C46A9"/>
    <w:rsid w:val="000D1747"/>
    <w:rsid w:val="000D211D"/>
    <w:rsid w:val="000D33C0"/>
    <w:rsid w:val="000D35D9"/>
    <w:rsid w:val="000D4048"/>
    <w:rsid w:val="000D4E81"/>
    <w:rsid w:val="000D523F"/>
    <w:rsid w:val="000D5884"/>
    <w:rsid w:val="000D5B3E"/>
    <w:rsid w:val="000D6941"/>
    <w:rsid w:val="000D71B6"/>
    <w:rsid w:val="000D76B7"/>
    <w:rsid w:val="000D79AC"/>
    <w:rsid w:val="000E0405"/>
    <w:rsid w:val="000E1979"/>
    <w:rsid w:val="000E3182"/>
    <w:rsid w:val="000E3C42"/>
    <w:rsid w:val="000E4E77"/>
    <w:rsid w:val="000E74AF"/>
    <w:rsid w:val="000F0D15"/>
    <w:rsid w:val="000F1BBB"/>
    <w:rsid w:val="000F1EFF"/>
    <w:rsid w:val="000F2FD6"/>
    <w:rsid w:val="000F3256"/>
    <w:rsid w:val="000F3545"/>
    <w:rsid w:val="000F52D3"/>
    <w:rsid w:val="000F6511"/>
    <w:rsid w:val="000F6CFF"/>
    <w:rsid w:val="000F768B"/>
    <w:rsid w:val="000F7A28"/>
    <w:rsid w:val="000F7D42"/>
    <w:rsid w:val="00100D04"/>
    <w:rsid w:val="001017F1"/>
    <w:rsid w:val="00101DB3"/>
    <w:rsid w:val="001024A0"/>
    <w:rsid w:val="00104F5B"/>
    <w:rsid w:val="00105D4A"/>
    <w:rsid w:val="00105DD6"/>
    <w:rsid w:val="00105DFF"/>
    <w:rsid w:val="00106138"/>
    <w:rsid w:val="00107665"/>
    <w:rsid w:val="00107D32"/>
    <w:rsid w:val="00107E3E"/>
    <w:rsid w:val="00111892"/>
    <w:rsid w:val="001126DF"/>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2D22"/>
    <w:rsid w:val="00163925"/>
    <w:rsid w:val="00163BBA"/>
    <w:rsid w:val="001645E7"/>
    <w:rsid w:val="0016506C"/>
    <w:rsid w:val="0016510C"/>
    <w:rsid w:val="00165410"/>
    <w:rsid w:val="001665BE"/>
    <w:rsid w:val="00170D4C"/>
    <w:rsid w:val="00172E6C"/>
    <w:rsid w:val="00173A51"/>
    <w:rsid w:val="00173D27"/>
    <w:rsid w:val="00173F9B"/>
    <w:rsid w:val="00174739"/>
    <w:rsid w:val="00174F55"/>
    <w:rsid w:val="0017508C"/>
    <w:rsid w:val="0017645E"/>
    <w:rsid w:val="00180C00"/>
    <w:rsid w:val="001810DF"/>
    <w:rsid w:val="0018127C"/>
    <w:rsid w:val="00181924"/>
    <w:rsid w:val="00181EC8"/>
    <w:rsid w:val="00181FC0"/>
    <w:rsid w:val="001825D3"/>
    <w:rsid w:val="00182E28"/>
    <w:rsid w:val="00184349"/>
    <w:rsid w:val="00185A1D"/>
    <w:rsid w:val="00185A2D"/>
    <w:rsid w:val="00185A74"/>
    <w:rsid w:val="001864CA"/>
    <w:rsid w:val="001879C4"/>
    <w:rsid w:val="00190E1A"/>
    <w:rsid w:val="0019161E"/>
    <w:rsid w:val="00191A6E"/>
    <w:rsid w:val="00192B19"/>
    <w:rsid w:val="00192BE4"/>
    <w:rsid w:val="00193D36"/>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C713E"/>
    <w:rsid w:val="001D1006"/>
    <w:rsid w:val="001D1995"/>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5464"/>
    <w:rsid w:val="001F59BD"/>
    <w:rsid w:val="001F68C4"/>
    <w:rsid w:val="001F75DE"/>
    <w:rsid w:val="001F7C84"/>
    <w:rsid w:val="00200D58"/>
    <w:rsid w:val="002013BE"/>
    <w:rsid w:val="00201F4C"/>
    <w:rsid w:val="00204682"/>
    <w:rsid w:val="00204CB9"/>
    <w:rsid w:val="002063A4"/>
    <w:rsid w:val="00206D92"/>
    <w:rsid w:val="00206F97"/>
    <w:rsid w:val="002071BE"/>
    <w:rsid w:val="00210573"/>
    <w:rsid w:val="0021145B"/>
    <w:rsid w:val="00211E0A"/>
    <w:rsid w:val="00213E9B"/>
    <w:rsid w:val="00214277"/>
    <w:rsid w:val="00214902"/>
    <w:rsid w:val="00215498"/>
    <w:rsid w:val="002178F0"/>
    <w:rsid w:val="00217C24"/>
    <w:rsid w:val="00220562"/>
    <w:rsid w:val="002210C1"/>
    <w:rsid w:val="00225000"/>
    <w:rsid w:val="002263E0"/>
    <w:rsid w:val="0022666E"/>
    <w:rsid w:val="0022748F"/>
    <w:rsid w:val="0022762D"/>
    <w:rsid w:val="00230037"/>
    <w:rsid w:val="0023018E"/>
    <w:rsid w:val="0023045C"/>
    <w:rsid w:val="002307D1"/>
    <w:rsid w:val="00231782"/>
    <w:rsid w:val="00232303"/>
    <w:rsid w:val="00234806"/>
    <w:rsid w:val="0023481D"/>
    <w:rsid w:val="00234823"/>
    <w:rsid w:val="00234EDC"/>
    <w:rsid w:val="00235951"/>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438A"/>
    <w:rsid w:val="00265A1A"/>
    <w:rsid w:val="00267947"/>
    <w:rsid w:val="00267A28"/>
    <w:rsid w:val="0027030A"/>
    <w:rsid w:val="00272161"/>
    <w:rsid w:val="002738CB"/>
    <w:rsid w:val="00273C4D"/>
    <w:rsid w:val="002747C9"/>
    <w:rsid w:val="00276C83"/>
    <w:rsid w:val="00277919"/>
    <w:rsid w:val="00277D44"/>
    <w:rsid w:val="002825E2"/>
    <w:rsid w:val="002834F8"/>
    <w:rsid w:val="00283675"/>
    <w:rsid w:val="00283E43"/>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163"/>
    <w:rsid w:val="002A0976"/>
    <w:rsid w:val="002A18D9"/>
    <w:rsid w:val="002A237D"/>
    <w:rsid w:val="002A331C"/>
    <w:rsid w:val="002A4249"/>
    <w:rsid w:val="002A4C53"/>
    <w:rsid w:val="002A5442"/>
    <w:rsid w:val="002A5C1B"/>
    <w:rsid w:val="002A5D06"/>
    <w:rsid w:val="002A6C77"/>
    <w:rsid w:val="002B0672"/>
    <w:rsid w:val="002B162F"/>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6C7"/>
    <w:rsid w:val="002C37A1"/>
    <w:rsid w:val="002C5319"/>
    <w:rsid w:val="002C533E"/>
    <w:rsid w:val="002C549A"/>
    <w:rsid w:val="002C5525"/>
    <w:rsid w:val="002D027F"/>
    <w:rsid w:val="002D047B"/>
    <w:rsid w:val="002D054C"/>
    <w:rsid w:val="002D25E2"/>
    <w:rsid w:val="002D2A2A"/>
    <w:rsid w:val="002D2AC5"/>
    <w:rsid w:val="002D2D3A"/>
    <w:rsid w:val="002D3800"/>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0CE7"/>
    <w:rsid w:val="002F144D"/>
    <w:rsid w:val="002F1836"/>
    <w:rsid w:val="002F43F8"/>
    <w:rsid w:val="002F4761"/>
    <w:rsid w:val="002F481F"/>
    <w:rsid w:val="002F573D"/>
    <w:rsid w:val="002F5C79"/>
    <w:rsid w:val="002F6268"/>
    <w:rsid w:val="002F65FD"/>
    <w:rsid w:val="002F74B0"/>
    <w:rsid w:val="002F7A0A"/>
    <w:rsid w:val="00301806"/>
    <w:rsid w:val="003019E2"/>
    <w:rsid w:val="00301D4B"/>
    <w:rsid w:val="00304DAF"/>
    <w:rsid w:val="0030704F"/>
    <w:rsid w:val="00311F9C"/>
    <w:rsid w:val="00312042"/>
    <w:rsid w:val="0031413F"/>
    <w:rsid w:val="00314292"/>
    <w:rsid w:val="003148BB"/>
    <w:rsid w:val="00314AA0"/>
    <w:rsid w:val="0031501A"/>
    <w:rsid w:val="003157A8"/>
    <w:rsid w:val="00316BC5"/>
    <w:rsid w:val="00317976"/>
    <w:rsid w:val="003179FB"/>
    <w:rsid w:val="00317F04"/>
    <w:rsid w:val="003228E9"/>
    <w:rsid w:val="00323885"/>
    <w:rsid w:val="0032424C"/>
    <w:rsid w:val="003243E7"/>
    <w:rsid w:val="00324D6B"/>
    <w:rsid w:val="0032680E"/>
    <w:rsid w:val="0033124B"/>
    <w:rsid w:val="00331475"/>
    <w:rsid w:val="00332039"/>
    <w:rsid w:val="0033352A"/>
    <w:rsid w:val="00333DA4"/>
    <w:rsid w:val="003366F1"/>
    <w:rsid w:val="00336B28"/>
    <w:rsid w:val="0033703F"/>
    <w:rsid w:val="00341583"/>
    <w:rsid w:val="00341754"/>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2F0"/>
    <w:rsid w:val="00373432"/>
    <w:rsid w:val="003741C3"/>
    <w:rsid w:val="003744C5"/>
    <w:rsid w:val="003749AC"/>
    <w:rsid w:val="003759E2"/>
    <w:rsid w:val="003772F8"/>
    <w:rsid w:val="00377588"/>
    <w:rsid w:val="00380960"/>
    <w:rsid w:val="00383405"/>
    <w:rsid w:val="003839E6"/>
    <w:rsid w:val="00384603"/>
    <w:rsid w:val="00386865"/>
    <w:rsid w:val="00386999"/>
    <w:rsid w:val="00390145"/>
    <w:rsid w:val="00392548"/>
    <w:rsid w:val="00392ED8"/>
    <w:rsid w:val="00393E4E"/>
    <w:rsid w:val="00394087"/>
    <w:rsid w:val="00394379"/>
    <w:rsid w:val="0039520C"/>
    <w:rsid w:val="00395296"/>
    <w:rsid w:val="00396257"/>
    <w:rsid w:val="0039630D"/>
    <w:rsid w:val="00397830"/>
    <w:rsid w:val="00397EB8"/>
    <w:rsid w:val="003A0501"/>
    <w:rsid w:val="003A07AB"/>
    <w:rsid w:val="003A086E"/>
    <w:rsid w:val="003A0B36"/>
    <w:rsid w:val="003A37B8"/>
    <w:rsid w:val="003A38D2"/>
    <w:rsid w:val="003A4FD0"/>
    <w:rsid w:val="003A54A6"/>
    <w:rsid w:val="003A614E"/>
    <w:rsid w:val="003A69D1"/>
    <w:rsid w:val="003A6BBA"/>
    <w:rsid w:val="003A7705"/>
    <w:rsid w:val="003A7B8A"/>
    <w:rsid w:val="003B0D3B"/>
    <w:rsid w:val="003B1545"/>
    <w:rsid w:val="003B216F"/>
    <w:rsid w:val="003B2C4A"/>
    <w:rsid w:val="003B3615"/>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6E8"/>
    <w:rsid w:val="003D2799"/>
    <w:rsid w:val="003D3577"/>
    <w:rsid w:val="003D3D0F"/>
    <w:rsid w:val="003D3F6F"/>
    <w:rsid w:val="003D40AF"/>
    <w:rsid w:val="003D4207"/>
    <w:rsid w:val="003D5E7B"/>
    <w:rsid w:val="003D6535"/>
    <w:rsid w:val="003D6C19"/>
    <w:rsid w:val="003E0042"/>
    <w:rsid w:val="003E0219"/>
    <w:rsid w:val="003E1B74"/>
    <w:rsid w:val="003E1F00"/>
    <w:rsid w:val="003E377B"/>
    <w:rsid w:val="003E4DA3"/>
    <w:rsid w:val="003E5521"/>
    <w:rsid w:val="003E5C09"/>
    <w:rsid w:val="003E5C15"/>
    <w:rsid w:val="003E6775"/>
    <w:rsid w:val="003F0E85"/>
    <w:rsid w:val="003F2044"/>
    <w:rsid w:val="003F24ED"/>
    <w:rsid w:val="003F2BC7"/>
    <w:rsid w:val="003F2F53"/>
    <w:rsid w:val="003F304F"/>
    <w:rsid w:val="003F4774"/>
    <w:rsid w:val="003F5906"/>
    <w:rsid w:val="003F5EDF"/>
    <w:rsid w:val="003F64A5"/>
    <w:rsid w:val="004001A9"/>
    <w:rsid w:val="0040102E"/>
    <w:rsid w:val="0040124D"/>
    <w:rsid w:val="00401716"/>
    <w:rsid w:val="00402BD4"/>
    <w:rsid w:val="0040357F"/>
    <w:rsid w:val="00403905"/>
    <w:rsid w:val="004043DC"/>
    <w:rsid w:val="00404CB5"/>
    <w:rsid w:val="00405251"/>
    <w:rsid w:val="0040584F"/>
    <w:rsid w:val="0040586D"/>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412"/>
    <w:rsid w:val="00423EA7"/>
    <w:rsid w:val="004243EA"/>
    <w:rsid w:val="0042504B"/>
    <w:rsid w:val="00425DCA"/>
    <w:rsid w:val="004279F7"/>
    <w:rsid w:val="00427C40"/>
    <w:rsid w:val="0043114C"/>
    <w:rsid w:val="00431F68"/>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870"/>
    <w:rsid w:val="00453AB8"/>
    <w:rsid w:val="00453D3F"/>
    <w:rsid w:val="004541FD"/>
    <w:rsid w:val="00454769"/>
    <w:rsid w:val="00455B54"/>
    <w:rsid w:val="00455F23"/>
    <w:rsid w:val="00456D58"/>
    <w:rsid w:val="00457BF4"/>
    <w:rsid w:val="00457F8C"/>
    <w:rsid w:val="004604A9"/>
    <w:rsid w:val="0046119C"/>
    <w:rsid w:val="0046188E"/>
    <w:rsid w:val="004627CE"/>
    <w:rsid w:val="004655E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22CB"/>
    <w:rsid w:val="0048457E"/>
    <w:rsid w:val="004858D0"/>
    <w:rsid w:val="004862C4"/>
    <w:rsid w:val="00490797"/>
    <w:rsid w:val="004909AF"/>
    <w:rsid w:val="00493754"/>
    <w:rsid w:val="004958C2"/>
    <w:rsid w:val="00495B41"/>
    <w:rsid w:val="00495BFE"/>
    <w:rsid w:val="0049647B"/>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5B99"/>
    <w:rsid w:val="004B659E"/>
    <w:rsid w:val="004B6EC9"/>
    <w:rsid w:val="004B715A"/>
    <w:rsid w:val="004B74BC"/>
    <w:rsid w:val="004B7810"/>
    <w:rsid w:val="004B7B95"/>
    <w:rsid w:val="004B7D47"/>
    <w:rsid w:val="004B7FA2"/>
    <w:rsid w:val="004C0736"/>
    <w:rsid w:val="004C077E"/>
    <w:rsid w:val="004C1069"/>
    <w:rsid w:val="004C2F27"/>
    <w:rsid w:val="004C3DBE"/>
    <w:rsid w:val="004C5C96"/>
    <w:rsid w:val="004C712E"/>
    <w:rsid w:val="004D06A4"/>
    <w:rsid w:val="004D0DE3"/>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52E"/>
    <w:rsid w:val="004F488C"/>
    <w:rsid w:val="004F4BCF"/>
    <w:rsid w:val="004F6F0C"/>
    <w:rsid w:val="004F7BAC"/>
    <w:rsid w:val="0050074C"/>
    <w:rsid w:val="0050091D"/>
    <w:rsid w:val="005017FC"/>
    <w:rsid w:val="005018F0"/>
    <w:rsid w:val="005020CF"/>
    <w:rsid w:val="00503A24"/>
    <w:rsid w:val="00504DC6"/>
    <w:rsid w:val="005058DF"/>
    <w:rsid w:val="005102A0"/>
    <w:rsid w:val="00510CC5"/>
    <w:rsid w:val="0051157B"/>
    <w:rsid w:val="005130D6"/>
    <w:rsid w:val="005146A8"/>
    <w:rsid w:val="005147C7"/>
    <w:rsid w:val="00514B7B"/>
    <w:rsid w:val="005157ED"/>
    <w:rsid w:val="00516509"/>
    <w:rsid w:val="00516D05"/>
    <w:rsid w:val="00517669"/>
    <w:rsid w:val="0052179F"/>
    <w:rsid w:val="005218D9"/>
    <w:rsid w:val="005233BB"/>
    <w:rsid w:val="00524327"/>
    <w:rsid w:val="00524C36"/>
    <w:rsid w:val="00524E2B"/>
    <w:rsid w:val="0052509C"/>
    <w:rsid w:val="00525D5F"/>
    <w:rsid w:val="00527571"/>
    <w:rsid w:val="005307CF"/>
    <w:rsid w:val="00530D58"/>
    <w:rsid w:val="00532E47"/>
    <w:rsid w:val="00533786"/>
    <w:rsid w:val="005344AB"/>
    <w:rsid w:val="0053492C"/>
    <w:rsid w:val="005349EB"/>
    <w:rsid w:val="0053589B"/>
    <w:rsid w:val="00536186"/>
    <w:rsid w:val="00536826"/>
    <w:rsid w:val="005370B9"/>
    <w:rsid w:val="005377C3"/>
    <w:rsid w:val="0054086E"/>
    <w:rsid w:val="005414BE"/>
    <w:rsid w:val="005439E0"/>
    <w:rsid w:val="00543AC8"/>
    <w:rsid w:val="00544CBB"/>
    <w:rsid w:val="00546438"/>
    <w:rsid w:val="0054668F"/>
    <w:rsid w:val="00546B6B"/>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8E8"/>
    <w:rsid w:val="00567C9E"/>
    <w:rsid w:val="0057054A"/>
    <w:rsid w:val="005705F7"/>
    <w:rsid w:val="00571255"/>
    <w:rsid w:val="00571527"/>
    <w:rsid w:val="00571723"/>
    <w:rsid w:val="0057315F"/>
    <w:rsid w:val="005738E9"/>
    <w:rsid w:val="00573BEA"/>
    <w:rsid w:val="00574325"/>
    <w:rsid w:val="00575635"/>
    <w:rsid w:val="005759D3"/>
    <w:rsid w:val="00575DF1"/>
    <w:rsid w:val="00576104"/>
    <w:rsid w:val="005777ED"/>
    <w:rsid w:val="0058251F"/>
    <w:rsid w:val="005826BF"/>
    <w:rsid w:val="00583E34"/>
    <w:rsid w:val="00584B87"/>
    <w:rsid w:val="00585AF6"/>
    <w:rsid w:val="005878D7"/>
    <w:rsid w:val="00591ECA"/>
    <w:rsid w:val="00592E37"/>
    <w:rsid w:val="005934E8"/>
    <w:rsid w:val="005940BC"/>
    <w:rsid w:val="00594BA0"/>
    <w:rsid w:val="005973E0"/>
    <w:rsid w:val="00597424"/>
    <w:rsid w:val="005A0411"/>
    <w:rsid w:val="005A1050"/>
    <w:rsid w:val="005A3C83"/>
    <w:rsid w:val="005A43C4"/>
    <w:rsid w:val="005A4481"/>
    <w:rsid w:val="005A4A84"/>
    <w:rsid w:val="005A5444"/>
    <w:rsid w:val="005A54B1"/>
    <w:rsid w:val="005A5ED6"/>
    <w:rsid w:val="005A7F2F"/>
    <w:rsid w:val="005B0170"/>
    <w:rsid w:val="005B0660"/>
    <w:rsid w:val="005B198B"/>
    <w:rsid w:val="005B25AF"/>
    <w:rsid w:val="005B4C57"/>
    <w:rsid w:val="005B528A"/>
    <w:rsid w:val="005B56CA"/>
    <w:rsid w:val="005B5E0B"/>
    <w:rsid w:val="005B5E62"/>
    <w:rsid w:val="005B6649"/>
    <w:rsid w:val="005B6704"/>
    <w:rsid w:val="005B6900"/>
    <w:rsid w:val="005C12AF"/>
    <w:rsid w:val="005C1418"/>
    <w:rsid w:val="005C1F2B"/>
    <w:rsid w:val="005C23E3"/>
    <w:rsid w:val="005C3A28"/>
    <w:rsid w:val="005C67C8"/>
    <w:rsid w:val="005C731A"/>
    <w:rsid w:val="005C73BA"/>
    <w:rsid w:val="005D0249"/>
    <w:rsid w:val="005D12FE"/>
    <w:rsid w:val="005D195B"/>
    <w:rsid w:val="005D205B"/>
    <w:rsid w:val="005D26A7"/>
    <w:rsid w:val="005D2A0E"/>
    <w:rsid w:val="005D4748"/>
    <w:rsid w:val="005D655F"/>
    <w:rsid w:val="005D6B8C"/>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5EA"/>
    <w:rsid w:val="005F4B2B"/>
    <w:rsid w:val="005F4D37"/>
    <w:rsid w:val="005F5208"/>
    <w:rsid w:val="005F5311"/>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18D2"/>
    <w:rsid w:val="006130CF"/>
    <w:rsid w:val="00614AAB"/>
    <w:rsid w:val="006152E8"/>
    <w:rsid w:val="006157B5"/>
    <w:rsid w:val="006206DE"/>
    <w:rsid w:val="00621AD1"/>
    <w:rsid w:val="00622611"/>
    <w:rsid w:val="00622D26"/>
    <w:rsid w:val="006246EB"/>
    <w:rsid w:val="00624E38"/>
    <w:rsid w:val="00625A20"/>
    <w:rsid w:val="00625DA7"/>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3E46"/>
    <w:rsid w:val="00644201"/>
    <w:rsid w:val="00644BA6"/>
    <w:rsid w:val="00645393"/>
    <w:rsid w:val="006459F6"/>
    <w:rsid w:val="00646706"/>
    <w:rsid w:val="00646A73"/>
    <w:rsid w:val="00646D66"/>
    <w:rsid w:val="00646F78"/>
    <w:rsid w:val="006501AD"/>
    <w:rsid w:val="006504C8"/>
    <w:rsid w:val="006512CC"/>
    <w:rsid w:val="006519BB"/>
    <w:rsid w:val="00651BFA"/>
    <w:rsid w:val="0065285C"/>
    <w:rsid w:val="0065329A"/>
    <w:rsid w:val="006533B3"/>
    <w:rsid w:val="00654016"/>
    <w:rsid w:val="00654319"/>
    <w:rsid w:val="0065577E"/>
    <w:rsid w:val="00655CC1"/>
    <w:rsid w:val="00655CFF"/>
    <w:rsid w:val="00656DE5"/>
    <w:rsid w:val="00657FC8"/>
    <w:rsid w:val="006632F5"/>
    <w:rsid w:val="00663A80"/>
    <w:rsid w:val="00663C1D"/>
    <w:rsid w:val="00663E6B"/>
    <w:rsid w:val="006642C2"/>
    <w:rsid w:val="00664FD8"/>
    <w:rsid w:val="00665A4B"/>
    <w:rsid w:val="00665F64"/>
    <w:rsid w:val="0066659F"/>
    <w:rsid w:val="00667054"/>
    <w:rsid w:val="00672415"/>
    <w:rsid w:val="006731FE"/>
    <w:rsid w:val="0067471D"/>
    <w:rsid w:val="0067605B"/>
    <w:rsid w:val="006766E4"/>
    <w:rsid w:val="00676A70"/>
    <w:rsid w:val="006800ED"/>
    <w:rsid w:val="00681728"/>
    <w:rsid w:val="00681890"/>
    <w:rsid w:val="00683477"/>
    <w:rsid w:val="0068436B"/>
    <w:rsid w:val="00685F3E"/>
    <w:rsid w:val="00686EBF"/>
    <w:rsid w:val="0069032F"/>
    <w:rsid w:val="00690901"/>
    <w:rsid w:val="00692AA7"/>
    <w:rsid w:val="00692E2A"/>
    <w:rsid w:val="00694435"/>
    <w:rsid w:val="006950BA"/>
    <w:rsid w:val="0069529C"/>
    <w:rsid w:val="006957A3"/>
    <w:rsid w:val="00696630"/>
    <w:rsid w:val="006A0DB1"/>
    <w:rsid w:val="006A152A"/>
    <w:rsid w:val="006A17E9"/>
    <w:rsid w:val="006A21D2"/>
    <w:rsid w:val="006A293E"/>
    <w:rsid w:val="006A519A"/>
    <w:rsid w:val="006A51FD"/>
    <w:rsid w:val="006A735D"/>
    <w:rsid w:val="006A76F2"/>
    <w:rsid w:val="006A7ACC"/>
    <w:rsid w:val="006B385B"/>
    <w:rsid w:val="006B4423"/>
    <w:rsid w:val="006B557E"/>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5F7C"/>
    <w:rsid w:val="006C7FE9"/>
    <w:rsid w:val="006D107E"/>
    <w:rsid w:val="006D13A7"/>
    <w:rsid w:val="006D152E"/>
    <w:rsid w:val="006D1537"/>
    <w:rsid w:val="006D1C0D"/>
    <w:rsid w:val="006D2438"/>
    <w:rsid w:val="006D3034"/>
    <w:rsid w:val="006D3277"/>
    <w:rsid w:val="006D3947"/>
    <w:rsid w:val="006D3C59"/>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4F7F"/>
    <w:rsid w:val="006F53CA"/>
    <w:rsid w:val="0070052D"/>
    <w:rsid w:val="00700D44"/>
    <w:rsid w:val="007027B9"/>
    <w:rsid w:val="00702E77"/>
    <w:rsid w:val="00703CF0"/>
    <w:rsid w:val="00703E96"/>
    <w:rsid w:val="00705289"/>
    <w:rsid w:val="00707152"/>
    <w:rsid w:val="00707379"/>
    <w:rsid w:val="00707A3B"/>
    <w:rsid w:val="0071051A"/>
    <w:rsid w:val="007127BD"/>
    <w:rsid w:val="00713D8F"/>
    <w:rsid w:val="00714250"/>
    <w:rsid w:val="00715E88"/>
    <w:rsid w:val="00716538"/>
    <w:rsid w:val="00717E5A"/>
    <w:rsid w:val="0072075F"/>
    <w:rsid w:val="007219C6"/>
    <w:rsid w:val="00721B61"/>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42C"/>
    <w:rsid w:val="007658A0"/>
    <w:rsid w:val="00765EE7"/>
    <w:rsid w:val="00770046"/>
    <w:rsid w:val="00770324"/>
    <w:rsid w:val="00770421"/>
    <w:rsid w:val="00770C58"/>
    <w:rsid w:val="00771992"/>
    <w:rsid w:val="00774F0C"/>
    <w:rsid w:val="0077623D"/>
    <w:rsid w:val="00776B8B"/>
    <w:rsid w:val="00777A28"/>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97AC5"/>
    <w:rsid w:val="007A02E1"/>
    <w:rsid w:val="007A0823"/>
    <w:rsid w:val="007A1683"/>
    <w:rsid w:val="007A3117"/>
    <w:rsid w:val="007A36F8"/>
    <w:rsid w:val="007A3A3E"/>
    <w:rsid w:val="007A4893"/>
    <w:rsid w:val="007A567F"/>
    <w:rsid w:val="007A5C12"/>
    <w:rsid w:val="007A7832"/>
    <w:rsid w:val="007A7CB0"/>
    <w:rsid w:val="007B049B"/>
    <w:rsid w:val="007B04F0"/>
    <w:rsid w:val="007B1491"/>
    <w:rsid w:val="007B153E"/>
    <w:rsid w:val="007B1F2E"/>
    <w:rsid w:val="007B2762"/>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628"/>
    <w:rsid w:val="007C5BC5"/>
    <w:rsid w:val="007C675C"/>
    <w:rsid w:val="007C6842"/>
    <w:rsid w:val="007C7B0B"/>
    <w:rsid w:val="007C7FBE"/>
    <w:rsid w:val="007D1047"/>
    <w:rsid w:val="007D1BDF"/>
    <w:rsid w:val="007D254B"/>
    <w:rsid w:val="007D297E"/>
    <w:rsid w:val="007D3D07"/>
    <w:rsid w:val="007D4264"/>
    <w:rsid w:val="007D4855"/>
    <w:rsid w:val="007D4DD0"/>
    <w:rsid w:val="007D66A8"/>
    <w:rsid w:val="007D6A96"/>
    <w:rsid w:val="007D773D"/>
    <w:rsid w:val="007E003F"/>
    <w:rsid w:val="007E020A"/>
    <w:rsid w:val="007E3D59"/>
    <w:rsid w:val="007E4355"/>
    <w:rsid w:val="007E440E"/>
    <w:rsid w:val="007E5EE4"/>
    <w:rsid w:val="007E602F"/>
    <w:rsid w:val="007E723B"/>
    <w:rsid w:val="007E7CD8"/>
    <w:rsid w:val="007F07EB"/>
    <w:rsid w:val="007F1077"/>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0A8"/>
    <w:rsid w:val="00812CA6"/>
    <w:rsid w:val="0081300E"/>
    <w:rsid w:val="00813998"/>
    <w:rsid w:val="00813C83"/>
    <w:rsid w:val="00815A21"/>
    <w:rsid w:val="008164F2"/>
    <w:rsid w:val="00816E1D"/>
    <w:rsid w:val="00817590"/>
    <w:rsid w:val="00820F22"/>
    <w:rsid w:val="00821395"/>
    <w:rsid w:val="008259EB"/>
    <w:rsid w:val="00826DF6"/>
    <w:rsid w:val="0082778B"/>
    <w:rsid w:val="00830E26"/>
    <w:rsid w:val="0083122C"/>
    <w:rsid w:val="00832016"/>
    <w:rsid w:val="0083350E"/>
    <w:rsid w:val="00833BCD"/>
    <w:rsid w:val="008345FF"/>
    <w:rsid w:val="00834BCB"/>
    <w:rsid w:val="0083541D"/>
    <w:rsid w:val="00835991"/>
    <w:rsid w:val="0083603F"/>
    <w:rsid w:val="0083709D"/>
    <w:rsid w:val="00837545"/>
    <w:rsid w:val="00837CA7"/>
    <w:rsid w:val="00840F13"/>
    <w:rsid w:val="00841D9B"/>
    <w:rsid w:val="008427A5"/>
    <w:rsid w:val="00842A88"/>
    <w:rsid w:val="00843082"/>
    <w:rsid w:val="00843576"/>
    <w:rsid w:val="00843B64"/>
    <w:rsid w:val="00843F79"/>
    <w:rsid w:val="0084415F"/>
    <w:rsid w:val="00844A79"/>
    <w:rsid w:val="008452F5"/>
    <w:rsid w:val="0084695A"/>
    <w:rsid w:val="00846AD6"/>
    <w:rsid w:val="008470BD"/>
    <w:rsid w:val="008478FC"/>
    <w:rsid w:val="00847BEF"/>
    <w:rsid w:val="00847FC0"/>
    <w:rsid w:val="00851DD6"/>
    <w:rsid w:val="00852BE4"/>
    <w:rsid w:val="00854703"/>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856"/>
    <w:rsid w:val="00876D9E"/>
    <w:rsid w:val="00876FFA"/>
    <w:rsid w:val="00882751"/>
    <w:rsid w:val="0088427C"/>
    <w:rsid w:val="0088480A"/>
    <w:rsid w:val="00886DAA"/>
    <w:rsid w:val="008870E8"/>
    <w:rsid w:val="0088757A"/>
    <w:rsid w:val="00891524"/>
    <w:rsid w:val="008919E4"/>
    <w:rsid w:val="00891B79"/>
    <w:rsid w:val="0089290B"/>
    <w:rsid w:val="00892B05"/>
    <w:rsid w:val="00892B1F"/>
    <w:rsid w:val="00894506"/>
    <w:rsid w:val="008957DD"/>
    <w:rsid w:val="00896047"/>
    <w:rsid w:val="008961EB"/>
    <w:rsid w:val="00896DE6"/>
    <w:rsid w:val="00897638"/>
    <w:rsid w:val="00897936"/>
    <w:rsid w:val="00897D98"/>
    <w:rsid w:val="00897FD6"/>
    <w:rsid w:val="008A1AAF"/>
    <w:rsid w:val="008A1D29"/>
    <w:rsid w:val="008A2552"/>
    <w:rsid w:val="008A26B4"/>
    <w:rsid w:val="008A277F"/>
    <w:rsid w:val="008A3BFC"/>
    <w:rsid w:val="008A4478"/>
    <w:rsid w:val="008A53B8"/>
    <w:rsid w:val="008A62C5"/>
    <w:rsid w:val="008A6DF2"/>
    <w:rsid w:val="008A6EE3"/>
    <w:rsid w:val="008A7807"/>
    <w:rsid w:val="008B0018"/>
    <w:rsid w:val="008B0D6B"/>
    <w:rsid w:val="008B168B"/>
    <w:rsid w:val="008B2D4C"/>
    <w:rsid w:val="008B3832"/>
    <w:rsid w:val="008B383F"/>
    <w:rsid w:val="008B432A"/>
    <w:rsid w:val="008B4CC9"/>
    <w:rsid w:val="008C05CC"/>
    <w:rsid w:val="008C13F0"/>
    <w:rsid w:val="008C1B8B"/>
    <w:rsid w:val="008C1DA6"/>
    <w:rsid w:val="008C375B"/>
    <w:rsid w:val="008C4655"/>
    <w:rsid w:val="008C5B04"/>
    <w:rsid w:val="008C6758"/>
    <w:rsid w:val="008C7369"/>
    <w:rsid w:val="008C7432"/>
    <w:rsid w:val="008D0730"/>
    <w:rsid w:val="008D1159"/>
    <w:rsid w:val="008D11FC"/>
    <w:rsid w:val="008D1E8F"/>
    <w:rsid w:val="008D22CF"/>
    <w:rsid w:val="008D3AE0"/>
    <w:rsid w:val="008D501E"/>
    <w:rsid w:val="008D5F79"/>
    <w:rsid w:val="008D7C99"/>
    <w:rsid w:val="008E0250"/>
    <w:rsid w:val="008E0CF5"/>
    <w:rsid w:val="008E0F36"/>
    <w:rsid w:val="008E0FCB"/>
    <w:rsid w:val="008E1EEF"/>
    <w:rsid w:val="008E51C9"/>
    <w:rsid w:val="008E599E"/>
    <w:rsid w:val="008E6B74"/>
    <w:rsid w:val="008E70E7"/>
    <w:rsid w:val="008E72E6"/>
    <w:rsid w:val="008E7E85"/>
    <w:rsid w:val="008F2902"/>
    <w:rsid w:val="008F2ACB"/>
    <w:rsid w:val="008F3A6E"/>
    <w:rsid w:val="008F478B"/>
    <w:rsid w:val="0090211E"/>
    <w:rsid w:val="00902E1A"/>
    <w:rsid w:val="009043D6"/>
    <w:rsid w:val="00904944"/>
    <w:rsid w:val="0090497F"/>
    <w:rsid w:val="00904B4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4750E"/>
    <w:rsid w:val="00950977"/>
    <w:rsid w:val="00950F3B"/>
    <w:rsid w:val="009510AD"/>
    <w:rsid w:val="0095195E"/>
    <w:rsid w:val="00951A7B"/>
    <w:rsid w:val="00951BC8"/>
    <w:rsid w:val="0095258A"/>
    <w:rsid w:val="009525A1"/>
    <w:rsid w:val="00953187"/>
    <w:rsid w:val="00954F00"/>
    <w:rsid w:val="00955DB4"/>
    <w:rsid w:val="009564A6"/>
    <w:rsid w:val="00956FD1"/>
    <w:rsid w:val="0095710A"/>
    <w:rsid w:val="00957931"/>
    <w:rsid w:val="00957AF5"/>
    <w:rsid w:val="00961943"/>
    <w:rsid w:val="00961A33"/>
    <w:rsid w:val="009628B9"/>
    <w:rsid w:val="00965B67"/>
    <w:rsid w:val="0096634E"/>
    <w:rsid w:val="00966C68"/>
    <w:rsid w:val="00967068"/>
    <w:rsid w:val="00967621"/>
    <w:rsid w:val="00967E6A"/>
    <w:rsid w:val="00970803"/>
    <w:rsid w:val="009718F2"/>
    <w:rsid w:val="00971AB9"/>
    <w:rsid w:val="00971C4A"/>
    <w:rsid w:val="00971E88"/>
    <w:rsid w:val="009728BB"/>
    <w:rsid w:val="00972ADE"/>
    <w:rsid w:val="009739BF"/>
    <w:rsid w:val="00973CE3"/>
    <w:rsid w:val="00976628"/>
    <w:rsid w:val="00977E8A"/>
    <w:rsid w:val="00980797"/>
    <w:rsid w:val="009807DD"/>
    <w:rsid w:val="0098095E"/>
    <w:rsid w:val="00980D58"/>
    <w:rsid w:val="00980FA7"/>
    <w:rsid w:val="00982555"/>
    <w:rsid w:val="00983B19"/>
    <w:rsid w:val="0098684E"/>
    <w:rsid w:val="0098717B"/>
    <w:rsid w:val="009874A2"/>
    <w:rsid w:val="00987BCF"/>
    <w:rsid w:val="00987EA0"/>
    <w:rsid w:val="00987EB1"/>
    <w:rsid w:val="0099145E"/>
    <w:rsid w:val="00991CE4"/>
    <w:rsid w:val="00991FBD"/>
    <w:rsid w:val="009935AC"/>
    <w:rsid w:val="009939F7"/>
    <w:rsid w:val="00994490"/>
    <w:rsid w:val="0099467C"/>
    <w:rsid w:val="009946C4"/>
    <w:rsid w:val="00994CE7"/>
    <w:rsid w:val="00996E86"/>
    <w:rsid w:val="00997556"/>
    <w:rsid w:val="00997E27"/>
    <w:rsid w:val="009A0A27"/>
    <w:rsid w:val="009A29F3"/>
    <w:rsid w:val="009A2AF7"/>
    <w:rsid w:val="009A3091"/>
    <w:rsid w:val="009A33E4"/>
    <w:rsid w:val="009A50E3"/>
    <w:rsid w:val="009A6054"/>
    <w:rsid w:val="009A6BCE"/>
    <w:rsid w:val="009B0AF0"/>
    <w:rsid w:val="009B0F6E"/>
    <w:rsid w:val="009B1EFD"/>
    <w:rsid w:val="009B1F44"/>
    <w:rsid w:val="009B2DAC"/>
    <w:rsid w:val="009B3258"/>
    <w:rsid w:val="009B4021"/>
    <w:rsid w:val="009B4A0F"/>
    <w:rsid w:val="009B5847"/>
    <w:rsid w:val="009B7FB9"/>
    <w:rsid w:val="009C0419"/>
    <w:rsid w:val="009C05DB"/>
    <w:rsid w:val="009C0693"/>
    <w:rsid w:val="009C0FEC"/>
    <w:rsid w:val="009C11D2"/>
    <w:rsid w:val="009C121B"/>
    <w:rsid w:val="009C1327"/>
    <w:rsid w:val="009C287C"/>
    <w:rsid w:val="009C2C65"/>
    <w:rsid w:val="009C439C"/>
    <w:rsid w:val="009C5558"/>
    <w:rsid w:val="009C6C70"/>
    <w:rsid w:val="009C76E9"/>
    <w:rsid w:val="009D0922"/>
    <w:rsid w:val="009D0B63"/>
    <w:rsid w:val="009D1CF6"/>
    <w:rsid w:val="009D214D"/>
    <w:rsid w:val="009D364E"/>
    <w:rsid w:val="009D4309"/>
    <w:rsid w:val="009D4BC4"/>
    <w:rsid w:val="009D544A"/>
    <w:rsid w:val="009D578D"/>
    <w:rsid w:val="009D7A6C"/>
    <w:rsid w:val="009E0165"/>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AE4"/>
    <w:rsid w:val="009F4D2B"/>
    <w:rsid w:val="009F51F9"/>
    <w:rsid w:val="009F55E4"/>
    <w:rsid w:val="009F57C5"/>
    <w:rsid w:val="009F62D7"/>
    <w:rsid w:val="009F77BC"/>
    <w:rsid w:val="00A00CF7"/>
    <w:rsid w:val="00A03A4A"/>
    <w:rsid w:val="00A03D36"/>
    <w:rsid w:val="00A04932"/>
    <w:rsid w:val="00A04CA0"/>
    <w:rsid w:val="00A0565C"/>
    <w:rsid w:val="00A06808"/>
    <w:rsid w:val="00A07870"/>
    <w:rsid w:val="00A07F19"/>
    <w:rsid w:val="00A106DA"/>
    <w:rsid w:val="00A1114F"/>
    <w:rsid w:val="00A112E4"/>
    <w:rsid w:val="00A11321"/>
    <w:rsid w:val="00A1197C"/>
    <w:rsid w:val="00A1348D"/>
    <w:rsid w:val="00A1416D"/>
    <w:rsid w:val="00A142AD"/>
    <w:rsid w:val="00A142D1"/>
    <w:rsid w:val="00A14418"/>
    <w:rsid w:val="00A1489E"/>
    <w:rsid w:val="00A148AD"/>
    <w:rsid w:val="00A16240"/>
    <w:rsid w:val="00A17B96"/>
    <w:rsid w:val="00A21289"/>
    <w:rsid w:val="00A212AD"/>
    <w:rsid w:val="00A22783"/>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4EC"/>
    <w:rsid w:val="00A40D65"/>
    <w:rsid w:val="00A4175F"/>
    <w:rsid w:val="00A431CC"/>
    <w:rsid w:val="00A43364"/>
    <w:rsid w:val="00A44019"/>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74A"/>
    <w:rsid w:val="00A55B01"/>
    <w:rsid w:val="00A56005"/>
    <w:rsid w:val="00A56B5B"/>
    <w:rsid w:val="00A57F16"/>
    <w:rsid w:val="00A603FF"/>
    <w:rsid w:val="00A61AE9"/>
    <w:rsid w:val="00A63122"/>
    <w:rsid w:val="00A634A1"/>
    <w:rsid w:val="00A63D33"/>
    <w:rsid w:val="00A63F10"/>
    <w:rsid w:val="00A6521B"/>
    <w:rsid w:val="00A657DD"/>
    <w:rsid w:val="00A659FB"/>
    <w:rsid w:val="00A65D92"/>
    <w:rsid w:val="00A666A6"/>
    <w:rsid w:val="00A66E46"/>
    <w:rsid w:val="00A675FD"/>
    <w:rsid w:val="00A716D4"/>
    <w:rsid w:val="00A72437"/>
    <w:rsid w:val="00A7442D"/>
    <w:rsid w:val="00A7551F"/>
    <w:rsid w:val="00A757C6"/>
    <w:rsid w:val="00A77E2B"/>
    <w:rsid w:val="00A80611"/>
    <w:rsid w:val="00A8123E"/>
    <w:rsid w:val="00A818D9"/>
    <w:rsid w:val="00A820C4"/>
    <w:rsid w:val="00A83838"/>
    <w:rsid w:val="00A84839"/>
    <w:rsid w:val="00A84B15"/>
    <w:rsid w:val="00A84D16"/>
    <w:rsid w:val="00A86EEA"/>
    <w:rsid w:val="00A87016"/>
    <w:rsid w:val="00A87435"/>
    <w:rsid w:val="00A87A26"/>
    <w:rsid w:val="00A900AC"/>
    <w:rsid w:val="00A90C4D"/>
    <w:rsid w:val="00A91157"/>
    <w:rsid w:val="00A93E57"/>
    <w:rsid w:val="00A93E59"/>
    <w:rsid w:val="00A94E26"/>
    <w:rsid w:val="00A95DA1"/>
    <w:rsid w:val="00A96DB4"/>
    <w:rsid w:val="00AA1BA9"/>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3D6"/>
    <w:rsid w:val="00AC4553"/>
    <w:rsid w:val="00AC4E13"/>
    <w:rsid w:val="00AC5265"/>
    <w:rsid w:val="00AC603D"/>
    <w:rsid w:val="00AC6F62"/>
    <w:rsid w:val="00AC7369"/>
    <w:rsid w:val="00AC7C96"/>
    <w:rsid w:val="00AD0385"/>
    <w:rsid w:val="00AD15EE"/>
    <w:rsid w:val="00AD2204"/>
    <w:rsid w:val="00AD2C02"/>
    <w:rsid w:val="00AD2CE9"/>
    <w:rsid w:val="00AD32CF"/>
    <w:rsid w:val="00AD4ED5"/>
    <w:rsid w:val="00AD5C3D"/>
    <w:rsid w:val="00AD7129"/>
    <w:rsid w:val="00AD766C"/>
    <w:rsid w:val="00AE05F0"/>
    <w:rsid w:val="00AE067F"/>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289"/>
    <w:rsid w:val="00B17D13"/>
    <w:rsid w:val="00B2067F"/>
    <w:rsid w:val="00B20DD1"/>
    <w:rsid w:val="00B22C93"/>
    <w:rsid w:val="00B22CCB"/>
    <w:rsid w:val="00B25481"/>
    <w:rsid w:val="00B27589"/>
    <w:rsid w:val="00B27AF9"/>
    <w:rsid w:val="00B30388"/>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083"/>
    <w:rsid w:val="00B50896"/>
    <w:rsid w:val="00B52222"/>
    <w:rsid w:val="00B523A2"/>
    <w:rsid w:val="00B5252B"/>
    <w:rsid w:val="00B52A76"/>
    <w:rsid w:val="00B52E01"/>
    <w:rsid w:val="00B5304A"/>
    <w:rsid w:val="00B54BFF"/>
    <w:rsid w:val="00B54FE7"/>
    <w:rsid w:val="00B560F3"/>
    <w:rsid w:val="00B56317"/>
    <w:rsid w:val="00B57C47"/>
    <w:rsid w:val="00B61D3A"/>
    <w:rsid w:val="00B62B11"/>
    <w:rsid w:val="00B630F9"/>
    <w:rsid w:val="00B66901"/>
    <w:rsid w:val="00B704A4"/>
    <w:rsid w:val="00B71614"/>
    <w:rsid w:val="00B71E6D"/>
    <w:rsid w:val="00B72070"/>
    <w:rsid w:val="00B72C5A"/>
    <w:rsid w:val="00B73B24"/>
    <w:rsid w:val="00B74D1D"/>
    <w:rsid w:val="00B74FC1"/>
    <w:rsid w:val="00B779E1"/>
    <w:rsid w:val="00B80A6E"/>
    <w:rsid w:val="00B80D09"/>
    <w:rsid w:val="00B82420"/>
    <w:rsid w:val="00B83480"/>
    <w:rsid w:val="00B851DD"/>
    <w:rsid w:val="00B859A3"/>
    <w:rsid w:val="00B875CE"/>
    <w:rsid w:val="00B87962"/>
    <w:rsid w:val="00B90E96"/>
    <w:rsid w:val="00B9127A"/>
    <w:rsid w:val="00B91C69"/>
    <w:rsid w:val="00B91EE1"/>
    <w:rsid w:val="00B92164"/>
    <w:rsid w:val="00B92612"/>
    <w:rsid w:val="00B92EAE"/>
    <w:rsid w:val="00B9360D"/>
    <w:rsid w:val="00B936E6"/>
    <w:rsid w:val="00B9372B"/>
    <w:rsid w:val="00B94202"/>
    <w:rsid w:val="00B9511D"/>
    <w:rsid w:val="00B95A10"/>
    <w:rsid w:val="00B96009"/>
    <w:rsid w:val="00B97600"/>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D85"/>
    <w:rsid w:val="00BA5ED0"/>
    <w:rsid w:val="00BA706D"/>
    <w:rsid w:val="00BA7AC2"/>
    <w:rsid w:val="00BB0E0E"/>
    <w:rsid w:val="00BB0F44"/>
    <w:rsid w:val="00BB1F59"/>
    <w:rsid w:val="00BB20FE"/>
    <w:rsid w:val="00BB237B"/>
    <w:rsid w:val="00BB49DE"/>
    <w:rsid w:val="00BB6B62"/>
    <w:rsid w:val="00BB71CB"/>
    <w:rsid w:val="00BB73DC"/>
    <w:rsid w:val="00BB79A4"/>
    <w:rsid w:val="00BC0472"/>
    <w:rsid w:val="00BC07FE"/>
    <w:rsid w:val="00BC0832"/>
    <w:rsid w:val="00BC0F45"/>
    <w:rsid w:val="00BC1920"/>
    <w:rsid w:val="00BC2752"/>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BF4FA8"/>
    <w:rsid w:val="00C001C8"/>
    <w:rsid w:val="00C0031B"/>
    <w:rsid w:val="00C0042A"/>
    <w:rsid w:val="00C02012"/>
    <w:rsid w:val="00C03082"/>
    <w:rsid w:val="00C0395A"/>
    <w:rsid w:val="00C04F33"/>
    <w:rsid w:val="00C05944"/>
    <w:rsid w:val="00C05F01"/>
    <w:rsid w:val="00C0680C"/>
    <w:rsid w:val="00C076EE"/>
    <w:rsid w:val="00C107EB"/>
    <w:rsid w:val="00C10B20"/>
    <w:rsid w:val="00C1263E"/>
    <w:rsid w:val="00C126BD"/>
    <w:rsid w:val="00C13487"/>
    <w:rsid w:val="00C13A5F"/>
    <w:rsid w:val="00C14CF0"/>
    <w:rsid w:val="00C150DE"/>
    <w:rsid w:val="00C152C0"/>
    <w:rsid w:val="00C16199"/>
    <w:rsid w:val="00C174BE"/>
    <w:rsid w:val="00C21D7E"/>
    <w:rsid w:val="00C237D9"/>
    <w:rsid w:val="00C253D1"/>
    <w:rsid w:val="00C260CE"/>
    <w:rsid w:val="00C26F55"/>
    <w:rsid w:val="00C2742F"/>
    <w:rsid w:val="00C30C63"/>
    <w:rsid w:val="00C31776"/>
    <w:rsid w:val="00C32B37"/>
    <w:rsid w:val="00C330F8"/>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4A59"/>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293"/>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3AB"/>
    <w:rsid w:val="00C97578"/>
    <w:rsid w:val="00CA028E"/>
    <w:rsid w:val="00CA1023"/>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AFB"/>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489F"/>
    <w:rsid w:val="00CF5AF8"/>
    <w:rsid w:val="00CF7108"/>
    <w:rsid w:val="00D01A0F"/>
    <w:rsid w:val="00D020C2"/>
    <w:rsid w:val="00D02489"/>
    <w:rsid w:val="00D02DB4"/>
    <w:rsid w:val="00D03C2B"/>
    <w:rsid w:val="00D046E6"/>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98"/>
    <w:rsid w:val="00D169AF"/>
    <w:rsid w:val="00D17EBD"/>
    <w:rsid w:val="00D20299"/>
    <w:rsid w:val="00D20C0A"/>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085"/>
    <w:rsid w:val="00D30B06"/>
    <w:rsid w:val="00D32DA9"/>
    <w:rsid w:val="00D4145A"/>
    <w:rsid w:val="00D41EBE"/>
    <w:rsid w:val="00D44172"/>
    <w:rsid w:val="00D44E62"/>
    <w:rsid w:val="00D451C9"/>
    <w:rsid w:val="00D4551A"/>
    <w:rsid w:val="00D47352"/>
    <w:rsid w:val="00D526D8"/>
    <w:rsid w:val="00D549F2"/>
    <w:rsid w:val="00D55620"/>
    <w:rsid w:val="00D55D1A"/>
    <w:rsid w:val="00D56EAD"/>
    <w:rsid w:val="00D57AEE"/>
    <w:rsid w:val="00D57FC8"/>
    <w:rsid w:val="00D605AD"/>
    <w:rsid w:val="00D60BF7"/>
    <w:rsid w:val="00D61557"/>
    <w:rsid w:val="00D61777"/>
    <w:rsid w:val="00D61D2B"/>
    <w:rsid w:val="00D62C5E"/>
    <w:rsid w:val="00D62E17"/>
    <w:rsid w:val="00D63873"/>
    <w:rsid w:val="00D63B8C"/>
    <w:rsid w:val="00D6450B"/>
    <w:rsid w:val="00D6495D"/>
    <w:rsid w:val="00D649A8"/>
    <w:rsid w:val="00D711C3"/>
    <w:rsid w:val="00D712FD"/>
    <w:rsid w:val="00D72422"/>
    <w:rsid w:val="00D72CB6"/>
    <w:rsid w:val="00D731C9"/>
    <w:rsid w:val="00D739CC"/>
    <w:rsid w:val="00D73B34"/>
    <w:rsid w:val="00D742E8"/>
    <w:rsid w:val="00D746E4"/>
    <w:rsid w:val="00D7496F"/>
    <w:rsid w:val="00D74F07"/>
    <w:rsid w:val="00D769A6"/>
    <w:rsid w:val="00D7737A"/>
    <w:rsid w:val="00D8093D"/>
    <w:rsid w:val="00D8108C"/>
    <w:rsid w:val="00D812A3"/>
    <w:rsid w:val="00D816DC"/>
    <w:rsid w:val="00D81D2D"/>
    <w:rsid w:val="00D81E5B"/>
    <w:rsid w:val="00D82829"/>
    <w:rsid w:val="00D83DDC"/>
    <w:rsid w:val="00D842AE"/>
    <w:rsid w:val="00D8563B"/>
    <w:rsid w:val="00D85B8C"/>
    <w:rsid w:val="00D86B1A"/>
    <w:rsid w:val="00D87287"/>
    <w:rsid w:val="00D87BEC"/>
    <w:rsid w:val="00D9211C"/>
    <w:rsid w:val="00D92461"/>
    <w:rsid w:val="00D92DE0"/>
    <w:rsid w:val="00D92FEF"/>
    <w:rsid w:val="00D93A0F"/>
    <w:rsid w:val="00D9454B"/>
    <w:rsid w:val="00D94C84"/>
    <w:rsid w:val="00D94D25"/>
    <w:rsid w:val="00D94EBB"/>
    <w:rsid w:val="00D96C37"/>
    <w:rsid w:val="00D97FEC"/>
    <w:rsid w:val="00DA0337"/>
    <w:rsid w:val="00DA039B"/>
    <w:rsid w:val="00DA1BCA"/>
    <w:rsid w:val="00DA3FFA"/>
    <w:rsid w:val="00DA4243"/>
    <w:rsid w:val="00DA4841"/>
    <w:rsid w:val="00DA569D"/>
    <w:rsid w:val="00DA57BE"/>
    <w:rsid w:val="00DA7299"/>
    <w:rsid w:val="00DB0ECC"/>
    <w:rsid w:val="00DB2244"/>
    <w:rsid w:val="00DB2767"/>
    <w:rsid w:val="00DB36B7"/>
    <w:rsid w:val="00DB3D0F"/>
    <w:rsid w:val="00DB3E23"/>
    <w:rsid w:val="00DB78A0"/>
    <w:rsid w:val="00DC0B04"/>
    <w:rsid w:val="00DC0FA3"/>
    <w:rsid w:val="00DC105F"/>
    <w:rsid w:val="00DC2188"/>
    <w:rsid w:val="00DC253D"/>
    <w:rsid w:val="00DC26B6"/>
    <w:rsid w:val="00DC2FB5"/>
    <w:rsid w:val="00DC342E"/>
    <w:rsid w:val="00DC395E"/>
    <w:rsid w:val="00DC46FF"/>
    <w:rsid w:val="00DC49B3"/>
    <w:rsid w:val="00DC4ACF"/>
    <w:rsid w:val="00DC5254"/>
    <w:rsid w:val="00DD04C4"/>
    <w:rsid w:val="00DD0FE4"/>
    <w:rsid w:val="00DD1202"/>
    <w:rsid w:val="00DD12B4"/>
    <w:rsid w:val="00DD1A4F"/>
    <w:rsid w:val="00DD1A7D"/>
    <w:rsid w:val="00DD21E2"/>
    <w:rsid w:val="00DD3107"/>
    <w:rsid w:val="00DD321A"/>
    <w:rsid w:val="00DD33FB"/>
    <w:rsid w:val="00DD381D"/>
    <w:rsid w:val="00DD470C"/>
    <w:rsid w:val="00DD5EFF"/>
    <w:rsid w:val="00DD719C"/>
    <w:rsid w:val="00DD753D"/>
    <w:rsid w:val="00DD7955"/>
    <w:rsid w:val="00DD7C2C"/>
    <w:rsid w:val="00DE2F34"/>
    <w:rsid w:val="00DE46D5"/>
    <w:rsid w:val="00DE6974"/>
    <w:rsid w:val="00DE6E55"/>
    <w:rsid w:val="00DF07DD"/>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794"/>
    <w:rsid w:val="00E21C83"/>
    <w:rsid w:val="00E23727"/>
    <w:rsid w:val="00E240F9"/>
    <w:rsid w:val="00E24ADA"/>
    <w:rsid w:val="00E256F6"/>
    <w:rsid w:val="00E270FD"/>
    <w:rsid w:val="00E30158"/>
    <w:rsid w:val="00E32F59"/>
    <w:rsid w:val="00E34FD2"/>
    <w:rsid w:val="00E35218"/>
    <w:rsid w:val="00E35820"/>
    <w:rsid w:val="00E35F69"/>
    <w:rsid w:val="00E37F15"/>
    <w:rsid w:val="00E40567"/>
    <w:rsid w:val="00E40606"/>
    <w:rsid w:val="00E42940"/>
    <w:rsid w:val="00E43416"/>
    <w:rsid w:val="00E43DB3"/>
    <w:rsid w:val="00E440CD"/>
    <w:rsid w:val="00E441FB"/>
    <w:rsid w:val="00E45811"/>
    <w:rsid w:val="00E4655B"/>
    <w:rsid w:val="00E46D9A"/>
    <w:rsid w:val="00E501E9"/>
    <w:rsid w:val="00E509D1"/>
    <w:rsid w:val="00E50E4F"/>
    <w:rsid w:val="00E529FB"/>
    <w:rsid w:val="00E5352B"/>
    <w:rsid w:val="00E5443A"/>
    <w:rsid w:val="00E565FF"/>
    <w:rsid w:val="00E600D6"/>
    <w:rsid w:val="00E62CA5"/>
    <w:rsid w:val="00E63C75"/>
    <w:rsid w:val="00E63D3E"/>
    <w:rsid w:val="00E64957"/>
    <w:rsid w:val="00E6519C"/>
    <w:rsid w:val="00E65388"/>
    <w:rsid w:val="00E67833"/>
    <w:rsid w:val="00E7071E"/>
    <w:rsid w:val="00E71899"/>
    <w:rsid w:val="00E73C85"/>
    <w:rsid w:val="00E74ACB"/>
    <w:rsid w:val="00E7608D"/>
    <w:rsid w:val="00E76679"/>
    <w:rsid w:val="00E76903"/>
    <w:rsid w:val="00E772E9"/>
    <w:rsid w:val="00E77A3F"/>
    <w:rsid w:val="00E80BE1"/>
    <w:rsid w:val="00E811EB"/>
    <w:rsid w:val="00E81469"/>
    <w:rsid w:val="00E8182C"/>
    <w:rsid w:val="00E8195F"/>
    <w:rsid w:val="00E83747"/>
    <w:rsid w:val="00E837B1"/>
    <w:rsid w:val="00E84C58"/>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98A"/>
    <w:rsid w:val="00EB7E4B"/>
    <w:rsid w:val="00EC0494"/>
    <w:rsid w:val="00EC0750"/>
    <w:rsid w:val="00EC0AFC"/>
    <w:rsid w:val="00EC124E"/>
    <w:rsid w:val="00EC1585"/>
    <w:rsid w:val="00EC36E3"/>
    <w:rsid w:val="00EC38F6"/>
    <w:rsid w:val="00EC3D7D"/>
    <w:rsid w:val="00EC44B4"/>
    <w:rsid w:val="00EC5085"/>
    <w:rsid w:val="00EC53EB"/>
    <w:rsid w:val="00EC5A46"/>
    <w:rsid w:val="00EC6325"/>
    <w:rsid w:val="00EC63E2"/>
    <w:rsid w:val="00EC7AB2"/>
    <w:rsid w:val="00ED0087"/>
    <w:rsid w:val="00ED02B0"/>
    <w:rsid w:val="00ED05DE"/>
    <w:rsid w:val="00ED1EFA"/>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008"/>
    <w:rsid w:val="00EE5261"/>
    <w:rsid w:val="00EE688E"/>
    <w:rsid w:val="00EE7BDD"/>
    <w:rsid w:val="00EF0A12"/>
    <w:rsid w:val="00EF22B3"/>
    <w:rsid w:val="00EF2AF2"/>
    <w:rsid w:val="00EF4685"/>
    <w:rsid w:val="00EF469A"/>
    <w:rsid w:val="00EF4CB3"/>
    <w:rsid w:val="00EF5744"/>
    <w:rsid w:val="00EF5853"/>
    <w:rsid w:val="00EF5D61"/>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5B2"/>
    <w:rsid w:val="00F113DA"/>
    <w:rsid w:val="00F1154A"/>
    <w:rsid w:val="00F122A0"/>
    <w:rsid w:val="00F13801"/>
    <w:rsid w:val="00F1616F"/>
    <w:rsid w:val="00F16F39"/>
    <w:rsid w:val="00F176F5"/>
    <w:rsid w:val="00F1793A"/>
    <w:rsid w:val="00F20914"/>
    <w:rsid w:val="00F211B6"/>
    <w:rsid w:val="00F21A48"/>
    <w:rsid w:val="00F225CA"/>
    <w:rsid w:val="00F22B91"/>
    <w:rsid w:val="00F23184"/>
    <w:rsid w:val="00F234CD"/>
    <w:rsid w:val="00F23EF2"/>
    <w:rsid w:val="00F25532"/>
    <w:rsid w:val="00F25F15"/>
    <w:rsid w:val="00F269BE"/>
    <w:rsid w:val="00F26F31"/>
    <w:rsid w:val="00F319FC"/>
    <w:rsid w:val="00F34374"/>
    <w:rsid w:val="00F352E1"/>
    <w:rsid w:val="00F35E0A"/>
    <w:rsid w:val="00F35ED1"/>
    <w:rsid w:val="00F36D17"/>
    <w:rsid w:val="00F37610"/>
    <w:rsid w:val="00F37DC8"/>
    <w:rsid w:val="00F40C36"/>
    <w:rsid w:val="00F42231"/>
    <w:rsid w:val="00F43315"/>
    <w:rsid w:val="00F439B3"/>
    <w:rsid w:val="00F43F07"/>
    <w:rsid w:val="00F457EE"/>
    <w:rsid w:val="00F45AA8"/>
    <w:rsid w:val="00F45D32"/>
    <w:rsid w:val="00F46B80"/>
    <w:rsid w:val="00F4731D"/>
    <w:rsid w:val="00F47FFD"/>
    <w:rsid w:val="00F502DD"/>
    <w:rsid w:val="00F511D5"/>
    <w:rsid w:val="00F512CA"/>
    <w:rsid w:val="00F51BA4"/>
    <w:rsid w:val="00F51E14"/>
    <w:rsid w:val="00F52A1B"/>
    <w:rsid w:val="00F532EA"/>
    <w:rsid w:val="00F541CF"/>
    <w:rsid w:val="00F556A6"/>
    <w:rsid w:val="00F60121"/>
    <w:rsid w:val="00F6212C"/>
    <w:rsid w:val="00F63025"/>
    <w:rsid w:val="00F638FC"/>
    <w:rsid w:val="00F641CB"/>
    <w:rsid w:val="00F645C5"/>
    <w:rsid w:val="00F6460E"/>
    <w:rsid w:val="00F650C3"/>
    <w:rsid w:val="00F658B7"/>
    <w:rsid w:val="00F65D85"/>
    <w:rsid w:val="00F66BB5"/>
    <w:rsid w:val="00F67899"/>
    <w:rsid w:val="00F67949"/>
    <w:rsid w:val="00F703B3"/>
    <w:rsid w:val="00F705F4"/>
    <w:rsid w:val="00F70A4E"/>
    <w:rsid w:val="00F70E38"/>
    <w:rsid w:val="00F719CC"/>
    <w:rsid w:val="00F7203C"/>
    <w:rsid w:val="00F721D8"/>
    <w:rsid w:val="00F7288C"/>
    <w:rsid w:val="00F75453"/>
    <w:rsid w:val="00F8036C"/>
    <w:rsid w:val="00F8091E"/>
    <w:rsid w:val="00F81CF2"/>
    <w:rsid w:val="00F83472"/>
    <w:rsid w:val="00F83BBD"/>
    <w:rsid w:val="00F85883"/>
    <w:rsid w:val="00F858A5"/>
    <w:rsid w:val="00F8615C"/>
    <w:rsid w:val="00F8795A"/>
    <w:rsid w:val="00F90038"/>
    <w:rsid w:val="00F9050E"/>
    <w:rsid w:val="00F90A9B"/>
    <w:rsid w:val="00F9149E"/>
    <w:rsid w:val="00F94162"/>
    <w:rsid w:val="00F94BD1"/>
    <w:rsid w:val="00F961EC"/>
    <w:rsid w:val="00F969E5"/>
    <w:rsid w:val="00F97AEE"/>
    <w:rsid w:val="00F97E54"/>
    <w:rsid w:val="00FA0C21"/>
    <w:rsid w:val="00FA0C22"/>
    <w:rsid w:val="00FA112B"/>
    <w:rsid w:val="00FA1A2C"/>
    <w:rsid w:val="00FA1C95"/>
    <w:rsid w:val="00FA23B4"/>
    <w:rsid w:val="00FA267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34C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352D"/>
    <w:rsid w:val="00FE3FAF"/>
    <w:rsid w:val="00FE40EB"/>
    <w:rsid w:val="00FE4164"/>
    <w:rsid w:val="00FE4D02"/>
    <w:rsid w:val="00FE51C9"/>
    <w:rsid w:val="00FE5677"/>
    <w:rsid w:val="00FE6213"/>
    <w:rsid w:val="00FE66E4"/>
    <w:rsid w:val="00FE791B"/>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C4757-E51E-4681-A7BD-2A3FCFD189FB}"/>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36</TotalTime>
  <Pages>3</Pages>
  <Words>1347</Words>
  <Characters>7682</Characters>
  <Application>Microsoft Office Word</Application>
  <DocSecurity>0</DocSecurity>
  <PresentationFormat/>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9011</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16</cp:revision>
  <cp:lastPrinted>2026-01-27T13:32:00Z</cp:lastPrinted>
  <dcterms:created xsi:type="dcterms:W3CDTF">2026-03-18T10:27:00Z</dcterms:created>
  <dcterms:modified xsi:type="dcterms:W3CDTF">2026-04-15T12:54:00Z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vladimir.slavnov@un.org</vt:lpwstr>
  </property>
  <property fmtid="{D5CDD505-2E9C-101B-9397-08002B2CF9AE}" pid="21" name="GeneratedDate">
    <vt:lpwstr>02/10/2026 10:37:38</vt:lpwstr>
  </property>
  <property fmtid="{D5CDD505-2E9C-101B-9397-08002B2CF9AE}" pid="22" name="OriginalDocID">
    <vt:lpwstr>af064938-833b-4fa3-bc96-44e6621c3d94</vt:lpwstr>
  </property>
</Properties>
</file>