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7A6F67FC"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r w:rsidR="00B06FEA">
              <w:rPr>
                <w:lang w:val="es-ES_tradnl"/>
              </w:rPr>
              <w:t>0</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7AD7B574" w14:textId="3AD13413" w:rsidR="00312042" w:rsidRPr="00F567E1" w:rsidRDefault="00312042" w:rsidP="00B06FEA">
      <w:pPr>
        <w:pStyle w:val="CH2"/>
        <w:outlineLvl w:val="0"/>
        <w:rPr>
          <w:lang w:val="es-ES_tradnl"/>
        </w:rPr>
      </w:pPr>
      <w:r w:rsidRPr="00F567E1">
        <w:rPr>
          <w:lang w:val="es-ES_tradnl"/>
        </w:rPr>
        <w:tab/>
      </w:r>
      <w:r w:rsidRPr="00F567E1">
        <w:rPr>
          <w:lang w:val="es-ES_tradnl"/>
        </w:rPr>
        <w:tab/>
      </w:r>
      <w:bookmarkStart w:id="0" w:name="_Toc213853067"/>
      <w:bookmarkStart w:id="1" w:name="_Toc223088515"/>
      <w:r w:rsidRPr="00F567E1">
        <w:rPr>
          <w:lang w:val="es-ES_tradnl"/>
        </w:rPr>
        <w:t>Decisión MC-6/10: mecanismo financiero</w:t>
      </w:r>
      <w:bookmarkStart w:id="2" w:name="_Toc219712807"/>
      <w:bookmarkEnd w:id="0"/>
      <w:bookmarkEnd w:id="1"/>
      <w:bookmarkEnd w:id="2"/>
    </w:p>
    <w:p w14:paraId="405920A5"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36463D5F" w14:textId="3BE05746"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Resaltando</w:t>
      </w:r>
      <w:r w:rsidRPr="00F567E1">
        <w:rPr>
          <w:lang w:val="es-ES_tradnl"/>
        </w:rPr>
        <w:t xml:space="preserve"> las funciones esenciales desempeñadas por el fondo fiduciario del Fondo para el</w:t>
      </w:r>
      <w:r w:rsidR="004B562A" w:rsidRPr="00F567E1">
        <w:rPr>
          <w:lang w:val="es-ES_tradnl"/>
        </w:rPr>
        <w:t> </w:t>
      </w:r>
      <w:r w:rsidRPr="00F567E1">
        <w:rPr>
          <w:lang w:val="es-ES_tradnl"/>
        </w:rPr>
        <w:t>Medio Ambiente Mundial y el Programa Internacional Específico para apoyar la creación de capacidad y la asistencia técnica en cuanto entidades que integran el mecanismo financiero del Convenio de Minamata sobre el Mercurio,</w:t>
      </w:r>
    </w:p>
    <w:p w14:paraId="3FAD40C6" w14:textId="69785A72"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Expresando su aprecio</w:t>
      </w:r>
      <w:r w:rsidRPr="00F567E1">
        <w:rPr>
          <w:lang w:val="es-ES_tradnl"/>
        </w:rPr>
        <w:t xml:space="preserve"> por la aprobación por parte del Consejo del Fondo para el Medio</w:t>
      </w:r>
      <w:r w:rsidR="0090464C" w:rsidRPr="00F567E1">
        <w:rPr>
          <w:lang w:val="es-ES_tradnl"/>
        </w:rPr>
        <w:t> </w:t>
      </w:r>
      <w:r w:rsidRPr="00F567E1">
        <w:rPr>
          <w:lang w:val="es-ES_tradnl"/>
        </w:rPr>
        <w:t>Ambiente Mundial de una nueva actividad habilitadora para el examen de la aplicación del</w:t>
      </w:r>
      <w:r w:rsidR="0090464C" w:rsidRPr="00F567E1">
        <w:rPr>
          <w:lang w:val="es-ES_tradnl"/>
        </w:rPr>
        <w:t> </w:t>
      </w:r>
      <w:r w:rsidRPr="00F567E1">
        <w:rPr>
          <w:lang w:val="es-ES_tradnl"/>
        </w:rPr>
        <w:t xml:space="preserve">artículo 7 del Convenio, </w:t>
      </w:r>
    </w:p>
    <w:p w14:paraId="749ACEE8" w14:textId="3A0D01FF"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Tomando nota</w:t>
      </w:r>
      <w:r w:rsidRPr="00F567E1">
        <w:rPr>
          <w:lang w:val="es-ES_tradnl"/>
        </w:rPr>
        <w:t xml:space="preserve"> de la recomendación del Comité de Aplicación y Cumplimiento del Convenio a</w:t>
      </w:r>
      <w:r w:rsidR="0090464C" w:rsidRPr="00F567E1">
        <w:rPr>
          <w:lang w:val="es-ES_tradnl"/>
        </w:rPr>
        <w:t> </w:t>
      </w:r>
      <w:r w:rsidRPr="00F567E1">
        <w:rPr>
          <w:lang w:val="es-ES_tradnl"/>
        </w:rPr>
        <w:t>las Partes que se basaban en la información de referencia de las evaluaciones iniciales del Convenio de Minamata de que tuviesen en cuenta fuentes de información más actualizadas,</w:t>
      </w:r>
    </w:p>
    <w:p w14:paraId="72009875" w14:textId="7D329C2C"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Expresando su agradecimiento</w:t>
      </w:r>
      <w:r w:rsidRPr="00F567E1">
        <w:rPr>
          <w:lang w:val="es-ES_tradnl"/>
        </w:rPr>
        <w:t xml:space="preserve"> por los recursos que los donantes al Programa Internacional Específico han tenido la generosidad de aportar a las rondas 4ª y 5ª de reposición, y expresando su</w:t>
      </w:r>
      <w:r w:rsidR="0090464C" w:rsidRPr="00F567E1">
        <w:rPr>
          <w:lang w:val="es-ES_tradnl"/>
        </w:rPr>
        <w:t> </w:t>
      </w:r>
      <w:r w:rsidRPr="00F567E1">
        <w:rPr>
          <w:lang w:val="es-ES_tradnl"/>
        </w:rPr>
        <w:t>agradecimiento también por la provechosa puesta en marcha de la 4ª ronda de solicitudes,</w:t>
      </w:r>
    </w:p>
    <w:p w14:paraId="1BE5BC37" w14:textId="657470BC"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Recordando</w:t>
      </w:r>
      <w:r w:rsidRPr="00F567E1">
        <w:rPr>
          <w:lang w:val="es-ES_tradnl"/>
        </w:rPr>
        <w:t xml:space="preserve"> la decisión MC</w:t>
      </w:r>
      <w:r w:rsidRPr="00F567E1">
        <w:rPr>
          <w:lang w:val="es-ES_tradnl"/>
        </w:rPr>
        <w:noBreakHyphen/>
        <w:t>5/1, en la que se tomaba nota de la importancia de ampliar la participación de los Pueblos Indígenas y de las comunidades locales en la ejecución de los proyectos y</w:t>
      </w:r>
      <w:r w:rsidR="0090464C" w:rsidRPr="00F567E1">
        <w:rPr>
          <w:lang w:val="es-ES_tradnl"/>
        </w:rPr>
        <w:t> </w:t>
      </w:r>
      <w:r w:rsidRPr="00F567E1">
        <w:rPr>
          <w:lang w:val="es-ES_tradnl"/>
        </w:rPr>
        <w:t>programas emprendidos en el marco del Convenio,</w:t>
      </w:r>
    </w:p>
    <w:p w14:paraId="57723942" w14:textId="41ED2C60"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Observando con preocupación</w:t>
      </w:r>
      <w:r w:rsidRPr="00F567E1">
        <w:rPr>
          <w:lang w:val="es-ES_tradnl"/>
        </w:rPr>
        <w:t xml:space="preserve"> que la amalgama dental representa el mayor uso aún vigente de</w:t>
      </w:r>
      <w:r w:rsidR="0090464C" w:rsidRPr="00F567E1">
        <w:rPr>
          <w:lang w:val="es-ES_tradnl"/>
        </w:rPr>
        <w:t> </w:t>
      </w:r>
      <w:r w:rsidRPr="00F567E1">
        <w:rPr>
          <w:lang w:val="es-ES_tradnl"/>
        </w:rPr>
        <w:t>mercurio en los productos con mercurio añadido,</w:t>
      </w:r>
    </w:p>
    <w:p w14:paraId="540B8A6B" w14:textId="53736ED1"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Reconociendo</w:t>
      </w:r>
      <w:r w:rsidRPr="00F567E1">
        <w:rPr>
          <w:lang w:val="es-ES_tradnl"/>
        </w:rPr>
        <w:t xml:space="preserve"> que desde su primera reunión ha adoptado medidas adicionales sobre la amalgama dental, que pueden requerir la adopción de nuevas medidas por las Partes,</w:t>
      </w:r>
    </w:p>
    <w:p w14:paraId="59CA04DC" w14:textId="12F1E8CE"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Acoge con beneplácito</w:t>
      </w:r>
      <w:r w:rsidRPr="00F567E1">
        <w:rPr>
          <w:lang w:val="es-ES_tradnl"/>
        </w:rPr>
        <w:t xml:space="preserve"> el proceso en curso de la novena reposición del fondo fiduciario del Fondo para el Medio Ambiente Mundial y resalta la importancia de esta reposición para las Partes en el Convenio de Minamata sobre el Mercurio durante el período comprendido entre 2026 y 2030 con respecto a las obligaciones y plazos respectivos que deben cumplir en virtud del Convenio;</w:t>
      </w:r>
    </w:p>
    <w:p w14:paraId="36294B88" w14:textId="06A2A75E"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bookmarkStart w:id="3" w:name="_Hlk213072851"/>
      <w:r w:rsidRPr="00F567E1">
        <w:rPr>
          <w:i/>
          <w:iCs/>
          <w:lang w:val="es-ES_tradnl"/>
        </w:rPr>
        <w:t>Recuerda</w:t>
      </w:r>
      <w:r w:rsidRPr="00F567E1">
        <w:rPr>
          <w:lang w:val="es-ES_tradnl"/>
        </w:rPr>
        <w:t xml:space="preserve"> la decisión MC</w:t>
      </w:r>
      <w:r w:rsidRPr="00F567E1">
        <w:rPr>
          <w:lang w:val="es-ES_tradnl"/>
        </w:rPr>
        <w:noBreakHyphen/>
        <w:t>1/5, en la que proporcionó orientación al Fondo para el Medio Ambiente Mundial;</w:t>
      </w:r>
    </w:p>
    <w:bookmarkEnd w:id="3"/>
    <w:p w14:paraId="6943718D" w14:textId="00FB4A4F"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Proporciona</w:t>
      </w:r>
      <w:r w:rsidRPr="00F567E1">
        <w:rPr>
          <w:lang w:val="es-ES_tradnl"/>
        </w:rPr>
        <w:t xml:space="preserve"> orientación adicional al Fondo para el Medio Ambiente Mundial, a fin de complementar la orientación expuesta en la decisión MC</w:t>
      </w:r>
      <w:r w:rsidRPr="00F567E1">
        <w:rPr>
          <w:lang w:val="es-ES_tradnl"/>
        </w:rPr>
        <w:noBreakHyphen/>
        <w:t xml:space="preserve">1/5, y para ello incluye la actualización de las evaluaciones iniciales del Convenio de Minamata y de la vigilancia de la exposición humana al </w:t>
      </w:r>
      <w:r w:rsidRPr="00F567E1">
        <w:rPr>
          <w:lang w:val="es-ES_tradnl"/>
        </w:rPr>
        <w:lastRenderedPageBreak/>
        <w:t>mercurio y de las concentraciones de mercurio en el ambiente a la lista de actividades para aplicar las disposiciones del Convenio, que figura en la sección IV.B del anexo de la decisión MC</w:t>
      </w:r>
      <w:r w:rsidRPr="00F567E1">
        <w:rPr>
          <w:lang w:val="es-ES_tradnl"/>
        </w:rPr>
        <w:noBreakHyphen/>
        <w:t>1/5, y recuerda la importancia de proporcionar apoyo para hacer frente a los retos derivados de las obligaciones relacionadas con la amalgama dental;</w:t>
      </w:r>
    </w:p>
    <w:p w14:paraId="5B68238F" w14:textId="1298413E"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Recuerda</w:t>
      </w:r>
      <w:r w:rsidRPr="00F567E1">
        <w:rPr>
          <w:lang w:val="es-ES_tradnl"/>
        </w:rPr>
        <w:t xml:space="preserve"> la orientación aportada al Fondo para el Medio Ambiente Mundial en la decisión MC</w:t>
      </w:r>
      <w:r w:rsidRPr="00F567E1">
        <w:rPr>
          <w:lang w:val="es-ES_tradnl"/>
        </w:rPr>
        <w:noBreakHyphen/>
        <w:t>5/11 para que este tenga en cuenta los plazos a los que deben atenerse las Partes para la aplicación de las obligaciones ineludibles al elaborar sus orientaciones de programación y asignaciones de recursos para el período de la 9ª reposición, y al seguir elaborando proyectos y programas en el marco de las orientaciones de programación para la 8ª reposición, como complemento de la orientación de la Conferencia de las Partes, y solicita a la Secretaría del Convenio que transmita al Fondo para el Medio Ambiente Mundial la información que se esboza en la recopilación de obligaciones y plazos en virtud del Convenio, y que le informe de la medida en la que las Partes</w:t>
      </w:r>
      <w:r w:rsidRPr="00F567E1">
        <w:rPr>
          <w:rStyle w:val="FootnoteReference"/>
          <w:rFonts w:asciiTheme="majorBidi" w:hAnsiTheme="majorBidi" w:cstheme="majorBidi"/>
          <w:lang w:val="es-ES_tradnl"/>
        </w:rPr>
        <w:footnoteReference w:id="2"/>
      </w:r>
      <w:r w:rsidRPr="00F567E1">
        <w:rPr>
          <w:lang w:val="es-ES_tradnl"/>
        </w:rPr>
        <w:t xml:space="preserve"> se</w:t>
      </w:r>
      <w:r w:rsidR="009A7E28" w:rsidRPr="00F567E1">
        <w:rPr>
          <w:lang w:val="es-ES_tradnl"/>
        </w:rPr>
        <w:t> </w:t>
      </w:r>
      <w:r w:rsidRPr="00F567E1">
        <w:rPr>
          <w:lang w:val="es-ES_tradnl"/>
        </w:rPr>
        <w:t>atienen a esos plazos y obligaciones;</w:t>
      </w:r>
    </w:p>
    <w:p w14:paraId="45291006" w14:textId="6F6FFCAB"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 Secretaría a que siga cooperando con la Secretaría del Fondo para el Medio</w:t>
      </w:r>
      <w:r w:rsidR="0090464C" w:rsidRPr="00F567E1">
        <w:rPr>
          <w:lang w:val="es-ES_tradnl"/>
        </w:rPr>
        <w:t> </w:t>
      </w:r>
      <w:r w:rsidRPr="00F567E1">
        <w:rPr>
          <w:lang w:val="es-ES_tradnl"/>
        </w:rPr>
        <w:t>Ambiente Mundial en la evaluación de sus proyectos;</w:t>
      </w:r>
    </w:p>
    <w:p w14:paraId="53587F4F" w14:textId="0F23D853"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al Fondo para el Medio Ambiente Mundial a que, al informar de los resultados de los proyectos, facilite datos e información sobre la reducción y evitación del </w:t>
      </w:r>
      <w:proofErr w:type="gramStart"/>
      <w:r w:rsidRPr="00F567E1">
        <w:rPr>
          <w:lang w:val="es-ES_tradnl"/>
        </w:rPr>
        <w:t>mercurio</w:t>
      </w:r>
      <w:proofErr w:type="gramEnd"/>
      <w:r w:rsidRPr="00F567E1">
        <w:rPr>
          <w:lang w:val="es-ES_tradnl"/>
        </w:rPr>
        <w:t xml:space="preserve"> así como sobre los esfuerzos para fomentar la colaboración y participación efectivas de los Pueblos Indígenas, las comunidades locales, las mujeres y los jóvenes, a fin de fomentar la comprensión de todos los resultados cuantificables obtenidos;</w:t>
      </w:r>
    </w:p>
    <w:p w14:paraId="0518DE55" w14:textId="77777777"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Reitera</w:t>
      </w:r>
      <w:r w:rsidRPr="00F567E1">
        <w:rPr>
          <w:lang w:val="es-ES_tradnl"/>
        </w:rPr>
        <w:t xml:space="preserve"> la importancia de que las Partes pertinentes trabajen por conducto de sus coordinadores de operaciones para hacer un uso rápido y pleno de las orientaciones de programación y la asignación de recursos en el marco del fondo fiduciario del Fondo para el Medio Ambiente Mundial;</w:t>
      </w:r>
    </w:p>
    <w:p w14:paraId="2616142F" w14:textId="6003410E"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w:t>
      </w:r>
      <w:r w:rsidRPr="00F567E1">
        <w:rPr>
          <w:lang w:val="es-ES_tradnl"/>
        </w:rPr>
        <w:t xml:space="preserve"> del proyecto de análisis de la Secretaría de las necesidades de financiación y dotación de personal previstas durante el tiempo restante del período inicial y una posible prórroga del Programa Internacional Específico para apoyar la creación de capacidad y la asistencia técnica por</w:t>
      </w:r>
      <w:r w:rsidR="0090464C" w:rsidRPr="00F567E1">
        <w:rPr>
          <w:lang w:val="es-ES_tradnl"/>
        </w:rPr>
        <w:t> </w:t>
      </w:r>
      <w:r w:rsidRPr="00F567E1">
        <w:rPr>
          <w:lang w:val="es-ES_tradnl"/>
        </w:rPr>
        <w:t>un período adicional no superior a siete años, y solicita a la Secretaría que colabore con la Junta Directiva del Programa Internacional Específico para ultimar el proyecto de análisis y preparar un proyecto de recomendaciones con vistas a su examen por la Conferencia de las Partes en su séptima reunión;</w:t>
      </w:r>
    </w:p>
    <w:p w14:paraId="3811167B" w14:textId="77777777"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Acuerda</w:t>
      </w:r>
      <w:r w:rsidRPr="00F567E1">
        <w:rPr>
          <w:lang w:val="es-ES_tradnl"/>
        </w:rPr>
        <w:t xml:space="preserve"> examinar la posibilidad de prorrogar el Programa Internacional Específico por un período adicional de no más de siete años en la séptima reunión de la Conferencia de las Partes, y hace notar que está previsto que el tercer examen del mecanismo financiero tenga lugar en la misma reunión;</w:t>
      </w:r>
    </w:p>
    <w:p w14:paraId="260B6952" w14:textId="77777777" w:rsidR="00246D31" w:rsidRPr="00246D3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 Secretaría a que siga coordin</w:t>
      </w:r>
      <w:r w:rsidR="00574BB4" w:rsidRPr="00F567E1">
        <w:rPr>
          <w:lang w:val="es-ES_tradnl"/>
        </w:rPr>
        <w:t>á</w:t>
      </w:r>
      <w:r w:rsidRPr="00F567E1">
        <w:rPr>
          <w:lang w:val="es-ES_tradnl"/>
        </w:rPr>
        <w:t>ndo</w:t>
      </w:r>
      <w:r w:rsidR="00574BB4" w:rsidRPr="00F567E1">
        <w:rPr>
          <w:lang w:val="es-ES_tradnl"/>
        </w:rPr>
        <w:t>se</w:t>
      </w:r>
      <w:r w:rsidRPr="00F567E1">
        <w:rPr>
          <w:lang w:val="es-ES_tradnl"/>
        </w:rPr>
        <w:t xml:space="preserve"> con el Fondo del Marco Mundial sobre los Productos Químicos y con el Programa Especial</w:t>
      </w:r>
      <w:r w:rsidRPr="00F567E1">
        <w:rPr>
          <w:rStyle w:val="FootnoteReference"/>
          <w:rFonts w:cstheme="majorBidi"/>
          <w:lang w:val="es-ES_tradnl"/>
        </w:rPr>
        <w:footnoteReference w:id="3"/>
      </w:r>
      <w:r w:rsidRPr="00F567E1">
        <w:rPr>
          <w:lang w:val="es-ES_tradnl"/>
        </w:rPr>
        <w:t>, dentro del ámbito de sus mandatos respectivos, a fin de mejorar la complementariedad y evitar la duplicación, conforme a lo solicitado en la resolución</w:t>
      </w:r>
      <w:r w:rsidR="004C4930" w:rsidRPr="00F567E1">
        <w:rPr>
          <w:lang w:val="es-ES_tradnl"/>
        </w:rPr>
        <w:t> </w:t>
      </w:r>
      <w:r w:rsidRPr="00F567E1">
        <w:rPr>
          <w:lang w:val="es-ES_tradnl"/>
        </w:rPr>
        <w:t>6/9 de la Asamblea de las Naciones Unidas sobre el Medio Ambiente</w:t>
      </w:r>
    </w:p>
    <w:p w14:paraId="7CFE178C" w14:textId="77777777" w:rsidR="00312042" w:rsidRPr="00F567E1" w:rsidRDefault="00312042" w:rsidP="00312042">
      <w:pPr>
        <w:pStyle w:val="Normal-pool"/>
        <w:rPr>
          <w:lang w:val="es-ES_tradnl"/>
        </w:rPr>
      </w:pPr>
      <w:bookmarkStart w:id="4" w:name="_Hlk21945366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1617" w14:textId="77777777" w:rsidR="004B5D2D" w:rsidRPr="00CD5597" w:rsidRDefault="004B5D2D">
      <w:r w:rsidRPr="00CD5597">
        <w:separator/>
      </w:r>
    </w:p>
  </w:endnote>
  <w:endnote w:type="continuationSeparator" w:id="0">
    <w:p w14:paraId="4CFA763C" w14:textId="77777777" w:rsidR="004B5D2D" w:rsidRPr="00CD5597" w:rsidRDefault="004B5D2D">
      <w:r w:rsidRPr="00CD5597">
        <w:continuationSeparator/>
      </w:r>
    </w:p>
  </w:endnote>
  <w:endnote w:type="continuationNotice" w:id="1">
    <w:p w14:paraId="11B217B0" w14:textId="77777777" w:rsidR="004B5D2D" w:rsidRDefault="004B5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14544D">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1868" w14:textId="77777777" w:rsidR="004B5D2D" w:rsidRPr="00CD5597" w:rsidRDefault="004B5D2D" w:rsidP="00C70B49">
      <w:pPr>
        <w:pStyle w:val="Footnote-Separator"/>
        <w:rPr>
          <w:szCs w:val="18"/>
        </w:rPr>
      </w:pPr>
      <w:r w:rsidRPr="00CD5597">
        <w:separator/>
      </w:r>
    </w:p>
  </w:footnote>
  <w:footnote w:type="continuationSeparator" w:id="0">
    <w:p w14:paraId="1DB62DAA" w14:textId="77777777" w:rsidR="004B5D2D" w:rsidRPr="00CD5597" w:rsidRDefault="004B5D2D" w:rsidP="00C70B49">
      <w:pPr>
        <w:pStyle w:val="Footnote-Separator"/>
      </w:pPr>
      <w:r w:rsidRPr="00CD5597">
        <w:continuationSeparator/>
      </w:r>
    </w:p>
  </w:footnote>
  <w:footnote w:type="continuationNotice" w:id="1">
    <w:p w14:paraId="0A6B6BE2" w14:textId="77777777" w:rsidR="004B5D2D" w:rsidRPr="00CD5597" w:rsidRDefault="004B5D2D" w:rsidP="00C70B49">
      <w:pPr>
        <w:pStyle w:val="ASpacer"/>
      </w:pPr>
    </w:p>
  </w:footnote>
  <w:footnote w:id="2">
    <w:p w14:paraId="7B4A38DC" w14:textId="0EC1A5B4" w:rsidR="00312042" w:rsidRPr="00DA02C2" w:rsidRDefault="00312042" w:rsidP="002C549A">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UNEP/MC/COP.6/INF/39.</w:t>
      </w:r>
    </w:p>
  </w:footnote>
  <w:footnote w:id="3">
    <w:p w14:paraId="697453B8" w14:textId="2DF9ED5D" w:rsidR="00312042" w:rsidRPr="00DA02C2" w:rsidRDefault="00312042" w:rsidP="002C549A">
      <w:pPr>
        <w:pStyle w:val="Footnote-Text"/>
        <w:rPr>
          <w:szCs w:val="18"/>
          <w:lang w:val="es-ES_tradnl"/>
        </w:rPr>
      </w:pPr>
      <w:r w:rsidRPr="00DA02C2">
        <w:rPr>
          <w:rStyle w:val="FootnoteReference"/>
          <w:sz w:val="18"/>
          <w:lang w:val="es-ES_tradnl"/>
        </w:rPr>
        <w:footnoteRef/>
      </w:r>
      <w:r w:rsidRPr="00DA02C2">
        <w:rPr>
          <w:szCs w:val="18"/>
          <w:lang w:val="es-ES_tradnl"/>
        </w:rPr>
        <w:t xml:space="preserve"> Programa especial de apoyo al fortalecimiento institucional a nivel nacional para la aplicación de los Convenios de Basilea, Estocolmo y Rotterdam, el Convenio de Minamata sobre el Mercurio, el Enfoque Estratégico para la Gestión de Productos Químicos a Nivel Internacional y el Marco Mundial sobre los Productos Químicos: por un Planeta Libre de los Daños derivados de los Productos Químicos y los Desechos, conocido también como Programa de Gestión de Productos Químicos y Desechos.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27BDBD8" w:rsidR="002C072B" w:rsidRPr="001E1421" w:rsidRDefault="001E1421" w:rsidP="001E1421">
    <w:pPr>
      <w:pStyle w:val="Header-pool"/>
    </w:pPr>
    <w:r>
      <w:fldChar w:fldCharType="begin"/>
    </w:r>
    <w:r>
      <w:instrText xml:space="preserve"> StyleRef A_Symbol </w:instrText>
    </w:r>
    <w:r>
      <w:fldChar w:fldCharType="separate"/>
    </w:r>
    <w:r w:rsidR="0014544D">
      <w:rPr>
        <w:noProof/>
      </w:rPr>
      <w:t>UNEP/MC/COP.6/Dec.10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231F1E02" w:rsidR="002C072B" w:rsidRPr="001E1421" w:rsidRDefault="001E1421" w:rsidP="001E1421">
    <w:pPr>
      <w:pStyle w:val="Header-pool"/>
      <w:jc w:val="right"/>
    </w:pPr>
    <w:r>
      <w:fldChar w:fldCharType="begin"/>
    </w:r>
    <w:r>
      <w:instrText xml:space="preserve"> StyleRef A_Symbol </w:instrText>
    </w:r>
    <w:r>
      <w:fldChar w:fldCharType="separate"/>
    </w:r>
    <w:r w:rsidR="0014544D">
      <w:rPr>
        <w:noProof/>
      </w:rPr>
      <w:t>UNEP/MC/COP.6/Dec.10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44D"/>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5F37EDCB-ECB8-4B31-87B7-C7603A25A673}"/>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9</TotalTime>
  <Pages>2</Pages>
  <Words>903</Words>
  <Characters>5150</Characters>
  <Application>Microsoft Office Word</Application>
  <DocSecurity>0</DocSecurity>
  <PresentationFormat/>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6041</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12</cp:revision>
  <cp:lastPrinted>2026-02-27T09:48:00Z</cp:lastPrinted>
  <dcterms:created xsi:type="dcterms:W3CDTF">2026-04-13T14:13:00Z</dcterms:created>
  <dcterms:modified xsi:type="dcterms:W3CDTF">2026-04-15T13:38:00Z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