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546B6B" w:rsidRPr="0086106E" w14:paraId="188BBE54" w14:textId="77777777" w:rsidTr="003E7029">
        <w:trPr>
          <w:trHeight w:val="850"/>
        </w:trPr>
        <w:tc>
          <w:tcPr>
            <w:tcW w:w="2693" w:type="dxa"/>
          </w:tcPr>
          <w:p w14:paraId="7CBC5E32" w14:textId="77777777" w:rsidR="00546B6B" w:rsidRPr="0086106E" w:rsidRDefault="00546B6B" w:rsidP="00546B6B">
            <w:pPr>
              <w:pStyle w:val="AUnitedNations"/>
              <w:tabs>
                <w:tab w:val="clear" w:pos="624"/>
                <w:tab w:val="clear" w:pos="1871"/>
                <w:tab w:val="clear" w:pos="2495"/>
                <w:tab w:val="clear" w:pos="3119"/>
                <w:tab w:val="clear" w:pos="3742"/>
                <w:tab w:val="clear" w:pos="4366"/>
                <w:tab w:val="clear" w:pos="4990"/>
              </w:tabs>
            </w:pPr>
            <w:r w:rsidRPr="0086106E">
              <w:t xml:space="preserve">ОРГАНИЗАЦИЯ </w:t>
            </w:r>
            <w:r w:rsidRPr="0086106E">
              <w:br/>
              <w:t xml:space="preserve">ОБЪЕДИНЕННЫХ </w:t>
            </w:r>
            <w:r w:rsidRPr="0086106E">
              <w:br/>
              <w:t>НАЦИЙ</w:t>
            </w:r>
          </w:p>
        </w:tc>
        <w:tc>
          <w:tcPr>
            <w:tcW w:w="6520" w:type="dxa"/>
          </w:tcPr>
          <w:p w14:paraId="6176ACD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anchor distT="0" distB="0" distL="114300" distR="114300" simplePos="0" relativeHeight="251658240" behindDoc="0" locked="0" layoutInCell="1" allowOverlap="1" wp14:anchorId="02B4B2F4" wp14:editId="6941FAC7">
                  <wp:simplePos x="0" y="0"/>
                  <wp:positionH relativeFrom="column">
                    <wp:posOffset>-2540</wp:posOffset>
                  </wp:positionH>
                  <wp:positionV relativeFrom="paragraph">
                    <wp:posOffset>-4445</wp:posOffset>
                  </wp:positionV>
                  <wp:extent cx="1269153" cy="573559"/>
                  <wp:effectExtent l="0" t="0" r="7620" b="0"/>
                  <wp:wrapNone/>
                  <wp:docPr id="1739202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021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20D14D3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r>
    </w:tbl>
    <w:p w14:paraId="4411485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ook w:val="0000" w:firstRow="0" w:lastRow="0" w:firstColumn="0" w:lastColumn="0" w:noHBand="0" w:noVBand="0"/>
      </w:tblPr>
      <w:tblGrid>
        <w:gridCol w:w="6378"/>
        <w:gridCol w:w="3118"/>
      </w:tblGrid>
      <w:tr w:rsidR="00546B6B" w:rsidRPr="0086106E" w14:paraId="36F446E1" w14:textId="77777777" w:rsidTr="003E7029">
        <w:trPr>
          <w:trHeight w:val="340"/>
        </w:trPr>
        <w:tc>
          <w:tcPr>
            <w:tcW w:w="3358" w:type="pct"/>
            <w:vAlign w:val="bottom"/>
          </w:tcPr>
          <w:p w14:paraId="66116222"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1642" w:type="pct"/>
            <w:noWrap/>
            <w:vAlign w:val="bottom"/>
          </w:tcPr>
          <w:p w14:paraId="43EEB075" w14:textId="7FE2A8FC" w:rsidR="00546B6B" w:rsidRPr="0086106E" w:rsidRDefault="00546B6B" w:rsidP="00546B6B">
            <w:pPr>
              <w:pStyle w:val="ASymbol"/>
              <w:tabs>
                <w:tab w:val="clear" w:pos="1871"/>
                <w:tab w:val="clear" w:pos="2495"/>
                <w:tab w:val="clear" w:pos="2920"/>
                <w:tab w:val="clear" w:pos="3119"/>
                <w:tab w:val="clear" w:pos="3742"/>
                <w:tab w:val="clear" w:pos="4366"/>
                <w:tab w:val="clear" w:pos="4990"/>
              </w:tabs>
            </w:pPr>
            <w:r w:rsidRPr="0086106E">
              <w:rPr>
                <w:b/>
                <w:sz w:val="28"/>
              </w:rPr>
              <w:t>UNEP</w:t>
            </w:r>
            <w:r w:rsidRPr="0086106E">
              <w:t>/MC/COP.6/</w:t>
            </w:r>
            <w:r w:rsidR="00A1114F">
              <w:t>Dec.</w:t>
            </w:r>
            <w:r w:rsidR="00023DE2">
              <w:t>10</w:t>
            </w:r>
          </w:p>
        </w:tc>
      </w:tr>
    </w:tbl>
    <w:p w14:paraId="544FFF6D"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546B6B" w:rsidRPr="0086106E" w14:paraId="5C3F76B3" w14:textId="77777777" w:rsidTr="003E7029">
        <w:trPr>
          <w:trHeight w:val="2098"/>
        </w:trPr>
        <w:tc>
          <w:tcPr>
            <w:tcW w:w="3685" w:type="dxa"/>
          </w:tcPr>
          <w:p w14:paraId="1C06E2B3"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inline distT="0" distB="0" distL="0" distR="0" wp14:anchorId="233E90B8" wp14:editId="3242A6F4">
                  <wp:extent cx="2202815" cy="1028700"/>
                  <wp:effectExtent l="0" t="0" r="6985" b="0"/>
                  <wp:docPr id="2086287757" name="Picture 2"/>
                  <wp:cNvGraphicFramePr/>
                  <a:graphic xmlns:a="http://schemas.openxmlformats.org/drawingml/2006/main">
                    <a:graphicData uri="http://schemas.openxmlformats.org/drawingml/2006/picture">
                      <pic:pic xmlns:pic="http://schemas.openxmlformats.org/drawingml/2006/picture">
                        <pic:nvPicPr>
                          <pic:cNvPr id="208628775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86106E">
              <w:t xml:space="preserve"> </w:t>
            </w:r>
          </w:p>
          <w:p w14:paraId="4F33A84C"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p>
        </w:tc>
        <w:tc>
          <w:tcPr>
            <w:tcW w:w="2693" w:type="dxa"/>
          </w:tcPr>
          <w:p w14:paraId="0BCC3917"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3118" w:type="dxa"/>
          </w:tcPr>
          <w:p w14:paraId="34B6D3CA" w14:textId="7FB28714"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Distr.: </w:t>
            </w:r>
            <w:r>
              <w:t>General</w:t>
            </w:r>
            <w:r w:rsidRPr="0086106E">
              <w:t xml:space="preserve"> </w:t>
            </w:r>
          </w:p>
          <w:p w14:paraId="64E7BB35" w14:textId="1D41CEB1" w:rsidR="00546B6B" w:rsidRPr="0086106E" w:rsidRDefault="00546B6B" w:rsidP="00546B6B">
            <w:pPr>
              <w:pStyle w:val="AText0"/>
              <w:tabs>
                <w:tab w:val="clear" w:pos="624"/>
                <w:tab w:val="clear" w:pos="1247"/>
                <w:tab w:val="clear" w:pos="1871"/>
                <w:tab w:val="clear" w:pos="2495"/>
                <w:tab w:val="clear" w:pos="3119"/>
                <w:tab w:val="clear" w:pos="3742"/>
                <w:tab w:val="clear" w:pos="4366"/>
              </w:tabs>
            </w:pPr>
            <w:r>
              <w:t>24 November 2025</w:t>
            </w:r>
          </w:p>
          <w:p w14:paraId="2905BD64" w14:textId="77777777"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Russian </w:t>
            </w:r>
            <w:r w:rsidRPr="0086106E">
              <w:br/>
              <w:t>Original: English</w:t>
            </w:r>
          </w:p>
        </w:tc>
      </w:tr>
    </w:tbl>
    <w:p w14:paraId="09B994E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546B6B" w:rsidRPr="00A87A26" w14:paraId="2F379750" w14:textId="77777777" w:rsidTr="003E7029">
        <w:trPr>
          <w:trHeight w:val="57"/>
        </w:trPr>
        <w:tc>
          <w:tcPr>
            <w:tcW w:w="5301" w:type="dxa"/>
          </w:tcPr>
          <w:p w14:paraId="2F9266FE"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Конференция Сторон Минаматской </w:t>
            </w:r>
            <w:r w:rsidRPr="00546B6B">
              <w:rPr>
                <w:lang w:val="ru-RU"/>
              </w:rPr>
              <w:br/>
              <w:t>конвенции о ртути</w:t>
            </w:r>
          </w:p>
          <w:p w14:paraId="1E85E888"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Шестое совещание </w:t>
            </w:r>
          </w:p>
          <w:p w14:paraId="468791FE" w14:textId="24C0017D" w:rsidR="00546B6B" w:rsidRPr="007D1BDF" w:rsidRDefault="00546B6B" w:rsidP="00546B6B">
            <w:pPr>
              <w:pStyle w:val="AATitle1"/>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Женева, 3–7 ноября 2025 года</w:t>
            </w:r>
          </w:p>
        </w:tc>
        <w:tc>
          <w:tcPr>
            <w:tcW w:w="4195" w:type="dxa"/>
          </w:tcPr>
          <w:p w14:paraId="59F88C9F" w14:textId="77777777" w:rsidR="00546B6B" w:rsidRPr="00E240F9" w:rsidRDefault="00546B6B"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tc>
      </w:tr>
    </w:tbl>
    <w:p w14:paraId="2A3060AE" w14:textId="77777777" w:rsidR="00032118" w:rsidRPr="00DA0337" w:rsidRDefault="00032118" w:rsidP="00546B6B">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Решения, принятые Конференцией Сторон Минаматской конвенции о ртути на ее шестом совещании</w:t>
      </w:r>
    </w:p>
    <w:p w14:paraId="7AD7B574" w14:textId="034B7EAC" w:rsidR="00312042" w:rsidRPr="008D1E8F" w:rsidRDefault="008D1E8F" w:rsidP="00023DE2">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bookmarkStart w:id="0" w:name="_Toc213853067"/>
      <w:r>
        <w:rPr>
          <w:lang w:val="ru-RU"/>
        </w:rPr>
        <w:tab/>
      </w:r>
      <w:bookmarkStart w:id="1" w:name="_Toc222992811"/>
      <w:r w:rsidR="00312042" w:rsidRPr="008D1E8F">
        <w:rPr>
          <w:lang w:val="ru-RU"/>
        </w:rPr>
        <w:t>Решение МК-6/10. Механизм финансирования</w:t>
      </w:r>
      <w:bookmarkEnd w:id="0"/>
      <w:bookmarkEnd w:id="1"/>
    </w:p>
    <w:p w14:paraId="405920A5" w14:textId="77777777"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i/>
          <w:iCs/>
          <w:lang w:val="ru-RU"/>
        </w:rPr>
      </w:pPr>
      <w:r>
        <w:rPr>
          <w:i/>
          <w:iCs/>
          <w:lang w:val="ru-RU"/>
        </w:rPr>
        <w:t>Конференция Сторон,</w:t>
      </w:r>
    </w:p>
    <w:p w14:paraId="36463D5F" w14:textId="1817EDAA"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D57AEE">
        <w:rPr>
          <w:i/>
          <w:iCs/>
          <w:lang w:val="ru-RU"/>
        </w:rPr>
        <w:t>подчеркивая</w:t>
      </w:r>
      <w:r>
        <w:rPr>
          <w:lang w:val="ru-RU"/>
        </w:rPr>
        <w:t xml:space="preserve"> центральную роль целевого фонда Глобального экологического фонда и Целевой международной программы для поддержки процессов создания потенциала и оказания технической помощи как структур, составляющих механизм финансирования Минаматской конвенции о ртути,</w:t>
      </w:r>
    </w:p>
    <w:p w14:paraId="3FAD40C6" w14:textId="641A76B8" w:rsidR="00312042" w:rsidRPr="00DA0337" w:rsidRDefault="00D57AEE"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D57AEE">
        <w:rPr>
          <w:i/>
          <w:iCs/>
          <w:lang w:val="ru-RU"/>
        </w:rPr>
        <w:t xml:space="preserve">выражая </w:t>
      </w:r>
      <w:r w:rsidR="00312042" w:rsidRPr="00D57AEE">
        <w:rPr>
          <w:i/>
          <w:iCs/>
          <w:lang w:val="ru-RU"/>
        </w:rPr>
        <w:t>признательность</w:t>
      </w:r>
      <w:r w:rsidR="00312042">
        <w:rPr>
          <w:lang w:val="ru-RU"/>
        </w:rPr>
        <w:t xml:space="preserve"> Совету Глобального экологического фонда за одобрение новой стимулирующей деятельности для обзора осуществления статьи 7 Конвенции, </w:t>
      </w:r>
    </w:p>
    <w:p w14:paraId="749ACEE8" w14:textId="3C30B16E" w:rsidR="00312042" w:rsidRPr="00D20C0A"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D57AEE">
        <w:rPr>
          <w:i/>
          <w:iCs/>
          <w:lang w:val="ru-RU"/>
        </w:rPr>
        <w:t>принимая к сведению</w:t>
      </w:r>
      <w:r>
        <w:rPr>
          <w:lang w:val="ru-RU"/>
        </w:rPr>
        <w:t xml:space="preserve"> рекомендацию Комитета по осуществлению и соблюдению Конвенции Сторонам, которые полагаются на исходную информацию, полученную в результате первоначальной оценки в рамках Минаматской конвенции, рассмотреть возможность использования более актуальных источников информации,</w:t>
      </w:r>
    </w:p>
    <w:p w14:paraId="72009875" w14:textId="3313A01B"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D57AEE">
        <w:rPr>
          <w:i/>
          <w:iCs/>
          <w:lang w:val="ru-RU"/>
        </w:rPr>
        <w:t>выражая признательность</w:t>
      </w:r>
      <w:r>
        <w:rPr>
          <w:lang w:val="ru-RU"/>
        </w:rPr>
        <w:t xml:space="preserve"> за ресурсы, щедро предоставленные донорами для Целевой международной программы в рамках четвертого и пятого раундов пополнения, и выражая также признательность за успешный старт четвертого раунда подачи заявок,</w:t>
      </w:r>
    </w:p>
    <w:p w14:paraId="1BE5BC37" w14:textId="147A5B86"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D57AEE">
        <w:rPr>
          <w:i/>
          <w:iCs/>
          <w:lang w:val="ru-RU"/>
        </w:rPr>
        <w:t>ссылаясь</w:t>
      </w:r>
      <w:r>
        <w:rPr>
          <w:lang w:val="ru-RU"/>
        </w:rPr>
        <w:t xml:space="preserve"> на решение МК-5/1, в котором она отметила важность расширения участия коренных народов, а также местных общин, в реализации проектов и программ, осуществляемых в рамках Конвенции;</w:t>
      </w:r>
    </w:p>
    <w:p w14:paraId="57723942" w14:textId="77777777"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D57AEE">
        <w:rPr>
          <w:i/>
          <w:iCs/>
          <w:lang w:val="ru-RU"/>
        </w:rPr>
        <w:t>с озабоченностью отмечая</w:t>
      </w:r>
      <w:r>
        <w:rPr>
          <w:lang w:val="ru-RU"/>
        </w:rPr>
        <w:t>, что амальгама для зубных пломб представляет собой крупнейший оставшийся вид применения ртути в продуктах с добавлением ртути,</w:t>
      </w:r>
    </w:p>
    <w:p w14:paraId="540B8A6B" w14:textId="53736ED1"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D57AEE">
        <w:rPr>
          <w:i/>
          <w:iCs/>
          <w:lang w:val="ru-RU"/>
        </w:rPr>
        <w:t>признавая</w:t>
      </w:r>
      <w:r>
        <w:rPr>
          <w:lang w:val="ru-RU"/>
        </w:rPr>
        <w:t>, что после ее первого совещания ею были приняты дополнительные меры в отношении амальгамы для зубных пломб, которые могут потребовать дальнейших действий от Сторон,</w:t>
      </w:r>
    </w:p>
    <w:p w14:paraId="59CA04DC" w14:textId="12F1E8CE" w:rsidR="00312042" w:rsidRPr="00DA0337" w:rsidRDefault="00312042" w:rsidP="00546B6B">
      <w:pPr>
        <w:pStyle w:val="NormalNonumber"/>
        <w:numPr>
          <w:ilvl w:val="0"/>
          <w:numId w:val="5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D57AEE">
        <w:rPr>
          <w:i/>
          <w:iCs/>
          <w:lang w:val="ru-RU"/>
        </w:rPr>
        <w:t>с удовлетворением отмечает</w:t>
      </w:r>
      <w:r>
        <w:rPr>
          <w:lang w:val="ru-RU"/>
        </w:rPr>
        <w:t xml:space="preserve"> текущий процесс девятого пополнения целевого фонда Глобального экологического фонда и подчеркивает важность девятого пополнения для Сторон Минаматской конвенции о ртути в период 2026–2030 годов в отношении их соответствующих обязательств и сроков, подлежащих соблюдению в рамках Конвенции;</w:t>
      </w:r>
    </w:p>
    <w:p w14:paraId="36294B88" w14:textId="06A2A75E" w:rsidR="00312042" w:rsidRPr="00DA0337" w:rsidRDefault="00312042" w:rsidP="00546B6B">
      <w:pPr>
        <w:pStyle w:val="NormalNonumber"/>
        <w:numPr>
          <w:ilvl w:val="0"/>
          <w:numId w:val="5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bookmarkStart w:id="2" w:name="_Hlk213072851"/>
      <w:r w:rsidRPr="00D57AEE">
        <w:rPr>
          <w:i/>
          <w:iCs/>
          <w:lang w:val="ru-RU"/>
        </w:rPr>
        <w:t>ссылается</w:t>
      </w:r>
      <w:r>
        <w:rPr>
          <w:lang w:val="ru-RU"/>
        </w:rPr>
        <w:t xml:space="preserve"> на решение МК-1/5, в котором она предоставила руководящие указания Глобальному экологическому фонду;</w:t>
      </w:r>
    </w:p>
    <w:bookmarkEnd w:id="2"/>
    <w:p w14:paraId="6943718D" w14:textId="00FB4A4F" w:rsidR="00312042" w:rsidRPr="00D20C0A" w:rsidRDefault="00312042" w:rsidP="00546B6B">
      <w:pPr>
        <w:pStyle w:val="NormalNonumber"/>
        <w:numPr>
          <w:ilvl w:val="0"/>
          <w:numId w:val="5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D57AEE">
        <w:rPr>
          <w:i/>
          <w:iCs/>
          <w:lang w:val="ru-RU"/>
        </w:rPr>
        <w:t>предоставляет</w:t>
      </w:r>
      <w:r>
        <w:rPr>
          <w:lang w:val="ru-RU"/>
        </w:rPr>
        <w:t xml:space="preserve"> дополнительные руководящие указания Глобальному экологическому фонду в качестве дополнения к руководящим указаниям, изложенным в </w:t>
      </w:r>
      <w:r>
        <w:rPr>
          <w:lang w:val="ru-RU"/>
        </w:rPr>
        <w:lastRenderedPageBreak/>
        <w:t>приложении к решению МК-1/5, путем включения обновленных первоначальных оценок в рамках Минаматской конвенции и мониторинга воздействия ртути на человека и концентраций ртути в окружающей среде в перечень мероприятий по осуществлению положений Конвенции, содержащийся в разделе IV.B приложения к решению МК-1/5, и напоминает о важности оказания поддержки для преодоления трудностей, возникающих в связи с обязательствами, касающимися амальгамы для зубных пломб;</w:t>
      </w:r>
    </w:p>
    <w:p w14:paraId="5B68238F" w14:textId="060B17E7" w:rsidR="00312042" w:rsidRPr="00DA0337" w:rsidRDefault="00312042" w:rsidP="00546B6B">
      <w:pPr>
        <w:pStyle w:val="NormalNonumber"/>
        <w:numPr>
          <w:ilvl w:val="0"/>
          <w:numId w:val="5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D57AEE">
        <w:rPr>
          <w:i/>
          <w:iCs/>
          <w:lang w:val="ru-RU"/>
        </w:rPr>
        <w:t>напоминает</w:t>
      </w:r>
      <w:r>
        <w:rPr>
          <w:lang w:val="ru-RU"/>
        </w:rPr>
        <w:t xml:space="preserve"> о своих руководящих указаниях Глобальному экологическому фонду, содержащихся в решении MК-5/11, учитывать сроки, которых должны придерживаться Стороны для выполнения предусмотренных обязательств, при разработке его программных направлений и распределении ресурсов в рамках девятого периода пополнения, а также при дальнейшей разработке проектов и программ в составе программных направлений восьмого пополнения, в качестве дополнения к руководящим указаниям Конференции Сторон, и поручает секретариату Конвенции передать информацию, изложенную в своде обязательств и сроков, предусмотренных в рамках Конвенции, а также информацию о степени соблюдения таких обязательств и сроков Сторонами</w:t>
      </w:r>
      <w:r w:rsidRPr="00631C1C">
        <w:rPr>
          <w:rStyle w:val="FootnoteReference"/>
          <w:rFonts w:asciiTheme="majorBidi" w:hAnsiTheme="majorBidi" w:cstheme="majorBidi"/>
          <w:lang w:val="ru-RU"/>
        </w:rPr>
        <w:footnoteReference w:id="2"/>
      </w:r>
      <w:r>
        <w:rPr>
          <w:lang w:val="ru-RU"/>
        </w:rPr>
        <w:t xml:space="preserve"> Глобальному экологическому фонду;</w:t>
      </w:r>
    </w:p>
    <w:p w14:paraId="45291006" w14:textId="77777777" w:rsidR="00312042" w:rsidRPr="00DA0337" w:rsidRDefault="00312042" w:rsidP="00546B6B">
      <w:pPr>
        <w:pStyle w:val="NormalNonumber"/>
        <w:numPr>
          <w:ilvl w:val="0"/>
          <w:numId w:val="5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D57AEE">
        <w:rPr>
          <w:i/>
          <w:iCs/>
          <w:lang w:val="ru-RU"/>
        </w:rPr>
        <w:t>призывает</w:t>
      </w:r>
      <w:r>
        <w:rPr>
          <w:lang w:val="ru-RU"/>
        </w:rPr>
        <w:t xml:space="preserve"> секретариат продолжать сотрудничать с секретариатом Глобального экологического фонда для проведения оценок его проектов;</w:t>
      </w:r>
    </w:p>
    <w:p w14:paraId="53587F4F" w14:textId="0F23D853" w:rsidR="00312042" w:rsidRPr="00DA0337" w:rsidRDefault="00312042" w:rsidP="00546B6B">
      <w:pPr>
        <w:pStyle w:val="NormalNonumber"/>
        <w:numPr>
          <w:ilvl w:val="0"/>
          <w:numId w:val="5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D57AEE">
        <w:rPr>
          <w:i/>
          <w:iCs/>
          <w:lang w:val="ru-RU"/>
        </w:rPr>
        <w:t>призывает</w:t>
      </w:r>
      <w:r>
        <w:rPr>
          <w:lang w:val="ru-RU"/>
        </w:rPr>
        <w:t xml:space="preserve"> Глобальный экологический фонд при представлении информации о результатах проектов также направлять данные и информацию о сокращении и предотвращении использования ртути, а также об усилиях по обеспечению эффективного привлечения и участия коренных народов, а также местных общин, женщин и молодежи, чтобы добиться более глубокого понимания достигнутых измеримых результатов;</w:t>
      </w:r>
    </w:p>
    <w:p w14:paraId="0518DE55" w14:textId="77777777" w:rsidR="00312042" w:rsidRPr="00DA0337" w:rsidRDefault="00312042" w:rsidP="00546B6B">
      <w:pPr>
        <w:pStyle w:val="NormalNonumber"/>
        <w:numPr>
          <w:ilvl w:val="0"/>
          <w:numId w:val="5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8A1AAF">
        <w:rPr>
          <w:i/>
          <w:iCs/>
          <w:lang w:val="ru-RU"/>
        </w:rPr>
        <w:t>вновь заявляет</w:t>
      </w:r>
      <w:r>
        <w:rPr>
          <w:lang w:val="ru-RU"/>
        </w:rPr>
        <w:t xml:space="preserve"> о важности работы соответствующих Сторон через их функционирующие координационные центры для оперативного и полномерного использования программных направлений и распределения ресурсов в рамках целевого фонда Глобального экологического фонда;</w:t>
      </w:r>
    </w:p>
    <w:p w14:paraId="2616142F" w14:textId="59C16B7D" w:rsidR="00312042" w:rsidRPr="00DA0337" w:rsidRDefault="00312042" w:rsidP="00546B6B">
      <w:pPr>
        <w:pStyle w:val="NormalNonumber"/>
        <w:numPr>
          <w:ilvl w:val="0"/>
          <w:numId w:val="5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8A1AAF">
        <w:rPr>
          <w:i/>
          <w:iCs/>
          <w:lang w:val="ru-RU"/>
        </w:rPr>
        <w:t>принимает к сведению</w:t>
      </w:r>
      <w:r>
        <w:rPr>
          <w:lang w:val="ru-RU"/>
        </w:rPr>
        <w:t xml:space="preserve"> подготовленный секретариатом проект анализа ожидаемых потребностей в финансировании и кадровых ресурсах на оставшийся период первоначального срока действия и на не превышающий семь лет дополнительный период возможного продления Целевой международной программы для поддержки процессов создания потенциала и оказания технической помощи и поручает секретариату работать с Правлением Целевой международной программы для завершения подготовки проекта анализа и подготовки проекта рекомендаций для рассмотрения Конференцией Сторон на ее седьмом совещании;</w:t>
      </w:r>
    </w:p>
    <w:p w14:paraId="3811167B" w14:textId="77777777" w:rsidR="00312042" w:rsidRPr="00DA0337" w:rsidRDefault="00312042" w:rsidP="00546B6B">
      <w:pPr>
        <w:pStyle w:val="NormalNonumber"/>
        <w:numPr>
          <w:ilvl w:val="0"/>
          <w:numId w:val="5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sidRPr="008A1AAF">
        <w:rPr>
          <w:i/>
          <w:iCs/>
          <w:lang w:val="ru-RU"/>
        </w:rPr>
        <w:t>постановляет</w:t>
      </w:r>
      <w:r>
        <w:rPr>
          <w:lang w:val="ru-RU"/>
        </w:rPr>
        <w:t xml:space="preserve"> рассмотреть возможное продление Целевой международной программы на дополнительный период, не превышающий семь лет, на седьмом совещании Конференции Сторон, отмечая, что на этом же совещании планируется провести третий обзор механизма финансирования;</w:t>
      </w:r>
    </w:p>
    <w:p w14:paraId="02984A7F" w14:textId="64DE8DEE" w:rsidR="00312042" w:rsidRPr="00DA0337" w:rsidRDefault="00312042" w:rsidP="00546B6B">
      <w:pPr>
        <w:pStyle w:val="NormalNonumber"/>
        <w:numPr>
          <w:ilvl w:val="0"/>
          <w:numId w:val="51"/>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sectPr w:rsidR="00312042" w:rsidRPr="00DA0337" w:rsidSect="00996505">
          <w:headerReference w:type="even" r:id="rId13"/>
          <w:headerReference w:type="default" r:id="rId14"/>
          <w:footerReference w:type="even" r:id="rId15"/>
          <w:footerReference w:type="default" r:id="rId16"/>
          <w:footerReference w:type="first" r:id="rId17"/>
          <w:footnotePr>
            <w:numRestart w:val="eachSect"/>
          </w:footnotePr>
          <w:type w:val="continuous"/>
          <w:pgSz w:w="11906" w:h="16838" w:code="9"/>
          <w:pgMar w:top="907" w:right="992" w:bottom="1276" w:left="1418" w:header="510" w:footer="869" w:gutter="0"/>
          <w:cols w:space="539"/>
          <w:titlePg/>
          <w:docGrid w:linePitch="360"/>
        </w:sectPr>
      </w:pPr>
      <w:r w:rsidRPr="008A1AAF">
        <w:rPr>
          <w:i/>
          <w:iCs/>
          <w:lang w:val="ru-RU"/>
        </w:rPr>
        <w:t>призывает</w:t>
      </w:r>
      <w:r>
        <w:rPr>
          <w:lang w:val="ru-RU"/>
        </w:rPr>
        <w:t xml:space="preserve"> секретариат продолжать координацию с Фондом Глобальной рамочной программы по химическим веществам для Глобальной рамочной программы по химическим веществам «Ради планеты, свободной от вредного воздействия химических веществ и отходов», и со Специальной программой</w:t>
      </w:r>
      <w:r w:rsidRPr="00631C1C">
        <w:rPr>
          <w:rStyle w:val="FootnoteReference"/>
          <w:rFonts w:cstheme="majorBidi"/>
          <w:lang w:val="ru-RU"/>
        </w:rPr>
        <w:footnoteReference w:id="3"/>
      </w:r>
      <w:r>
        <w:rPr>
          <w:lang w:val="ru-RU"/>
        </w:rPr>
        <w:t xml:space="preserve"> в пределах их соответствующих мандатов в целях укрепления взаимодополняемости и во избежание дублирования, как это предусмотрено в резолюции 6/9 Ассамблеи Организации Объединенных Наций по окружающей среде.</w:t>
      </w:r>
      <w:bookmarkStart w:id="3" w:name="_Hlk219453663"/>
      <w:bookmarkEnd w:id="3"/>
    </w:p>
    <w:p w14:paraId="276EAD80" w14:textId="243A783A" w:rsidR="00312042" w:rsidRPr="00FB045C" w:rsidRDefault="00312042" w:rsidP="00546B6B">
      <w:pPr>
        <w:tabs>
          <w:tab w:val="clear" w:pos="1247"/>
          <w:tab w:val="clear" w:pos="1814"/>
          <w:tab w:val="clear" w:pos="2381"/>
          <w:tab w:val="clear" w:pos="2948"/>
          <w:tab w:val="clear" w:pos="3515"/>
        </w:tabs>
        <w:spacing w:after="160" w:line="278" w:lineRule="auto"/>
        <w:rPr>
          <w:rFonts w:asciiTheme="majorBidi" w:hAnsiTheme="majorBidi" w:cstheme="majorBidi"/>
          <w:lang w:val="fr-C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107665" w:rsidRPr="00A87A26" w14:paraId="75EB37CC" w14:textId="77777777" w:rsidTr="008E43FF">
        <w:tc>
          <w:tcPr>
            <w:tcW w:w="1897" w:type="dxa"/>
          </w:tcPr>
          <w:p w14:paraId="2EB2B6AF" w14:textId="77777777" w:rsidR="00107665" w:rsidRPr="001271A9" w:rsidRDefault="00107665" w:rsidP="00023DE2">
            <w:pPr>
              <w:pStyle w:val="Normal-pool"/>
              <w:rPr>
                <w:lang w:val="ru-RU"/>
              </w:rPr>
            </w:pPr>
          </w:p>
        </w:tc>
        <w:tc>
          <w:tcPr>
            <w:tcW w:w="1897" w:type="dxa"/>
          </w:tcPr>
          <w:p w14:paraId="19172F18" w14:textId="77777777" w:rsidR="00107665" w:rsidRPr="001271A9" w:rsidRDefault="00107665" w:rsidP="00023DE2">
            <w:pPr>
              <w:pStyle w:val="Normal-pool"/>
              <w:rPr>
                <w:lang w:val="ru-RU"/>
              </w:rPr>
            </w:pPr>
          </w:p>
        </w:tc>
        <w:tc>
          <w:tcPr>
            <w:tcW w:w="1897" w:type="dxa"/>
            <w:tcBorders>
              <w:bottom w:val="single" w:sz="4" w:space="0" w:color="auto"/>
            </w:tcBorders>
          </w:tcPr>
          <w:p w14:paraId="29766531" w14:textId="77777777" w:rsidR="00107665" w:rsidRPr="001271A9" w:rsidRDefault="00107665" w:rsidP="00023DE2">
            <w:pPr>
              <w:pStyle w:val="Normal-pool"/>
              <w:rPr>
                <w:lang w:val="ru-RU"/>
              </w:rPr>
            </w:pPr>
          </w:p>
        </w:tc>
        <w:tc>
          <w:tcPr>
            <w:tcW w:w="1897" w:type="dxa"/>
          </w:tcPr>
          <w:p w14:paraId="3E14C87E" w14:textId="77777777" w:rsidR="00107665" w:rsidRPr="001271A9" w:rsidRDefault="00107665" w:rsidP="00023DE2">
            <w:pPr>
              <w:pStyle w:val="Normal-pool"/>
              <w:rPr>
                <w:lang w:val="ru-RU"/>
              </w:rPr>
            </w:pPr>
          </w:p>
        </w:tc>
        <w:tc>
          <w:tcPr>
            <w:tcW w:w="1898" w:type="dxa"/>
          </w:tcPr>
          <w:p w14:paraId="3E5C4C63" w14:textId="77777777" w:rsidR="00107665" w:rsidRPr="001271A9" w:rsidRDefault="00107665" w:rsidP="00023DE2">
            <w:pPr>
              <w:pStyle w:val="Normal-pool"/>
              <w:rPr>
                <w:lang w:val="ru-RU"/>
              </w:rPr>
            </w:pPr>
          </w:p>
        </w:tc>
      </w:tr>
    </w:tbl>
    <w:p w14:paraId="66BF4307" w14:textId="33CBB6E3"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sectPr w:rsidR="00312042" w:rsidRPr="00DA0337" w:rsidSect="00D20C0A">
      <w:headerReference w:type="even" r:id="rId18"/>
      <w:headerReference w:type="default" r:id="rId19"/>
      <w:headerReference w:type="first" r:id="rId20"/>
      <w:footerReference w:type="first" r:id="rId21"/>
      <w:footnotePr>
        <w:numRestart w:val="eachSect"/>
      </w:footnotePr>
      <w:type w:val="continuous"/>
      <w:pgSz w:w="11906" w:h="16838"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D70D1" w14:textId="77777777" w:rsidR="00AD735F" w:rsidRPr="00CD5597" w:rsidRDefault="00AD735F">
      <w:r w:rsidRPr="00CD5597">
        <w:separator/>
      </w:r>
    </w:p>
  </w:endnote>
  <w:endnote w:type="continuationSeparator" w:id="0">
    <w:p w14:paraId="7DAA83F0" w14:textId="77777777" w:rsidR="00AD735F" w:rsidRPr="00CD5597" w:rsidRDefault="00AD735F">
      <w:r w:rsidRPr="00CD5597">
        <w:continuationSeparator/>
      </w:r>
    </w:p>
  </w:endnote>
  <w:endnote w:type="continuationNotice" w:id="1">
    <w:p w14:paraId="0D076E8E" w14:textId="77777777" w:rsidR="00AD735F" w:rsidRDefault="00AD7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79D0" w14:textId="6542ABC8" w:rsidR="00312042" w:rsidRPr="00ED2BC6" w:rsidRDefault="00E84D8D" w:rsidP="00546B6B">
    <w:pPr>
      <w:pStyle w:val="Footer-pool"/>
      <w:tabs>
        <w:tab w:val="clear" w:pos="624"/>
        <w:tab w:val="clear" w:pos="1247"/>
        <w:tab w:val="clear" w:pos="1871"/>
        <w:tab w:val="clear" w:pos="2495"/>
        <w:tab w:val="clear" w:pos="3119"/>
        <w:tab w:val="clear" w:pos="3742"/>
        <w:tab w:val="clear" w:pos="4366"/>
        <w:tab w:val="clear" w:pos="4990"/>
        <w:tab w:val="clear" w:pos="8641"/>
      </w:tabs>
    </w:pPr>
    <w:r w:rsidRPr="00ED2BC6">
      <w:rPr>
        <w:rStyle w:val="PageNumber"/>
        <w:b/>
      </w:rPr>
      <w:fldChar w:fldCharType="begin"/>
    </w:r>
    <w:r w:rsidRPr="00ED2BC6">
      <w:rPr>
        <w:rStyle w:val="PageNumber"/>
        <w:b/>
      </w:rPr>
      <w:instrText xml:space="preserve"> PAGE </w:instrText>
    </w:r>
    <w:r w:rsidRPr="00ED2BC6">
      <w:rPr>
        <w:rStyle w:val="PageNumber"/>
        <w:b/>
      </w:rPr>
      <w:fldChar w:fldCharType="separate"/>
    </w:r>
    <w:r w:rsidRPr="00ED2BC6">
      <w:rPr>
        <w:rStyle w:val="PageNumber"/>
        <w:b/>
      </w:rPr>
      <w:t>4</w:t>
    </w:r>
    <w:r w:rsidRPr="00ED2BC6">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9FE9" w14:textId="3DF8D238" w:rsidR="00312042" w:rsidRPr="00FC727F" w:rsidRDefault="00E84D8D" w:rsidP="00546B6B">
    <w:pPr>
      <w:pStyle w:val="Footer-pool"/>
      <w:tabs>
        <w:tab w:val="clear" w:pos="624"/>
        <w:tab w:val="clear" w:pos="1247"/>
        <w:tab w:val="clear" w:pos="1871"/>
        <w:tab w:val="clear" w:pos="2495"/>
        <w:tab w:val="clear" w:pos="3119"/>
        <w:tab w:val="clear" w:pos="3742"/>
        <w:tab w:val="clear" w:pos="4366"/>
        <w:tab w:val="clear" w:pos="4990"/>
        <w:tab w:val="clear" w:pos="8641"/>
      </w:tabs>
      <w:jc w:val="right"/>
    </w:pPr>
    <w:r w:rsidRPr="00FC727F">
      <w:rPr>
        <w:rStyle w:val="PageNumber"/>
        <w:b/>
      </w:rPr>
      <w:fldChar w:fldCharType="begin"/>
    </w:r>
    <w:r w:rsidRPr="00FC727F">
      <w:rPr>
        <w:rStyle w:val="PageNumber"/>
        <w:b/>
      </w:rPr>
      <w:instrText xml:space="preserve"> PAGE \* MERGEFORMAT </w:instrText>
    </w:r>
    <w:r w:rsidRPr="00FC727F">
      <w:rPr>
        <w:rStyle w:val="PageNumber"/>
        <w:b/>
      </w:rPr>
      <w:fldChar w:fldCharType="separate"/>
    </w:r>
    <w:r w:rsidRPr="00FC727F">
      <w:rPr>
        <w:rStyle w:val="PageNumber"/>
        <w:b/>
      </w:rPr>
      <w:t>4</w:t>
    </w:r>
    <w:r w:rsidRPr="00FC727F">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2BEF" w14:textId="163F8453" w:rsidR="00312042" w:rsidRDefault="00377588" w:rsidP="00E84D8D">
    <w:pPr>
      <w:pStyle w:val="Footer-jobnumber"/>
    </w:pPr>
    <w:r>
      <w:rPr>
        <w:lang w:val="en-US"/>
      </w:rPr>
      <w:tab/>
    </w:r>
    <w:r w:rsidR="0052179F">
      <w:rPr>
        <w:lang w:val="en-US"/>
      </w:rPr>
      <w:t>1803</w:t>
    </w:r>
    <w:r w:rsidR="0052179F">
      <w:t>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E49E5FD" w:rsidR="00CD5597" w:rsidRPr="00CD5597" w:rsidRDefault="009939F7" w:rsidP="00CD5597">
    <w:pPr>
      <w:pStyle w:val="Footer-jobnumber"/>
    </w:pPr>
    <w:r>
      <w:t>K2519185[E]</w:t>
    </w:r>
    <w:r>
      <w:tab/>
      <w:t>XX1225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027D6" w14:textId="77777777" w:rsidR="00AD735F" w:rsidRPr="00CD5597" w:rsidRDefault="00AD735F" w:rsidP="00C70B49">
      <w:pPr>
        <w:pStyle w:val="Footnote-Separator"/>
        <w:rPr>
          <w:szCs w:val="18"/>
        </w:rPr>
      </w:pPr>
      <w:r w:rsidRPr="00CD5597">
        <w:separator/>
      </w:r>
    </w:p>
  </w:footnote>
  <w:footnote w:type="continuationSeparator" w:id="0">
    <w:p w14:paraId="66FDBA28" w14:textId="77777777" w:rsidR="00AD735F" w:rsidRPr="00CD5597" w:rsidRDefault="00AD735F" w:rsidP="00C70B49">
      <w:pPr>
        <w:pStyle w:val="Footnote-Separator"/>
      </w:pPr>
      <w:r w:rsidRPr="00CD5597">
        <w:continuationSeparator/>
      </w:r>
    </w:p>
  </w:footnote>
  <w:footnote w:type="continuationNotice" w:id="1">
    <w:p w14:paraId="34D6F5CD" w14:textId="77777777" w:rsidR="00AD735F" w:rsidRPr="00CD5597" w:rsidRDefault="00AD735F" w:rsidP="00C70B49">
      <w:pPr>
        <w:pStyle w:val="ASpacer"/>
      </w:pPr>
    </w:p>
  </w:footnote>
  <w:footnote w:id="2">
    <w:p w14:paraId="7B4A38DC" w14:textId="78D61304" w:rsidR="00312042" w:rsidRPr="00D57AEE" w:rsidRDefault="00312042" w:rsidP="00D57AEE">
      <w:pPr>
        <w:pStyle w:val="Footnote-Text"/>
        <w:tabs>
          <w:tab w:val="clear" w:pos="624"/>
          <w:tab w:val="clear" w:pos="1247"/>
          <w:tab w:val="clear" w:pos="1871"/>
          <w:tab w:val="clear" w:pos="2495"/>
          <w:tab w:val="clear" w:pos="3119"/>
          <w:tab w:val="clear" w:pos="3742"/>
          <w:tab w:val="clear" w:pos="4366"/>
          <w:tab w:val="clear" w:pos="4990"/>
        </w:tabs>
        <w:rPr>
          <w:szCs w:val="18"/>
        </w:rPr>
      </w:pPr>
      <w:r w:rsidRPr="00D57AEE">
        <w:rPr>
          <w:rStyle w:val="FootnoteReference"/>
          <w:sz w:val="18"/>
          <w:lang w:val="ru-RU"/>
        </w:rPr>
        <w:footnoteRef/>
      </w:r>
      <w:r w:rsidRPr="00D57AEE">
        <w:rPr>
          <w:szCs w:val="18"/>
          <w:lang w:val="en-US"/>
        </w:rPr>
        <w:t xml:space="preserve"> </w:t>
      </w:r>
      <w:r w:rsidR="00D57AEE" w:rsidRPr="00E240F9">
        <w:rPr>
          <w:szCs w:val="18"/>
        </w:rPr>
        <w:tab/>
      </w:r>
      <w:r w:rsidRPr="00D57AEE">
        <w:rPr>
          <w:szCs w:val="18"/>
          <w:lang w:val="en-US"/>
        </w:rPr>
        <w:t>UNEP/MC/COP.6/INF/39.</w:t>
      </w:r>
    </w:p>
  </w:footnote>
  <w:footnote w:id="3">
    <w:p w14:paraId="697453B8" w14:textId="385C0E04" w:rsidR="00312042" w:rsidRPr="008A1AAF" w:rsidRDefault="00312042" w:rsidP="008A1AAF">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8A1AAF">
        <w:rPr>
          <w:rStyle w:val="FootnoteReference"/>
          <w:sz w:val="18"/>
          <w:lang w:val="ru-RU"/>
        </w:rPr>
        <w:footnoteRef/>
      </w:r>
      <w:r w:rsidRPr="008A1AAF">
        <w:rPr>
          <w:szCs w:val="18"/>
          <w:lang w:val="ru-RU"/>
        </w:rPr>
        <w:t xml:space="preserve"> </w:t>
      </w:r>
      <w:r w:rsidR="008A1AAF">
        <w:rPr>
          <w:szCs w:val="18"/>
          <w:lang w:val="ru-RU"/>
        </w:rPr>
        <w:tab/>
      </w:r>
      <w:r w:rsidRPr="008A1AAF">
        <w:rPr>
          <w:szCs w:val="18"/>
          <w:lang w:val="ru-RU"/>
        </w:rPr>
        <w:t>Специальная программа для оказания поддержки деятельности по укреплению институционального потенциала на национальном уровне в интересах осуществления Базельской конвенции о контроле за трансграничной перевозкой опасных отходов и их удалением,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 и Стокгольмской конвенции о стойких органических загрязнителях, Минаматской конвенции о ртути, Стратегического подхода к международному регулированию химических веществ и Глобальной рамочной программы по химическим веществам «Ради планеты, свободной от вредного воздействия химических веществ и отходов» (Программы по регулированию химических веществ и отходов).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C588" w14:textId="16CFDD59" w:rsidR="00312042" w:rsidRPr="00377588" w:rsidRDefault="00377588" w:rsidP="00377588">
    <w:pPr>
      <w:pStyle w:val="Header-pool"/>
    </w:pPr>
    <w:r>
      <w:fldChar w:fldCharType="begin"/>
    </w:r>
    <w:r>
      <w:instrText xml:space="preserve"> StyleRef A_Symbol </w:instrText>
    </w:r>
    <w:r>
      <w:fldChar w:fldCharType="separate"/>
    </w:r>
    <w:r w:rsidR="00996505">
      <w:rPr>
        <w:noProof/>
      </w:rPr>
      <w:t>UNEP/MC/COP.6/Dec.10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1A38" w14:textId="494BCD4A" w:rsidR="00312042" w:rsidRPr="00377588" w:rsidRDefault="00377588" w:rsidP="00377588">
    <w:pPr>
      <w:pStyle w:val="Header-pool"/>
      <w:jc w:val="right"/>
    </w:pPr>
    <w:r>
      <w:fldChar w:fldCharType="begin"/>
    </w:r>
    <w:r>
      <w:instrText xml:space="preserve"> StyleRef A_Symbol </w:instrText>
    </w:r>
    <w:r>
      <w:fldChar w:fldCharType="separate"/>
    </w:r>
    <w:r w:rsidR="00023DE2">
      <w:rPr>
        <w:noProof/>
      </w:rPr>
      <w:t>UNEP/MC/COP.6/Dec.10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07B8AFE1" w:rsidR="002C072B" w:rsidRDefault="0065285C" w:rsidP="00703E96">
    <w:pPr>
      <w:pStyle w:val="Header-pool"/>
    </w:pPr>
    <w:r>
      <w:rPr>
        <w:noProof/>
      </w:rPr>
      <w:t>UNEP/MC/COP.6/25/Add.1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A2208FA" w:rsidR="002C072B" w:rsidRDefault="0065285C" w:rsidP="00703E96">
    <w:pPr>
      <w:pStyle w:val="Header-pool"/>
      <w:jc w:val="right"/>
    </w:pPr>
    <w:r>
      <w:rPr>
        <w:noProof/>
      </w:rPr>
      <w:t>UNEP/MC/COP.6/25/Add.1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5"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8"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0"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2"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4"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5"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6"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2"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4"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6"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7"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0"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1"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4"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5"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0"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1"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3"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4"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5"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6"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5"/>
  </w:num>
  <w:num w:numId="2" w16cid:durableId="1242644713">
    <w:abstractNumId w:val="69"/>
  </w:num>
  <w:num w:numId="3" w16cid:durableId="1933662228">
    <w:abstractNumId w:val="36"/>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5"/>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7"/>
  </w:num>
  <w:num w:numId="19" w16cid:durableId="1135946353">
    <w:abstractNumId w:val="44"/>
  </w:num>
  <w:num w:numId="20" w16cid:durableId="1100219994">
    <w:abstractNumId w:val="12"/>
  </w:num>
  <w:num w:numId="21" w16cid:durableId="837236890">
    <w:abstractNumId w:val="55"/>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3"/>
  </w:num>
  <w:num w:numId="28" w16cid:durableId="613025342">
    <w:abstractNumId w:val="29"/>
  </w:num>
  <w:num w:numId="29" w16cid:durableId="724642070">
    <w:abstractNumId w:val="59"/>
  </w:num>
  <w:num w:numId="30" w16cid:durableId="1454905938">
    <w:abstractNumId w:val="35"/>
  </w:num>
  <w:num w:numId="31" w16cid:durableId="1226069533">
    <w:abstractNumId w:val="70"/>
  </w:num>
  <w:num w:numId="32" w16cid:durableId="434910754">
    <w:abstractNumId w:val="32"/>
  </w:num>
  <w:num w:numId="33" w16cid:durableId="2075614715">
    <w:abstractNumId w:val="76"/>
  </w:num>
  <w:num w:numId="34" w16cid:durableId="732893297">
    <w:abstractNumId w:val="61"/>
  </w:num>
  <w:num w:numId="35" w16cid:durableId="2107001409">
    <w:abstractNumId w:val="48"/>
  </w:num>
  <w:num w:numId="36" w16cid:durableId="1637444555">
    <w:abstractNumId w:val="75"/>
  </w:num>
  <w:num w:numId="37" w16cid:durableId="461701506">
    <w:abstractNumId w:val="30"/>
  </w:num>
  <w:num w:numId="38" w16cid:durableId="43066012">
    <w:abstractNumId w:val="54"/>
  </w:num>
  <w:num w:numId="39" w16cid:durableId="1819497224">
    <w:abstractNumId w:val="49"/>
  </w:num>
  <w:num w:numId="40" w16cid:durableId="2005429837">
    <w:abstractNumId w:val="40"/>
  </w:num>
  <w:num w:numId="41" w16cid:durableId="942080234">
    <w:abstractNumId w:val="46"/>
  </w:num>
  <w:num w:numId="42" w16cid:durableId="2050109399">
    <w:abstractNumId w:val="19"/>
  </w:num>
  <w:num w:numId="43" w16cid:durableId="77019006">
    <w:abstractNumId w:val="20"/>
  </w:num>
  <w:num w:numId="44" w16cid:durableId="2140806762">
    <w:abstractNumId w:val="41"/>
  </w:num>
  <w:num w:numId="45" w16cid:durableId="20056254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6"/>
  </w:num>
  <w:num w:numId="47" w16cid:durableId="1020084562">
    <w:abstractNumId w:val="52"/>
  </w:num>
  <w:num w:numId="48" w16cid:durableId="1271619878">
    <w:abstractNumId w:val="21"/>
  </w:num>
  <w:num w:numId="49" w16cid:durableId="1411459872">
    <w:abstractNumId w:val="14"/>
  </w:num>
  <w:num w:numId="50" w16cid:durableId="1674723544">
    <w:abstractNumId w:val="62"/>
  </w:num>
  <w:num w:numId="51" w16cid:durableId="1710492197">
    <w:abstractNumId w:val="51"/>
  </w:num>
  <w:num w:numId="52" w16cid:durableId="1756170040">
    <w:abstractNumId w:val="31"/>
  </w:num>
  <w:num w:numId="53" w16cid:durableId="1390693965">
    <w:abstractNumId w:val="22"/>
  </w:num>
  <w:num w:numId="54" w16cid:durableId="46607558">
    <w:abstractNumId w:val="68"/>
  </w:num>
  <w:num w:numId="55" w16cid:durableId="1650789246">
    <w:abstractNumId w:val="58"/>
  </w:num>
  <w:num w:numId="56" w16cid:durableId="1153838717">
    <w:abstractNumId w:val="74"/>
  </w:num>
  <w:num w:numId="57" w16cid:durableId="223879771">
    <w:abstractNumId w:val="64"/>
  </w:num>
  <w:num w:numId="58" w16cid:durableId="1553884721">
    <w:abstractNumId w:val="45"/>
  </w:num>
  <w:num w:numId="59" w16cid:durableId="615064097">
    <w:abstractNumId w:val="11"/>
  </w:num>
  <w:num w:numId="60" w16cid:durableId="1948853283">
    <w:abstractNumId w:val="15"/>
  </w:num>
  <w:num w:numId="61" w16cid:durableId="1772511741">
    <w:abstractNumId w:val="34"/>
  </w:num>
  <w:num w:numId="62" w16cid:durableId="2010134958">
    <w:abstractNumId w:val="50"/>
  </w:num>
  <w:num w:numId="63" w16cid:durableId="862859250">
    <w:abstractNumId w:val="13"/>
  </w:num>
  <w:num w:numId="64" w16cid:durableId="460808801">
    <w:abstractNumId w:val="57"/>
  </w:num>
  <w:num w:numId="65" w16cid:durableId="1526795446">
    <w:abstractNumId w:val="42"/>
  </w:num>
  <w:num w:numId="66" w16cid:durableId="717553695">
    <w:abstractNumId w:val="27"/>
  </w:num>
  <w:num w:numId="67" w16cid:durableId="1566842421">
    <w:abstractNumId w:val="63"/>
  </w:num>
  <w:num w:numId="68" w16cid:durableId="771702369">
    <w:abstractNumId w:val="60"/>
  </w:num>
  <w:num w:numId="69" w16cid:durableId="503862809">
    <w:abstractNumId w:val="43"/>
  </w:num>
  <w:num w:numId="70" w16cid:durableId="26370421">
    <w:abstractNumId w:val="24"/>
  </w:num>
  <w:num w:numId="71" w16cid:durableId="1139570701">
    <w:abstractNumId w:val="66"/>
  </w:num>
  <w:num w:numId="72" w16cid:durableId="1775588482">
    <w:abstractNumId w:val="71"/>
  </w:num>
  <w:num w:numId="73" w16cid:durableId="637495383">
    <w:abstractNumId w:val="17"/>
  </w:num>
  <w:num w:numId="74" w16cid:durableId="1322541540">
    <w:abstractNumId w:val="38"/>
  </w:num>
  <w:num w:numId="75" w16cid:durableId="1308824573">
    <w:abstractNumId w:val="16"/>
  </w:num>
  <w:num w:numId="76" w16cid:durableId="228658802">
    <w:abstractNumId w:val="72"/>
  </w:num>
  <w:num w:numId="77" w16cid:durableId="1866550669">
    <w:abstractNumId w:val="65"/>
  </w:num>
  <w:num w:numId="78" w16cid:durableId="9892153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7"/>
  </w:num>
  <w:num w:numId="89" w16cid:durableId="851604084">
    <w:abstractNumId w:val="39"/>
  </w:num>
  <w:num w:numId="90" w16cid:durableId="1929657539">
    <w:abstractNumId w:val="55"/>
  </w:num>
  <w:num w:numId="91" w16cid:durableId="513107029">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ru-RU"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5ED"/>
    <w:rsid w:val="00013644"/>
    <w:rsid w:val="000149E6"/>
    <w:rsid w:val="00016646"/>
    <w:rsid w:val="00016AF3"/>
    <w:rsid w:val="000208C8"/>
    <w:rsid w:val="0002100C"/>
    <w:rsid w:val="00021623"/>
    <w:rsid w:val="00022499"/>
    <w:rsid w:val="00022DE4"/>
    <w:rsid w:val="00023DE2"/>
    <w:rsid w:val="00024152"/>
    <w:rsid w:val="0002427B"/>
    <w:rsid w:val="00024482"/>
    <w:rsid w:val="000247B0"/>
    <w:rsid w:val="00026997"/>
    <w:rsid w:val="00026B4E"/>
    <w:rsid w:val="00026D00"/>
    <w:rsid w:val="00026D0B"/>
    <w:rsid w:val="000270FC"/>
    <w:rsid w:val="0002724A"/>
    <w:rsid w:val="00031572"/>
    <w:rsid w:val="00032118"/>
    <w:rsid w:val="00032323"/>
    <w:rsid w:val="00032C09"/>
    <w:rsid w:val="000331E7"/>
    <w:rsid w:val="00033817"/>
    <w:rsid w:val="00033E0B"/>
    <w:rsid w:val="00033F9C"/>
    <w:rsid w:val="00035711"/>
    <w:rsid w:val="00035A03"/>
    <w:rsid w:val="00035EDE"/>
    <w:rsid w:val="00037110"/>
    <w:rsid w:val="00037328"/>
    <w:rsid w:val="00040CA1"/>
    <w:rsid w:val="00041CEA"/>
    <w:rsid w:val="00042E1F"/>
    <w:rsid w:val="000448D9"/>
    <w:rsid w:val="00045543"/>
    <w:rsid w:val="000455FD"/>
    <w:rsid w:val="0004615B"/>
    <w:rsid w:val="00046D5D"/>
    <w:rsid w:val="000472A2"/>
    <w:rsid w:val="000477B6"/>
    <w:rsid w:val="00047F8A"/>
    <w:rsid w:val="00050178"/>
    <w:rsid w:val="000509B4"/>
    <w:rsid w:val="00050E9F"/>
    <w:rsid w:val="00053963"/>
    <w:rsid w:val="00054E0A"/>
    <w:rsid w:val="00055C32"/>
    <w:rsid w:val="00056B2C"/>
    <w:rsid w:val="000572FB"/>
    <w:rsid w:val="0006035B"/>
    <w:rsid w:val="0006066D"/>
    <w:rsid w:val="000608D5"/>
    <w:rsid w:val="0006102E"/>
    <w:rsid w:val="000617EC"/>
    <w:rsid w:val="000627C4"/>
    <w:rsid w:val="00063504"/>
    <w:rsid w:val="000653AA"/>
    <w:rsid w:val="00066DA8"/>
    <w:rsid w:val="00067A7F"/>
    <w:rsid w:val="000706AA"/>
    <w:rsid w:val="0007166E"/>
    <w:rsid w:val="00071886"/>
    <w:rsid w:val="00073009"/>
    <w:rsid w:val="000742BC"/>
    <w:rsid w:val="00075167"/>
    <w:rsid w:val="00076001"/>
    <w:rsid w:val="00077662"/>
    <w:rsid w:val="0008041D"/>
    <w:rsid w:val="0008072C"/>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030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B7870"/>
    <w:rsid w:val="000C122A"/>
    <w:rsid w:val="000C16A2"/>
    <w:rsid w:val="000C1EB2"/>
    <w:rsid w:val="000C1F4C"/>
    <w:rsid w:val="000C246D"/>
    <w:rsid w:val="000C2A52"/>
    <w:rsid w:val="000C2FFD"/>
    <w:rsid w:val="000C46A9"/>
    <w:rsid w:val="000D1747"/>
    <w:rsid w:val="000D211D"/>
    <w:rsid w:val="000D33C0"/>
    <w:rsid w:val="000D35D9"/>
    <w:rsid w:val="000D4048"/>
    <w:rsid w:val="000D4E81"/>
    <w:rsid w:val="000D523F"/>
    <w:rsid w:val="000D5884"/>
    <w:rsid w:val="000D5B3E"/>
    <w:rsid w:val="000D6941"/>
    <w:rsid w:val="000D71B6"/>
    <w:rsid w:val="000D76B7"/>
    <w:rsid w:val="000D79AC"/>
    <w:rsid w:val="000E0405"/>
    <w:rsid w:val="000E1979"/>
    <w:rsid w:val="000E3182"/>
    <w:rsid w:val="000E3C42"/>
    <w:rsid w:val="000E4E77"/>
    <w:rsid w:val="000E74AF"/>
    <w:rsid w:val="000F0D15"/>
    <w:rsid w:val="000F1BBB"/>
    <w:rsid w:val="000F1EFF"/>
    <w:rsid w:val="000F2FD6"/>
    <w:rsid w:val="000F3256"/>
    <w:rsid w:val="000F3545"/>
    <w:rsid w:val="000F52D3"/>
    <w:rsid w:val="000F6511"/>
    <w:rsid w:val="000F6CFF"/>
    <w:rsid w:val="000F768B"/>
    <w:rsid w:val="000F7A28"/>
    <w:rsid w:val="000F7D42"/>
    <w:rsid w:val="00100D04"/>
    <w:rsid w:val="001017F1"/>
    <w:rsid w:val="00101DB3"/>
    <w:rsid w:val="001024A0"/>
    <w:rsid w:val="00104F5B"/>
    <w:rsid w:val="00105D4A"/>
    <w:rsid w:val="00105DD6"/>
    <w:rsid w:val="00105DFF"/>
    <w:rsid w:val="00106138"/>
    <w:rsid w:val="00107665"/>
    <w:rsid w:val="00107D32"/>
    <w:rsid w:val="00107E3E"/>
    <w:rsid w:val="00111892"/>
    <w:rsid w:val="001122A0"/>
    <w:rsid w:val="001126DF"/>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FAB"/>
    <w:rsid w:val="0015712D"/>
    <w:rsid w:val="00157EA8"/>
    <w:rsid w:val="001609DA"/>
    <w:rsid w:val="00160D8F"/>
    <w:rsid w:val="00162D22"/>
    <w:rsid w:val="00163925"/>
    <w:rsid w:val="00163BBA"/>
    <w:rsid w:val="001645E7"/>
    <w:rsid w:val="0016506C"/>
    <w:rsid w:val="0016510C"/>
    <w:rsid w:val="00165410"/>
    <w:rsid w:val="001665BE"/>
    <w:rsid w:val="00170D4C"/>
    <w:rsid w:val="00172D2E"/>
    <w:rsid w:val="00172E6C"/>
    <w:rsid w:val="00173A51"/>
    <w:rsid w:val="00173D27"/>
    <w:rsid w:val="00173F9B"/>
    <w:rsid w:val="00174739"/>
    <w:rsid w:val="00174F55"/>
    <w:rsid w:val="0017508C"/>
    <w:rsid w:val="0017645E"/>
    <w:rsid w:val="00180C00"/>
    <w:rsid w:val="001810DF"/>
    <w:rsid w:val="0018127C"/>
    <w:rsid w:val="00181924"/>
    <w:rsid w:val="00181EC8"/>
    <w:rsid w:val="00181FC0"/>
    <w:rsid w:val="001825D3"/>
    <w:rsid w:val="00182E28"/>
    <w:rsid w:val="00184349"/>
    <w:rsid w:val="00185A1D"/>
    <w:rsid w:val="00185A2D"/>
    <w:rsid w:val="00185A74"/>
    <w:rsid w:val="001879C4"/>
    <w:rsid w:val="00190E1A"/>
    <w:rsid w:val="0019161E"/>
    <w:rsid w:val="00191A6E"/>
    <w:rsid w:val="00192B19"/>
    <w:rsid w:val="00192BE4"/>
    <w:rsid w:val="00193D36"/>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C713E"/>
    <w:rsid w:val="001D1006"/>
    <w:rsid w:val="001D1995"/>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5464"/>
    <w:rsid w:val="001F59BD"/>
    <w:rsid w:val="001F68C4"/>
    <w:rsid w:val="001F75DE"/>
    <w:rsid w:val="001F7C84"/>
    <w:rsid w:val="00200D58"/>
    <w:rsid w:val="002013BE"/>
    <w:rsid w:val="00201F4C"/>
    <w:rsid w:val="00204682"/>
    <w:rsid w:val="00204CB9"/>
    <w:rsid w:val="002063A4"/>
    <w:rsid w:val="00206D92"/>
    <w:rsid w:val="00206F97"/>
    <w:rsid w:val="002071BE"/>
    <w:rsid w:val="00210573"/>
    <w:rsid w:val="0021145B"/>
    <w:rsid w:val="00211E0A"/>
    <w:rsid w:val="00213E9B"/>
    <w:rsid w:val="00214277"/>
    <w:rsid w:val="00214902"/>
    <w:rsid w:val="00215498"/>
    <w:rsid w:val="002178F0"/>
    <w:rsid w:val="00217C24"/>
    <w:rsid w:val="00220562"/>
    <w:rsid w:val="002210C1"/>
    <w:rsid w:val="00225000"/>
    <w:rsid w:val="002263E0"/>
    <w:rsid w:val="0022666E"/>
    <w:rsid w:val="0022748F"/>
    <w:rsid w:val="0022762D"/>
    <w:rsid w:val="00230037"/>
    <w:rsid w:val="0023018E"/>
    <w:rsid w:val="0023045C"/>
    <w:rsid w:val="002307D1"/>
    <w:rsid w:val="00231782"/>
    <w:rsid w:val="00232303"/>
    <w:rsid w:val="00234806"/>
    <w:rsid w:val="0023481D"/>
    <w:rsid w:val="00234823"/>
    <w:rsid w:val="00234EDC"/>
    <w:rsid w:val="00235951"/>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438A"/>
    <w:rsid w:val="00265A1A"/>
    <w:rsid w:val="00267947"/>
    <w:rsid w:val="00267A28"/>
    <w:rsid w:val="0027030A"/>
    <w:rsid w:val="00272161"/>
    <w:rsid w:val="002738CB"/>
    <w:rsid w:val="00273C4D"/>
    <w:rsid w:val="002747C9"/>
    <w:rsid w:val="00276C83"/>
    <w:rsid w:val="00277919"/>
    <w:rsid w:val="00277D44"/>
    <w:rsid w:val="002825E2"/>
    <w:rsid w:val="002834F8"/>
    <w:rsid w:val="00283675"/>
    <w:rsid w:val="00283E43"/>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163"/>
    <w:rsid w:val="002A0976"/>
    <w:rsid w:val="002A18D9"/>
    <w:rsid w:val="002A237D"/>
    <w:rsid w:val="002A331C"/>
    <w:rsid w:val="002A4249"/>
    <w:rsid w:val="002A4C53"/>
    <w:rsid w:val="002A5442"/>
    <w:rsid w:val="002A5C1B"/>
    <w:rsid w:val="002A5D06"/>
    <w:rsid w:val="002A6C77"/>
    <w:rsid w:val="002B0672"/>
    <w:rsid w:val="002B162F"/>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6C7"/>
    <w:rsid w:val="002C37A1"/>
    <w:rsid w:val="002C5319"/>
    <w:rsid w:val="002C533E"/>
    <w:rsid w:val="002C549A"/>
    <w:rsid w:val="002C5525"/>
    <w:rsid w:val="002D027F"/>
    <w:rsid w:val="002D047B"/>
    <w:rsid w:val="002D054C"/>
    <w:rsid w:val="002D2A2A"/>
    <w:rsid w:val="002D2AC5"/>
    <w:rsid w:val="002D2D3A"/>
    <w:rsid w:val="002D3800"/>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0CE7"/>
    <w:rsid w:val="002F144D"/>
    <w:rsid w:val="002F1836"/>
    <w:rsid w:val="002F43F8"/>
    <w:rsid w:val="002F4761"/>
    <w:rsid w:val="002F481F"/>
    <w:rsid w:val="002F573D"/>
    <w:rsid w:val="002F5C79"/>
    <w:rsid w:val="002F6268"/>
    <w:rsid w:val="002F65FD"/>
    <w:rsid w:val="002F74B0"/>
    <w:rsid w:val="002F7A0A"/>
    <w:rsid w:val="00301806"/>
    <w:rsid w:val="003019E2"/>
    <w:rsid w:val="00301D4B"/>
    <w:rsid w:val="00304DAF"/>
    <w:rsid w:val="0030704F"/>
    <w:rsid w:val="00311F9C"/>
    <w:rsid w:val="00312042"/>
    <w:rsid w:val="0031413F"/>
    <w:rsid w:val="00314292"/>
    <w:rsid w:val="003148BB"/>
    <w:rsid w:val="00314AA0"/>
    <w:rsid w:val="0031501A"/>
    <w:rsid w:val="003157A8"/>
    <w:rsid w:val="00316BC5"/>
    <w:rsid w:val="00317976"/>
    <w:rsid w:val="003179FB"/>
    <w:rsid w:val="00317F04"/>
    <w:rsid w:val="003228E9"/>
    <w:rsid w:val="00323885"/>
    <w:rsid w:val="0032424C"/>
    <w:rsid w:val="003243E7"/>
    <w:rsid w:val="00324D6B"/>
    <w:rsid w:val="0032680E"/>
    <w:rsid w:val="0033124B"/>
    <w:rsid w:val="00331475"/>
    <w:rsid w:val="00332039"/>
    <w:rsid w:val="0033352A"/>
    <w:rsid w:val="00333DA4"/>
    <w:rsid w:val="003366F1"/>
    <w:rsid w:val="00336B28"/>
    <w:rsid w:val="0033703F"/>
    <w:rsid w:val="00341583"/>
    <w:rsid w:val="00341754"/>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22F0"/>
    <w:rsid w:val="00373432"/>
    <w:rsid w:val="003741C3"/>
    <w:rsid w:val="003744C5"/>
    <w:rsid w:val="003749AC"/>
    <w:rsid w:val="003759E2"/>
    <w:rsid w:val="003772F8"/>
    <w:rsid w:val="00377588"/>
    <w:rsid w:val="00380960"/>
    <w:rsid w:val="00383405"/>
    <w:rsid w:val="003839E6"/>
    <w:rsid w:val="00384603"/>
    <w:rsid w:val="00386865"/>
    <w:rsid w:val="00386999"/>
    <w:rsid w:val="00390145"/>
    <w:rsid w:val="00392548"/>
    <w:rsid w:val="00392ED8"/>
    <w:rsid w:val="00393E4E"/>
    <w:rsid w:val="00394087"/>
    <w:rsid w:val="00394379"/>
    <w:rsid w:val="0039520C"/>
    <w:rsid w:val="00395296"/>
    <w:rsid w:val="00396257"/>
    <w:rsid w:val="0039630D"/>
    <w:rsid w:val="00397830"/>
    <w:rsid w:val="00397EB8"/>
    <w:rsid w:val="003A0501"/>
    <w:rsid w:val="003A07AB"/>
    <w:rsid w:val="003A086E"/>
    <w:rsid w:val="003A0B36"/>
    <w:rsid w:val="003A37B8"/>
    <w:rsid w:val="003A38D2"/>
    <w:rsid w:val="003A4FD0"/>
    <w:rsid w:val="003A54A6"/>
    <w:rsid w:val="003A614E"/>
    <w:rsid w:val="003A69D1"/>
    <w:rsid w:val="003A6BBA"/>
    <w:rsid w:val="003A7705"/>
    <w:rsid w:val="003A7B8A"/>
    <w:rsid w:val="003B0D3B"/>
    <w:rsid w:val="003B1545"/>
    <w:rsid w:val="003B216F"/>
    <w:rsid w:val="003B2C4A"/>
    <w:rsid w:val="003B3615"/>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6E8"/>
    <w:rsid w:val="003D2799"/>
    <w:rsid w:val="003D3577"/>
    <w:rsid w:val="003D3D0F"/>
    <w:rsid w:val="003D3F6F"/>
    <w:rsid w:val="003D40AF"/>
    <w:rsid w:val="003D4207"/>
    <w:rsid w:val="003D5E7B"/>
    <w:rsid w:val="003D6535"/>
    <w:rsid w:val="003D6C19"/>
    <w:rsid w:val="003E0042"/>
    <w:rsid w:val="003E0219"/>
    <w:rsid w:val="003E1B74"/>
    <w:rsid w:val="003E1F00"/>
    <w:rsid w:val="003E377B"/>
    <w:rsid w:val="003E4DA3"/>
    <w:rsid w:val="003E5521"/>
    <w:rsid w:val="003E5C09"/>
    <w:rsid w:val="003E5C15"/>
    <w:rsid w:val="003E6775"/>
    <w:rsid w:val="003F0E85"/>
    <w:rsid w:val="003F2044"/>
    <w:rsid w:val="003F24ED"/>
    <w:rsid w:val="003F2BC7"/>
    <w:rsid w:val="003F2F53"/>
    <w:rsid w:val="003F304F"/>
    <w:rsid w:val="003F4774"/>
    <w:rsid w:val="003F5906"/>
    <w:rsid w:val="003F5EDF"/>
    <w:rsid w:val="003F64A5"/>
    <w:rsid w:val="004001A9"/>
    <w:rsid w:val="0040102E"/>
    <w:rsid w:val="0040124D"/>
    <w:rsid w:val="00401716"/>
    <w:rsid w:val="00402BD4"/>
    <w:rsid w:val="0040357F"/>
    <w:rsid w:val="00403905"/>
    <w:rsid w:val="004043DC"/>
    <w:rsid w:val="00404CB5"/>
    <w:rsid w:val="00405251"/>
    <w:rsid w:val="0040584F"/>
    <w:rsid w:val="0040586D"/>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412"/>
    <w:rsid w:val="00423EA7"/>
    <w:rsid w:val="004243EA"/>
    <w:rsid w:val="0042504B"/>
    <w:rsid w:val="00425DCA"/>
    <w:rsid w:val="004279F7"/>
    <w:rsid w:val="00427C40"/>
    <w:rsid w:val="0043114C"/>
    <w:rsid w:val="00431F68"/>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870"/>
    <w:rsid w:val="00453AB8"/>
    <w:rsid w:val="00453D3F"/>
    <w:rsid w:val="004541FD"/>
    <w:rsid w:val="00454769"/>
    <w:rsid w:val="00455B54"/>
    <w:rsid w:val="00455F23"/>
    <w:rsid w:val="00456D58"/>
    <w:rsid w:val="00457BF4"/>
    <w:rsid w:val="00457F8C"/>
    <w:rsid w:val="004604A9"/>
    <w:rsid w:val="0046119C"/>
    <w:rsid w:val="0046188E"/>
    <w:rsid w:val="004627CE"/>
    <w:rsid w:val="004655E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22CB"/>
    <w:rsid w:val="0048457E"/>
    <w:rsid w:val="004858D0"/>
    <w:rsid w:val="004862C4"/>
    <w:rsid w:val="00490797"/>
    <w:rsid w:val="004909AF"/>
    <w:rsid w:val="00493754"/>
    <w:rsid w:val="004958C2"/>
    <w:rsid w:val="00495B41"/>
    <w:rsid w:val="00495BFE"/>
    <w:rsid w:val="0049647B"/>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077E"/>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52E"/>
    <w:rsid w:val="004F488C"/>
    <w:rsid w:val="004F4BCF"/>
    <w:rsid w:val="004F6F0C"/>
    <w:rsid w:val="004F7BAC"/>
    <w:rsid w:val="0050074C"/>
    <w:rsid w:val="0050091D"/>
    <w:rsid w:val="005017FC"/>
    <w:rsid w:val="005018F0"/>
    <w:rsid w:val="005020CF"/>
    <w:rsid w:val="00503A24"/>
    <w:rsid w:val="00504DC6"/>
    <w:rsid w:val="005058DF"/>
    <w:rsid w:val="005102A0"/>
    <w:rsid w:val="00510CC5"/>
    <w:rsid w:val="0051157B"/>
    <w:rsid w:val="005130D6"/>
    <w:rsid w:val="005146A8"/>
    <w:rsid w:val="005147C7"/>
    <w:rsid w:val="00514B7B"/>
    <w:rsid w:val="005157ED"/>
    <w:rsid w:val="00516509"/>
    <w:rsid w:val="00516D05"/>
    <w:rsid w:val="00517669"/>
    <w:rsid w:val="0052179F"/>
    <w:rsid w:val="005218D9"/>
    <w:rsid w:val="005233BB"/>
    <w:rsid w:val="00524327"/>
    <w:rsid w:val="00524C36"/>
    <w:rsid w:val="00524E2B"/>
    <w:rsid w:val="0052509C"/>
    <w:rsid w:val="00525D5F"/>
    <w:rsid w:val="00527571"/>
    <w:rsid w:val="005307CF"/>
    <w:rsid w:val="00530D58"/>
    <w:rsid w:val="00532E47"/>
    <w:rsid w:val="00533786"/>
    <w:rsid w:val="005344AB"/>
    <w:rsid w:val="0053492C"/>
    <w:rsid w:val="005349EB"/>
    <w:rsid w:val="0053589B"/>
    <w:rsid w:val="00536186"/>
    <w:rsid w:val="00536826"/>
    <w:rsid w:val="005370B9"/>
    <w:rsid w:val="005377C3"/>
    <w:rsid w:val="0054086E"/>
    <w:rsid w:val="005414BE"/>
    <w:rsid w:val="005439E0"/>
    <w:rsid w:val="00543AC8"/>
    <w:rsid w:val="00544CBB"/>
    <w:rsid w:val="00546438"/>
    <w:rsid w:val="0054668F"/>
    <w:rsid w:val="00546B6B"/>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8E8"/>
    <w:rsid w:val="00567C9E"/>
    <w:rsid w:val="0057054A"/>
    <w:rsid w:val="005705F7"/>
    <w:rsid w:val="00571255"/>
    <w:rsid w:val="00571527"/>
    <w:rsid w:val="00571723"/>
    <w:rsid w:val="0057315F"/>
    <w:rsid w:val="005738E9"/>
    <w:rsid w:val="00573BEA"/>
    <w:rsid w:val="00574325"/>
    <w:rsid w:val="00575635"/>
    <w:rsid w:val="005759D3"/>
    <w:rsid w:val="00575DF1"/>
    <w:rsid w:val="00576104"/>
    <w:rsid w:val="005777ED"/>
    <w:rsid w:val="0058251F"/>
    <w:rsid w:val="005826BF"/>
    <w:rsid w:val="00583E34"/>
    <w:rsid w:val="00584B87"/>
    <w:rsid w:val="00585AF6"/>
    <w:rsid w:val="005878D7"/>
    <w:rsid w:val="00591ECA"/>
    <w:rsid w:val="00592E37"/>
    <w:rsid w:val="005934E8"/>
    <w:rsid w:val="005940BC"/>
    <w:rsid w:val="00594BA0"/>
    <w:rsid w:val="005973E0"/>
    <w:rsid w:val="00597424"/>
    <w:rsid w:val="005A0411"/>
    <w:rsid w:val="005A1050"/>
    <w:rsid w:val="005A3C83"/>
    <w:rsid w:val="005A43C4"/>
    <w:rsid w:val="005A4481"/>
    <w:rsid w:val="005A4A84"/>
    <w:rsid w:val="005A5444"/>
    <w:rsid w:val="005A54B1"/>
    <w:rsid w:val="005A5ED6"/>
    <w:rsid w:val="005A7F2F"/>
    <w:rsid w:val="005B0170"/>
    <w:rsid w:val="005B0660"/>
    <w:rsid w:val="005B198B"/>
    <w:rsid w:val="005B25AF"/>
    <w:rsid w:val="005B4C57"/>
    <w:rsid w:val="005B528A"/>
    <w:rsid w:val="005B56CA"/>
    <w:rsid w:val="005B5E0B"/>
    <w:rsid w:val="005B5E62"/>
    <w:rsid w:val="005B6649"/>
    <w:rsid w:val="005B6704"/>
    <w:rsid w:val="005B6900"/>
    <w:rsid w:val="005C12AF"/>
    <w:rsid w:val="005C1418"/>
    <w:rsid w:val="005C1F2B"/>
    <w:rsid w:val="005C23E3"/>
    <w:rsid w:val="005C3A28"/>
    <w:rsid w:val="005C67C8"/>
    <w:rsid w:val="005C731A"/>
    <w:rsid w:val="005C73BA"/>
    <w:rsid w:val="005D0249"/>
    <w:rsid w:val="005D12FE"/>
    <w:rsid w:val="005D195B"/>
    <w:rsid w:val="005D205B"/>
    <w:rsid w:val="005D26A7"/>
    <w:rsid w:val="005D2A0E"/>
    <w:rsid w:val="005D3343"/>
    <w:rsid w:val="005D4748"/>
    <w:rsid w:val="005D655F"/>
    <w:rsid w:val="005D6B8C"/>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5EA"/>
    <w:rsid w:val="005F4B2B"/>
    <w:rsid w:val="005F4D37"/>
    <w:rsid w:val="005F5208"/>
    <w:rsid w:val="005F5311"/>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18D2"/>
    <w:rsid w:val="006130CF"/>
    <w:rsid w:val="00614AAB"/>
    <w:rsid w:val="006152E8"/>
    <w:rsid w:val="006157B5"/>
    <w:rsid w:val="006206DE"/>
    <w:rsid w:val="00621AD1"/>
    <w:rsid w:val="00622611"/>
    <w:rsid w:val="00622D26"/>
    <w:rsid w:val="006246EB"/>
    <w:rsid w:val="00624E38"/>
    <w:rsid w:val="00625A20"/>
    <w:rsid w:val="00625DA7"/>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3E46"/>
    <w:rsid w:val="00644201"/>
    <w:rsid w:val="00644BA6"/>
    <w:rsid w:val="00645393"/>
    <w:rsid w:val="006459F6"/>
    <w:rsid w:val="00646706"/>
    <w:rsid w:val="00646A73"/>
    <w:rsid w:val="00646D66"/>
    <w:rsid w:val="00646F78"/>
    <w:rsid w:val="006501AD"/>
    <w:rsid w:val="006504C8"/>
    <w:rsid w:val="006512CC"/>
    <w:rsid w:val="006519BB"/>
    <w:rsid w:val="00651BFA"/>
    <w:rsid w:val="0065285C"/>
    <w:rsid w:val="0065329A"/>
    <w:rsid w:val="006533B3"/>
    <w:rsid w:val="00654016"/>
    <w:rsid w:val="00654319"/>
    <w:rsid w:val="0065577E"/>
    <w:rsid w:val="00655CC1"/>
    <w:rsid w:val="00655CFF"/>
    <w:rsid w:val="00656DE5"/>
    <w:rsid w:val="00657FC8"/>
    <w:rsid w:val="006632F5"/>
    <w:rsid w:val="00663A80"/>
    <w:rsid w:val="00663C1D"/>
    <w:rsid w:val="00663E6B"/>
    <w:rsid w:val="006642C2"/>
    <w:rsid w:val="00664FD8"/>
    <w:rsid w:val="00665A4B"/>
    <w:rsid w:val="00665F64"/>
    <w:rsid w:val="0066659F"/>
    <w:rsid w:val="00667054"/>
    <w:rsid w:val="00672415"/>
    <w:rsid w:val="006731FE"/>
    <w:rsid w:val="0067471D"/>
    <w:rsid w:val="0067605B"/>
    <w:rsid w:val="006766E4"/>
    <w:rsid w:val="00676A70"/>
    <w:rsid w:val="006800ED"/>
    <w:rsid w:val="00681728"/>
    <w:rsid w:val="00681890"/>
    <w:rsid w:val="00683477"/>
    <w:rsid w:val="0068436B"/>
    <w:rsid w:val="00685F3E"/>
    <w:rsid w:val="00686EBF"/>
    <w:rsid w:val="0069032F"/>
    <w:rsid w:val="00690901"/>
    <w:rsid w:val="00692AA7"/>
    <w:rsid w:val="00692E2A"/>
    <w:rsid w:val="00694435"/>
    <w:rsid w:val="006950BA"/>
    <w:rsid w:val="0069529C"/>
    <w:rsid w:val="006957A3"/>
    <w:rsid w:val="00696630"/>
    <w:rsid w:val="006A0DB1"/>
    <w:rsid w:val="006A152A"/>
    <w:rsid w:val="006A17E9"/>
    <w:rsid w:val="006A21D2"/>
    <w:rsid w:val="006A293E"/>
    <w:rsid w:val="006A519A"/>
    <w:rsid w:val="006A51FD"/>
    <w:rsid w:val="006A735D"/>
    <w:rsid w:val="006A76F2"/>
    <w:rsid w:val="006A7ACC"/>
    <w:rsid w:val="006B385B"/>
    <w:rsid w:val="006B4423"/>
    <w:rsid w:val="006B557E"/>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5F7C"/>
    <w:rsid w:val="006C7FE9"/>
    <w:rsid w:val="006D107E"/>
    <w:rsid w:val="006D13A7"/>
    <w:rsid w:val="006D152E"/>
    <w:rsid w:val="006D1537"/>
    <w:rsid w:val="006D1C0D"/>
    <w:rsid w:val="006D2438"/>
    <w:rsid w:val="006D3034"/>
    <w:rsid w:val="006D3277"/>
    <w:rsid w:val="006D3947"/>
    <w:rsid w:val="006D3C59"/>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4F7F"/>
    <w:rsid w:val="006F53CA"/>
    <w:rsid w:val="0070052D"/>
    <w:rsid w:val="00700D44"/>
    <w:rsid w:val="007027B9"/>
    <w:rsid w:val="00702E77"/>
    <w:rsid w:val="00703CF0"/>
    <w:rsid w:val="00703E96"/>
    <w:rsid w:val="00705289"/>
    <w:rsid w:val="00707152"/>
    <w:rsid w:val="00707379"/>
    <w:rsid w:val="00707A3B"/>
    <w:rsid w:val="0071051A"/>
    <w:rsid w:val="007127BD"/>
    <w:rsid w:val="00713D8F"/>
    <w:rsid w:val="00714250"/>
    <w:rsid w:val="00715E88"/>
    <w:rsid w:val="00716538"/>
    <w:rsid w:val="00717E5A"/>
    <w:rsid w:val="0072075F"/>
    <w:rsid w:val="007219C6"/>
    <w:rsid w:val="00721B61"/>
    <w:rsid w:val="00723F6B"/>
    <w:rsid w:val="007240DE"/>
    <w:rsid w:val="00724145"/>
    <w:rsid w:val="0072508B"/>
    <w:rsid w:val="00725EC0"/>
    <w:rsid w:val="00725F37"/>
    <w:rsid w:val="00726AFE"/>
    <w:rsid w:val="00726D06"/>
    <w:rsid w:val="007271EA"/>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42C"/>
    <w:rsid w:val="007658A0"/>
    <w:rsid w:val="00765EE7"/>
    <w:rsid w:val="00770046"/>
    <w:rsid w:val="00770324"/>
    <w:rsid w:val="00770421"/>
    <w:rsid w:val="00770C58"/>
    <w:rsid w:val="00771992"/>
    <w:rsid w:val="00774F0C"/>
    <w:rsid w:val="0077623D"/>
    <w:rsid w:val="00776B8B"/>
    <w:rsid w:val="00777A28"/>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97AC5"/>
    <w:rsid w:val="007A02E1"/>
    <w:rsid w:val="007A0823"/>
    <w:rsid w:val="007A1683"/>
    <w:rsid w:val="007A3117"/>
    <w:rsid w:val="007A36F8"/>
    <w:rsid w:val="007A3A3E"/>
    <w:rsid w:val="007A4893"/>
    <w:rsid w:val="007A567F"/>
    <w:rsid w:val="007A5C12"/>
    <w:rsid w:val="007A7832"/>
    <w:rsid w:val="007A7CB0"/>
    <w:rsid w:val="007B049B"/>
    <w:rsid w:val="007B04F0"/>
    <w:rsid w:val="007B1491"/>
    <w:rsid w:val="007B153E"/>
    <w:rsid w:val="007B1F2E"/>
    <w:rsid w:val="007B2762"/>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628"/>
    <w:rsid w:val="007C5BC5"/>
    <w:rsid w:val="007C675C"/>
    <w:rsid w:val="007C6842"/>
    <w:rsid w:val="007C7B0B"/>
    <w:rsid w:val="007C7FBE"/>
    <w:rsid w:val="007D1047"/>
    <w:rsid w:val="007D1BDF"/>
    <w:rsid w:val="007D254B"/>
    <w:rsid w:val="007D297E"/>
    <w:rsid w:val="007D3D07"/>
    <w:rsid w:val="007D4264"/>
    <w:rsid w:val="007D4855"/>
    <w:rsid w:val="007D4DD0"/>
    <w:rsid w:val="007D66A8"/>
    <w:rsid w:val="007D6A96"/>
    <w:rsid w:val="007D773D"/>
    <w:rsid w:val="007E003F"/>
    <w:rsid w:val="007E020A"/>
    <w:rsid w:val="007E3D59"/>
    <w:rsid w:val="007E4355"/>
    <w:rsid w:val="007E440E"/>
    <w:rsid w:val="007E5EE4"/>
    <w:rsid w:val="007E602F"/>
    <w:rsid w:val="007E723B"/>
    <w:rsid w:val="007E7CD8"/>
    <w:rsid w:val="007F07EB"/>
    <w:rsid w:val="007F1077"/>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0A8"/>
    <w:rsid w:val="00812CA6"/>
    <w:rsid w:val="0081300E"/>
    <w:rsid w:val="00813998"/>
    <w:rsid w:val="00813C83"/>
    <w:rsid w:val="00815A21"/>
    <w:rsid w:val="008164F2"/>
    <w:rsid w:val="00816E1D"/>
    <w:rsid w:val="00817590"/>
    <w:rsid w:val="00820F22"/>
    <w:rsid w:val="00821395"/>
    <w:rsid w:val="008259EB"/>
    <w:rsid w:val="00826DF6"/>
    <w:rsid w:val="0082778B"/>
    <w:rsid w:val="00830E26"/>
    <w:rsid w:val="0083122C"/>
    <w:rsid w:val="00832016"/>
    <w:rsid w:val="0083350E"/>
    <w:rsid w:val="00833BCD"/>
    <w:rsid w:val="008345FF"/>
    <w:rsid w:val="00834BCB"/>
    <w:rsid w:val="0083541D"/>
    <w:rsid w:val="00835991"/>
    <w:rsid w:val="0083603F"/>
    <w:rsid w:val="0083709D"/>
    <w:rsid w:val="00837545"/>
    <w:rsid w:val="00837CA7"/>
    <w:rsid w:val="00840F13"/>
    <w:rsid w:val="00841D9B"/>
    <w:rsid w:val="008427A5"/>
    <w:rsid w:val="00842A88"/>
    <w:rsid w:val="00843082"/>
    <w:rsid w:val="00843576"/>
    <w:rsid w:val="00843B64"/>
    <w:rsid w:val="00843F79"/>
    <w:rsid w:val="0084415F"/>
    <w:rsid w:val="00844A79"/>
    <w:rsid w:val="008452F5"/>
    <w:rsid w:val="0084695A"/>
    <w:rsid w:val="00846AD6"/>
    <w:rsid w:val="008470BD"/>
    <w:rsid w:val="008478FC"/>
    <w:rsid w:val="00847BEF"/>
    <w:rsid w:val="00847FC0"/>
    <w:rsid w:val="00851DD6"/>
    <w:rsid w:val="00852BE4"/>
    <w:rsid w:val="00854703"/>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856"/>
    <w:rsid w:val="00876D9E"/>
    <w:rsid w:val="00876FFA"/>
    <w:rsid w:val="00882751"/>
    <w:rsid w:val="0088427C"/>
    <w:rsid w:val="0088480A"/>
    <w:rsid w:val="00886DAA"/>
    <w:rsid w:val="008870E8"/>
    <w:rsid w:val="0088757A"/>
    <w:rsid w:val="00891524"/>
    <w:rsid w:val="008919E4"/>
    <w:rsid w:val="00891B79"/>
    <w:rsid w:val="0089290B"/>
    <w:rsid w:val="00892B05"/>
    <w:rsid w:val="00892B1F"/>
    <w:rsid w:val="00894506"/>
    <w:rsid w:val="008957DD"/>
    <w:rsid w:val="00896047"/>
    <w:rsid w:val="008961EB"/>
    <w:rsid w:val="00896DE6"/>
    <w:rsid w:val="00897638"/>
    <w:rsid w:val="00897936"/>
    <w:rsid w:val="00897D98"/>
    <w:rsid w:val="00897FD6"/>
    <w:rsid w:val="008A1AAF"/>
    <w:rsid w:val="008A1D29"/>
    <w:rsid w:val="008A2552"/>
    <w:rsid w:val="008A26B4"/>
    <w:rsid w:val="008A277F"/>
    <w:rsid w:val="008A3BFC"/>
    <w:rsid w:val="008A4478"/>
    <w:rsid w:val="008A53B8"/>
    <w:rsid w:val="008A62C5"/>
    <w:rsid w:val="008A6DF2"/>
    <w:rsid w:val="008A6EE3"/>
    <w:rsid w:val="008A7807"/>
    <w:rsid w:val="008B0018"/>
    <w:rsid w:val="008B0D6B"/>
    <w:rsid w:val="008B168B"/>
    <w:rsid w:val="008B2D4C"/>
    <w:rsid w:val="008B3832"/>
    <w:rsid w:val="008B383F"/>
    <w:rsid w:val="008B432A"/>
    <w:rsid w:val="008B4CC9"/>
    <w:rsid w:val="008C05CC"/>
    <w:rsid w:val="008C13F0"/>
    <w:rsid w:val="008C1B8B"/>
    <w:rsid w:val="008C1DA6"/>
    <w:rsid w:val="008C375B"/>
    <w:rsid w:val="008C4655"/>
    <w:rsid w:val="008C5B04"/>
    <w:rsid w:val="008C6758"/>
    <w:rsid w:val="008C7369"/>
    <w:rsid w:val="008C7432"/>
    <w:rsid w:val="008D0730"/>
    <w:rsid w:val="008D1159"/>
    <w:rsid w:val="008D11FC"/>
    <w:rsid w:val="008D1E8F"/>
    <w:rsid w:val="008D22CF"/>
    <w:rsid w:val="008D3AE0"/>
    <w:rsid w:val="008D501E"/>
    <w:rsid w:val="008D5F79"/>
    <w:rsid w:val="008D7C99"/>
    <w:rsid w:val="008E0250"/>
    <w:rsid w:val="008E0CF5"/>
    <w:rsid w:val="008E0F36"/>
    <w:rsid w:val="008E0FCB"/>
    <w:rsid w:val="008E1EEF"/>
    <w:rsid w:val="008E51C9"/>
    <w:rsid w:val="008E599E"/>
    <w:rsid w:val="008E6B74"/>
    <w:rsid w:val="008E70E7"/>
    <w:rsid w:val="008E72E6"/>
    <w:rsid w:val="008E7E85"/>
    <w:rsid w:val="008F2902"/>
    <w:rsid w:val="008F2ACB"/>
    <w:rsid w:val="008F3A6E"/>
    <w:rsid w:val="008F478B"/>
    <w:rsid w:val="0090211E"/>
    <w:rsid w:val="00902E1A"/>
    <w:rsid w:val="009043D6"/>
    <w:rsid w:val="00904944"/>
    <w:rsid w:val="0090497F"/>
    <w:rsid w:val="00904B4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4750E"/>
    <w:rsid w:val="00950977"/>
    <w:rsid w:val="00950F3B"/>
    <w:rsid w:val="009510AD"/>
    <w:rsid w:val="0095195E"/>
    <w:rsid w:val="00951A7B"/>
    <w:rsid w:val="00951BC8"/>
    <w:rsid w:val="0095258A"/>
    <w:rsid w:val="009525A1"/>
    <w:rsid w:val="00953187"/>
    <w:rsid w:val="00954F00"/>
    <w:rsid w:val="00955DB4"/>
    <w:rsid w:val="009564A6"/>
    <w:rsid w:val="00956FD1"/>
    <w:rsid w:val="0095710A"/>
    <w:rsid w:val="00957931"/>
    <w:rsid w:val="00957AF5"/>
    <w:rsid w:val="00961943"/>
    <w:rsid w:val="00961A33"/>
    <w:rsid w:val="009628B9"/>
    <w:rsid w:val="00965B67"/>
    <w:rsid w:val="0096634E"/>
    <w:rsid w:val="00966C68"/>
    <w:rsid w:val="00967068"/>
    <w:rsid w:val="00967621"/>
    <w:rsid w:val="00967E6A"/>
    <w:rsid w:val="00970803"/>
    <w:rsid w:val="009718F2"/>
    <w:rsid w:val="00971AB9"/>
    <w:rsid w:val="00971C4A"/>
    <w:rsid w:val="00971E88"/>
    <w:rsid w:val="009728BB"/>
    <w:rsid w:val="00972ADE"/>
    <w:rsid w:val="009739BF"/>
    <w:rsid w:val="00973CE3"/>
    <w:rsid w:val="00976628"/>
    <w:rsid w:val="00977E8A"/>
    <w:rsid w:val="00980797"/>
    <w:rsid w:val="009807DD"/>
    <w:rsid w:val="0098095E"/>
    <w:rsid w:val="00980D58"/>
    <w:rsid w:val="00980FA7"/>
    <w:rsid w:val="00982555"/>
    <w:rsid w:val="00983B19"/>
    <w:rsid w:val="0098684E"/>
    <w:rsid w:val="0098717B"/>
    <w:rsid w:val="009874A2"/>
    <w:rsid w:val="00987BCF"/>
    <w:rsid w:val="00987EA0"/>
    <w:rsid w:val="00987EB1"/>
    <w:rsid w:val="0099145E"/>
    <w:rsid w:val="00991CE4"/>
    <w:rsid w:val="00991FBD"/>
    <w:rsid w:val="009935AC"/>
    <w:rsid w:val="009939F7"/>
    <w:rsid w:val="00994490"/>
    <w:rsid w:val="0099467C"/>
    <w:rsid w:val="009946C4"/>
    <w:rsid w:val="00994CE7"/>
    <w:rsid w:val="00996505"/>
    <w:rsid w:val="00996E86"/>
    <w:rsid w:val="00997556"/>
    <w:rsid w:val="00997E27"/>
    <w:rsid w:val="009A0A27"/>
    <w:rsid w:val="009A29F3"/>
    <w:rsid w:val="009A2AF7"/>
    <w:rsid w:val="009A3091"/>
    <w:rsid w:val="009A33E4"/>
    <w:rsid w:val="009A50E3"/>
    <w:rsid w:val="009A6054"/>
    <w:rsid w:val="009A6BCE"/>
    <w:rsid w:val="009B0AF0"/>
    <w:rsid w:val="009B0F6E"/>
    <w:rsid w:val="009B1EFD"/>
    <w:rsid w:val="009B1F44"/>
    <w:rsid w:val="009B2DAC"/>
    <w:rsid w:val="009B3258"/>
    <w:rsid w:val="009B4021"/>
    <w:rsid w:val="009B4A0F"/>
    <w:rsid w:val="009B5847"/>
    <w:rsid w:val="009B7FB9"/>
    <w:rsid w:val="009C0419"/>
    <w:rsid w:val="009C05DB"/>
    <w:rsid w:val="009C0693"/>
    <w:rsid w:val="009C0FEC"/>
    <w:rsid w:val="009C11D2"/>
    <w:rsid w:val="009C121B"/>
    <w:rsid w:val="009C1327"/>
    <w:rsid w:val="009C287C"/>
    <w:rsid w:val="009C2C65"/>
    <w:rsid w:val="009C439C"/>
    <w:rsid w:val="009C5558"/>
    <w:rsid w:val="009C6C70"/>
    <w:rsid w:val="009C76E9"/>
    <w:rsid w:val="009D0922"/>
    <w:rsid w:val="009D0B63"/>
    <w:rsid w:val="009D1CF6"/>
    <w:rsid w:val="009D214D"/>
    <w:rsid w:val="009D364E"/>
    <w:rsid w:val="009D4309"/>
    <w:rsid w:val="009D4BC4"/>
    <w:rsid w:val="009D544A"/>
    <w:rsid w:val="009D578D"/>
    <w:rsid w:val="009D7A6C"/>
    <w:rsid w:val="009E0165"/>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AE4"/>
    <w:rsid w:val="009F4D2B"/>
    <w:rsid w:val="009F51F9"/>
    <w:rsid w:val="009F55E4"/>
    <w:rsid w:val="009F57C5"/>
    <w:rsid w:val="009F62D7"/>
    <w:rsid w:val="009F77BC"/>
    <w:rsid w:val="00A00CF7"/>
    <w:rsid w:val="00A03A4A"/>
    <w:rsid w:val="00A03D36"/>
    <w:rsid w:val="00A04932"/>
    <w:rsid w:val="00A04CA0"/>
    <w:rsid w:val="00A0565C"/>
    <w:rsid w:val="00A06808"/>
    <w:rsid w:val="00A07870"/>
    <w:rsid w:val="00A07F19"/>
    <w:rsid w:val="00A106DA"/>
    <w:rsid w:val="00A1114F"/>
    <w:rsid w:val="00A112E4"/>
    <w:rsid w:val="00A11321"/>
    <w:rsid w:val="00A1197C"/>
    <w:rsid w:val="00A1348D"/>
    <w:rsid w:val="00A1416D"/>
    <w:rsid w:val="00A142AD"/>
    <w:rsid w:val="00A142D1"/>
    <w:rsid w:val="00A14418"/>
    <w:rsid w:val="00A1489E"/>
    <w:rsid w:val="00A148AD"/>
    <w:rsid w:val="00A16240"/>
    <w:rsid w:val="00A17B96"/>
    <w:rsid w:val="00A21289"/>
    <w:rsid w:val="00A212AD"/>
    <w:rsid w:val="00A22783"/>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4EC"/>
    <w:rsid w:val="00A40D65"/>
    <w:rsid w:val="00A4175F"/>
    <w:rsid w:val="00A431CC"/>
    <w:rsid w:val="00A43364"/>
    <w:rsid w:val="00A44019"/>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74A"/>
    <w:rsid w:val="00A55B01"/>
    <w:rsid w:val="00A56005"/>
    <w:rsid w:val="00A56B5B"/>
    <w:rsid w:val="00A57F16"/>
    <w:rsid w:val="00A603FF"/>
    <w:rsid w:val="00A61AE9"/>
    <w:rsid w:val="00A63122"/>
    <w:rsid w:val="00A634A1"/>
    <w:rsid w:val="00A63D33"/>
    <w:rsid w:val="00A63F10"/>
    <w:rsid w:val="00A6521B"/>
    <w:rsid w:val="00A657DD"/>
    <w:rsid w:val="00A659FB"/>
    <w:rsid w:val="00A65D92"/>
    <w:rsid w:val="00A666A6"/>
    <w:rsid w:val="00A66E46"/>
    <w:rsid w:val="00A675FD"/>
    <w:rsid w:val="00A716D4"/>
    <w:rsid w:val="00A72437"/>
    <w:rsid w:val="00A7442D"/>
    <w:rsid w:val="00A7551F"/>
    <w:rsid w:val="00A757C6"/>
    <w:rsid w:val="00A77E2B"/>
    <w:rsid w:val="00A80611"/>
    <w:rsid w:val="00A8123E"/>
    <w:rsid w:val="00A818D9"/>
    <w:rsid w:val="00A820C4"/>
    <w:rsid w:val="00A83838"/>
    <w:rsid w:val="00A84839"/>
    <w:rsid w:val="00A84B15"/>
    <w:rsid w:val="00A84D16"/>
    <w:rsid w:val="00A86EEA"/>
    <w:rsid w:val="00A87016"/>
    <w:rsid w:val="00A87435"/>
    <w:rsid w:val="00A87A26"/>
    <w:rsid w:val="00A900AC"/>
    <w:rsid w:val="00A90C4D"/>
    <w:rsid w:val="00A91157"/>
    <w:rsid w:val="00A93E57"/>
    <w:rsid w:val="00A93E59"/>
    <w:rsid w:val="00A94E26"/>
    <w:rsid w:val="00A95DA1"/>
    <w:rsid w:val="00A96DB4"/>
    <w:rsid w:val="00AA1BA9"/>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3D6"/>
    <w:rsid w:val="00AC4553"/>
    <w:rsid w:val="00AC4E13"/>
    <w:rsid w:val="00AC5265"/>
    <w:rsid w:val="00AC603D"/>
    <w:rsid w:val="00AC6F62"/>
    <w:rsid w:val="00AC7369"/>
    <w:rsid w:val="00AC7C96"/>
    <w:rsid w:val="00AD0385"/>
    <w:rsid w:val="00AD15EE"/>
    <w:rsid w:val="00AD2204"/>
    <w:rsid w:val="00AD2C02"/>
    <w:rsid w:val="00AD2CE9"/>
    <w:rsid w:val="00AD32CF"/>
    <w:rsid w:val="00AD4ED5"/>
    <w:rsid w:val="00AD5C3D"/>
    <w:rsid w:val="00AD7129"/>
    <w:rsid w:val="00AD735F"/>
    <w:rsid w:val="00AD766C"/>
    <w:rsid w:val="00AE05F0"/>
    <w:rsid w:val="00AE067F"/>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289"/>
    <w:rsid w:val="00B17D13"/>
    <w:rsid w:val="00B2067F"/>
    <w:rsid w:val="00B20DD1"/>
    <w:rsid w:val="00B22C93"/>
    <w:rsid w:val="00B22CCB"/>
    <w:rsid w:val="00B25481"/>
    <w:rsid w:val="00B27589"/>
    <w:rsid w:val="00B27AF9"/>
    <w:rsid w:val="00B30388"/>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083"/>
    <w:rsid w:val="00B50896"/>
    <w:rsid w:val="00B52222"/>
    <w:rsid w:val="00B523A2"/>
    <w:rsid w:val="00B5252B"/>
    <w:rsid w:val="00B52A76"/>
    <w:rsid w:val="00B52E01"/>
    <w:rsid w:val="00B5304A"/>
    <w:rsid w:val="00B54BFF"/>
    <w:rsid w:val="00B54FE7"/>
    <w:rsid w:val="00B560F3"/>
    <w:rsid w:val="00B56317"/>
    <w:rsid w:val="00B57C47"/>
    <w:rsid w:val="00B61D3A"/>
    <w:rsid w:val="00B62B11"/>
    <w:rsid w:val="00B630F9"/>
    <w:rsid w:val="00B66901"/>
    <w:rsid w:val="00B704A4"/>
    <w:rsid w:val="00B71614"/>
    <w:rsid w:val="00B71E6D"/>
    <w:rsid w:val="00B72070"/>
    <w:rsid w:val="00B72C5A"/>
    <w:rsid w:val="00B73B24"/>
    <w:rsid w:val="00B74D1D"/>
    <w:rsid w:val="00B74FC1"/>
    <w:rsid w:val="00B779E1"/>
    <w:rsid w:val="00B80A6E"/>
    <w:rsid w:val="00B80D09"/>
    <w:rsid w:val="00B82420"/>
    <w:rsid w:val="00B83480"/>
    <w:rsid w:val="00B851DD"/>
    <w:rsid w:val="00B859A3"/>
    <w:rsid w:val="00B875CE"/>
    <w:rsid w:val="00B87962"/>
    <w:rsid w:val="00B90E96"/>
    <w:rsid w:val="00B9127A"/>
    <w:rsid w:val="00B91C69"/>
    <w:rsid w:val="00B91EE1"/>
    <w:rsid w:val="00B92164"/>
    <w:rsid w:val="00B92612"/>
    <w:rsid w:val="00B92EAE"/>
    <w:rsid w:val="00B9360D"/>
    <w:rsid w:val="00B936E6"/>
    <w:rsid w:val="00B9372B"/>
    <w:rsid w:val="00B94202"/>
    <w:rsid w:val="00B9511D"/>
    <w:rsid w:val="00B95A10"/>
    <w:rsid w:val="00B96009"/>
    <w:rsid w:val="00B97600"/>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D85"/>
    <w:rsid w:val="00BA5ED0"/>
    <w:rsid w:val="00BA706D"/>
    <w:rsid w:val="00BA7AC2"/>
    <w:rsid w:val="00BB0E0E"/>
    <w:rsid w:val="00BB0F44"/>
    <w:rsid w:val="00BB1F59"/>
    <w:rsid w:val="00BB20FE"/>
    <w:rsid w:val="00BB237B"/>
    <w:rsid w:val="00BB49DE"/>
    <w:rsid w:val="00BB6B62"/>
    <w:rsid w:val="00BB71CB"/>
    <w:rsid w:val="00BB73DC"/>
    <w:rsid w:val="00BB79A4"/>
    <w:rsid w:val="00BC0472"/>
    <w:rsid w:val="00BC07FE"/>
    <w:rsid w:val="00BC0832"/>
    <w:rsid w:val="00BC0F45"/>
    <w:rsid w:val="00BC1920"/>
    <w:rsid w:val="00BC2752"/>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BF4FA8"/>
    <w:rsid w:val="00C001C8"/>
    <w:rsid w:val="00C0031B"/>
    <w:rsid w:val="00C0042A"/>
    <w:rsid w:val="00C02012"/>
    <w:rsid w:val="00C03082"/>
    <w:rsid w:val="00C0395A"/>
    <w:rsid w:val="00C04F33"/>
    <w:rsid w:val="00C05944"/>
    <w:rsid w:val="00C05F01"/>
    <w:rsid w:val="00C0680C"/>
    <w:rsid w:val="00C076EE"/>
    <w:rsid w:val="00C107EB"/>
    <w:rsid w:val="00C10B20"/>
    <w:rsid w:val="00C1263E"/>
    <w:rsid w:val="00C126BD"/>
    <w:rsid w:val="00C13487"/>
    <w:rsid w:val="00C13A5F"/>
    <w:rsid w:val="00C14CF0"/>
    <w:rsid w:val="00C150DE"/>
    <w:rsid w:val="00C152C0"/>
    <w:rsid w:val="00C16199"/>
    <w:rsid w:val="00C174BE"/>
    <w:rsid w:val="00C21D7E"/>
    <w:rsid w:val="00C237D9"/>
    <w:rsid w:val="00C253D1"/>
    <w:rsid w:val="00C260CE"/>
    <w:rsid w:val="00C26F55"/>
    <w:rsid w:val="00C2742F"/>
    <w:rsid w:val="00C30C63"/>
    <w:rsid w:val="00C31776"/>
    <w:rsid w:val="00C32B37"/>
    <w:rsid w:val="00C330F8"/>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4A59"/>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293"/>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6C30"/>
    <w:rsid w:val="00C973AB"/>
    <w:rsid w:val="00C97578"/>
    <w:rsid w:val="00CA028E"/>
    <w:rsid w:val="00CA1023"/>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489F"/>
    <w:rsid w:val="00CF5AF8"/>
    <w:rsid w:val="00CF7108"/>
    <w:rsid w:val="00D01A0F"/>
    <w:rsid w:val="00D020C2"/>
    <w:rsid w:val="00D02489"/>
    <w:rsid w:val="00D02DB4"/>
    <w:rsid w:val="00D03C2B"/>
    <w:rsid w:val="00D046E6"/>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98"/>
    <w:rsid w:val="00D169AF"/>
    <w:rsid w:val="00D17EBD"/>
    <w:rsid w:val="00D20299"/>
    <w:rsid w:val="00D20C0A"/>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085"/>
    <w:rsid w:val="00D30B06"/>
    <w:rsid w:val="00D32DA9"/>
    <w:rsid w:val="00D4145A"/>
    <w:rsid w:val="00D41EBE"/>
    <w:rsid w:val="00D44172"/>
    <w:rsid w:val="00D44E62"/>
    <w:rsid w:val="00D451C9"/>
    <w:rsid w:val="00D4551A"/>
    <w:rsid w:val="00D47352"/>
    <w:rsid w:val="00D526D8"/>
    <w:rsid w:val="00D549F2"/>
    <w:rsid w:val="00D55620"/>
    <w:rsid w:val="00D56EAD"/>
    <w:rsid w:val="00D57AEE"/>
    <w:rsid w:val="00D57FC8"/>
    <w:rsid w:val="00D605AD"/>
    <w:rsid w:val="00D60BF7"/>
    <w:rsid w:val="00D61557"/>
    <w:rsid w:val="00D61777"/>
    <w:rsid w:val="00D61D2B"/>
    <w:rsid w:val="00D62C5E"/>
    <w:rsid w:val="00D62E17"/>
    <w:rsid w:val="00D63873"/>
    <w:rsid w:val="00D63B8C"/>
    <w:rsid w:val="00D6450B"/>
    <w:rsid w:val="00D6495D"/>
    <w:rsid w:val="00D649A8"/>
    <w:rsid w:val="00D711C3"/>
    <w:rsid w:val="00D712FD"/>
    <w:rsid w:val="00D72422"/>
    <w:rsid w:val="00D72CB6"/>
    <w:rsid w:val="00D731C9"/>
    <w:rsid w:val="00D739CC"/>
    <w:rsid w:val="00D73B34"/>
    <w:rsid w:val="00D742E8"/>
    <w:rsid w:val="00D746E4"/>
    <w:rsid w:val="00D7496F"/>
    <w:rsid w:val="00D74F07"/>
    <w:rsid w:val="00D769A6"/>
    <w:rsid w:val="00D7737A"/>
    <w:rsid w:val="00D8093D"/>
    <w:rsid w:val="00D8108C"/>
    <w:rsid w:val="00D812A3"/>
    <w:rsid w:val="00D816DC"/>
    <w:rsid w:val="00D81D2D"/>
    <w:rsid w:val="00D81E5B"/>
    <w:rsid w:val="00D82829"/>
    <w:rsid w:val="00D83DDC"/>
    <w:rsid w:val="00D842AE"/>
    <w:rsid w:val="00D8563B"/>
    <w:rsid w:val="00D85B8C"/>
    <w:rsid w:val="00D86B1A"/>
    <w:rsid w:val="00D87287"/>
    <w:rsid w:val="00D87BEC"/>
    <w:rsid w:val="00D9211C"/>
    <w:rsid w:val="00D92461"/>
    <w:rsid w:val="00D92DE0"/>
    <w:rsid w:val="00D92FEF"/>
    <w:rsid w:val="00D93A0F"/>
    <w:rsid w:val="00D9454B"/>
    <w:rsid w:val="00D94C84"/>
    <w:rsid w:val="00D94D25"/>
    <w:rsid w:val="00D94EBB"/>
    <w:rsid w:val="00D96C37"/>
    <w:rsid w:val="00D97FEC"/>
    <w:rsid w:val="00DA0337"/>
    <w:rsid w:val="00DA039B"/>
    <w:rsid w:val="00DA1BCA"/>
    <w:rsid w:val="00DA3FFA"/>
    <w:rsid w:val="00DA4243"/>
    <w:rsid w:val="00DA4841"/>
    <w:rsid w:val="00DA569D"/>
    <w:rsid w:val="00DA57BE"/>
    <w:rsid w:val="00DA7299"/>
    <w:rsid w:val="00DB0ECC"/>
    <w:rsid w:val="00DB2244"/>
    <w:rsid w:val="00DB2767"/>
    <w:rsid w:val="00DB36B7"/>
    <w:rsid w:val="00DB3D0F"/>
    <w:rsid w:val="00DB3E23"/>
    <w:rsid w:val="00DB78A0"/>
    <w:rsid w:val="00DC0B04"/>
    <w:rsid w:val="00DC0FA3"/>
    <w:rsid w:val="00DC105F"/>
    <w:rsid w:val="00DC2188"/>
    <w:rsid w:val="00DC253D"/>
    <w:rsid w:val="00DC26B6"/>
    <w:rsid w:val="00DC2FB5"/>
    <w:rsid w:val="00DC342E"/>
    <w:rsid w:val="00DC395E"/>
    <w:rsid w:val="00DC46FF"/>
    <w:rsid w:val="00DC49B3"/>
    <w:rsid w:val="00DC4ACF"/>
    <w:rsid w:val="00DC5254"/>
    <w:rsid w:val="00DD04C4"/>
    <w:rsid w:val="00DD0FE4"/>
    <w:rsid w:val="00DD1202"/>
    <w:rsid w:val="00DD12B4"/>
    <w:rsid w:val="00DD1A4F"/>
    <w:rsid w:val="00DD1A7D"/>
    <w:rsid w:val="00DD21E2"/>
    <w:rsid w:val="00DD3107"/>
    <w:rsid w:val="00DD321A"/>
    <w:rsid w:val="00DD33FB"/>
    <w:rsid w:val="00DD381D"/>
    <w:rsid w:val="00DD470C"/>
    <w:rsid w:val="00DD5EFF"/>
    <w:rsid w:val="00DD719C"/>
    <w:rsid w:val="00DD753D"/>
    <w:rsid w:val="00DD7955"/>
    <w:rsid w:val="00DD7C2C"/>
    <w:rsid w:val="00DE2F34"/>
    <w:rsid w:val="00DE46D5"/>
    <w:rsid w:val="00DE6974"/>
    <w:rsid w:val="00DE6E55"/>
    <w:rsid w:val="00DF07DD"/>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794"/>
    <w:rsid w:val="00E21C83"/>
    <w:rsid w:val="00E23727"/>
    <w:rsid w:val="00E240F9"/>
    <w:rsid w:val="00E24ADA"/>
    <w:rsid w:val="00E256F6"/>
    <w:rsid w:val="00E270FD"/>
    <w:rsid w:val="00E30158"/>
    <w:rsid w:val="00E32F59"/>
    <w:rsid w:val="00E34FD2"/>
    <w:rsid w:val="00E35218"/>
    <w:rsid w:val="00E35820"/>
    <w:rsid w:val="00E35F69"/>
    <w:rsid w:val="00E37F15"/>
    <w:rsid w:val="00E40567"/>
    <w:rsid w:val="00E40606"/>
    <w:rsid w:val="00E42940"/>
    <w:rsid w:val="00E43416"/>
    <w:rsid w:val="00E43DB3"/>
    <w:rsid w:val="00E440CD"/>
    <w:rsid w:val="00E441FB"/>
    <w:rsid w:val="00E45811"/>
    <w:rsid w:val="00E4655B"/>
    <w:rsid w:val="00E46D9A"/>
    <w:rsid w:val="00E501E9"/>
    <w:rsid w:val="00E509D1"/>
    <w:rsid w:val="00E50E4F"/>
    <w:rsid w:val="00E529FB"/>
    <w:rsid w:val="00E5352B"/>
    <w:rsid w:val="00E5443A"/>
    <w:rsid w:val="00E565FF"/>
    <w:rsid w:val="00E600D6"/>
    <w:rsid w:val="00E62CA5"/>
    <w:rsid w:val="00E63C75"/>
    <w:rsid w:val="00E63D3E"/>
    <w:rsid w:val="00E64957"/>
    <w:rsid w:val="00E6519C"/>
    <w:rsid w:val="00E65388"/>
    <w:rsid w:val="00E67833"/>
    <w:rsid w:val="00E7071E"/>
    <w:rsid w:val="00E71899"/>
    <w:rsid w:val="00E73C85"/>
    <w:rsid w:val="00E74ACB"/>
    <w:rsid w:val="00E7608D"/>
    <w:rsid w:val="00E76679"/>
    <w:rsid w:val="00E76903"/>
    <w:rsid w:val="00E772E9"/>
    <w:rsid w:val="00E77A3F"/>
    <w:rsid w:val="00E80BE1"/>
    <w:rsid w:val="00E811EB"/>
    <w:rsid w:val="00E81469"/>
    <w:rsid w:val="00E8182C"/>
    <w:rsid w:val="00E8195F"/>
    <w:rsid w:val="00E83747"/>
    <w:rsid w:val="00E837B1"/>
    <w:rsid w:val="00E84C58"/>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98A"/>
    <w:rsid w:val="00EB7E4B"/>
    <w:rsid w:val="00EC0494"/>
    <w:rsid w:val="00EC0750"/>
    <w:rsid w:val="00EC0AFC"/>
    <w:rsid w:val="00EC124E"/>
    <w:rsid w:val="00EC1585"/>
    <w:rsid w:val="00EC36E3"/>
    <w:rsid w:val="00EC38F6"/>
    <w:rsid w:val="00EC3D7D"/>
    <w:rsid w:val="00EC44B4"/>
    <w:rsid w:val="00EC5085"/>
    <w:rsid w:val="00EC53EB"/>
    <w:rsid w:val="00EC5A46"/>
    <w:rsid w:val="00EC6325"/>
    <w:rsid w:val="00EC63E2"/>
    <w:rsid w:val="00EC7AB2"/>
    <w:rsid w:val="00ED0087"/>
    <w:rsid w:val="00ED02B0"/>
    <w:rsid w:val="00ED05DE"/>
    <w:rsid w:val="00ED1EFA"/>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008"/>
    <w:rsid w:val="00EE5261"/>
    <w:rsid w:val="00EE688E"/>
    <w:rsid w:val="00EE7BDD"/>
    <w:rsid w:val="00EF0A12"/>
    <w:rsid w:val="00EF22B3"/>
    <w:rsid w:val="00EF2AF2"/>
    <w:rsid w:val="00EF4685"/>
    <w:rsid w:val="00EF469A"/>
    <w:rsid w:val="00EF4CB3"/>
    <w:rsid w:val="00EF5744"/>
    <w:rsid w:val="00EF5853"/>
    <w:rsid w:val="00EF5D61"/>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5B2"/>
    <w:rsid w:val="00F113DA"/>
    <w:rsid w:val="00F1154A"/>
    <w:rsid w:val="00F122A0"/>
    <w:rsid w:val="00F13801"/>
    <w:rsid w:val="00F1616F"/>
    <w:rsid w:val="00F16F39"/>
    <w:rsid w:val="00F176F5"/>
    <w:rsid w:val="00F1793A"/>
    <w:rsid w:val="00F20914"/>
    <w:rsid w:val="00F211B6"/>
    <w:rsid w:val="00F21A48"/>
    <w:rsid w:val="00F225CA"/>
    <w:rsid w:val="00F22B91"/>
    <w:rsid w:val="00F23184"/>
    <w:rsid w:val="00F234CD"/>
    <w:rsid w:val="00F23EF2"/>
    <w:rsid w:val="00F25532"/>
    <w:rsid w:val="00F25F15"/>
    <w:rsid w:val="00F269BE"/>
    <w:rsid w:val="00F26F31"/>
    <w:rsid w:val="00F319FC"/>
    <w:rsid w:val="00F34374"/>
    <w:rsid w:val="00F352E1"/>
    <w:rsid w:val="00F35E0A"/>
    <w:rsid w:val="00F35ED1"/>
    <w:rsid w:val="00F36D17"/>
    <w:rsid w:val="00F37610"/>
    <w:rsid w:val="00F37DC8"/>
    <w:rsid w:val="00F40C36"/>
    <w:rsid w:val="00F42231"/>
    <w:rsid w:val="00F43315"/>
    <w:rsid w:val="00F439B3"/>
    <w:rsid w:val="00F43F07"/>
    <w:rsid w:val="00F457EE"/>
    <w:rsid w:val="00F45AA8"/>
    <w:rsid w:val="00F45D32"/>
    <w:rsid w:val="00F46B80"/>
    <w:rsid w:val="00F4731D"/>
    <w:rsid w:val="00F47FFD"/>
    <w:rsid w:val="00F502DD"/>
    <w:rsid w:val="00F511D5"/>
    <w:rsid w:val="00F512CA"/>
    <w:rsid w:val="00F51BA4"/>
    <w:rsid w:val="00F51E14"/>
    <w:rsid w:val="00F52A1B"/>
    <w:rsid w:val="00F532EA"/>
    <w:rsid w:val="00F541CF"/>
    <w:rsid w:val="00F556A6"/>
    <w:rsid w:val="00F60121"/>
    <w:rsid w:val="00F6212C"/>
    <w:rsid w:val="00F63025"/>
    <w:rsid w:val="00F638FC"/>
    <w:rsid w:val="00F641CB"/>
    <w:rsid w:val="00F645C5"/>
    <w:rsid w:val="00F6460E"/>
    <w:rsid w:val="00F650C3"/>
    <w:rsid w:val="00F658B7"/>
    <w:rsid w:val="00F65D85"/>
    <w:rsid w:val="00F66BB5"/>
    <w:rsid w:val="00F67899"/>
    <w:rsid w:val="00F67949"/>
    <w:rsid w:val="00F703B3"/>
    <w:rsid w:val="00F705F4"/>
    <w:rsid w:val="00F70A4E"/>
    <w:rsid w:val="00F70E38"/>
    <w:rsid w:val="00F719CC"/>
    <w:rsid w:val="00F7203C"/>
    <w:rsid w:val="00F721D8"/>
    <w:rsid w:val="00F7288C"/>
    <w:rsid w:val="00F75453"/>
    <w:rsid w:val="00F8036C"/>
    <w:rsid w:val="00F8091E"/>
    <w:rsid w:val="00F81CF2"/>
    <w:rsid w:val="00F83472"/>
    <w:rsid w:val="00F83BBD"/>
    <w:rsid w:val="00F85883"/>
    <w:rsid w:val="00F858A5"/>
    <w:rsid w:val="00F8615C"/>
    <w:rsid w:val="00F8795A"/>
    <w:rsid w:val="00F90038"/>
    <w:rsid w:val="00F9050E"/>
    <w:rsid w:val="00F90A9B"/>
    <w:rsid w:val="00F9149E"/>
    <w:rsid w:val="00F94162"/>
    <w:rsid w:val="00F94BD1"/>
    <w:rsid w:val="00F961EC"/>
    <w:rsid w:val="00F969E5"/>
    <w:rsid w:val="00F97AEE"/>
    <w:rsid w:val="00F97E54"/>
    <w:rsid w:val="00FA0C21"/>
    <w:rsid w:val="00FA0C22"/>
    <w:rsid w:val="00FA112B"/>
    <w:rsid w:val="00FA1A2C"/>
    <w:rsid w:val="00FA1C95"/>
    <w:rsid w:val="00FA23B4"/>
    <w:rsid w:val="00FA2674"/>
    <w:rsid w:val="00FA30E7"/>
    <w:rsid w:val="00FA31A9"/>
    <w:rsid w:val="00FA34C3"/>
    <w:rsid w:val="00FA3C23"/>
    <w:rsid w:val="00FA470F"/>
    <w:rsid w:val="00FA67F3"/>
    <w:rsid w:val="00FA6BB0"/>
    <w:rsid w:val="00FA6D95"/>
    <w:rsid w:val="00FA70C9"/>
    <w:rsid w:val="00FA786A"/>
    <w:rsid w:val="00FB045C"/>
    <w:rsid w:val="00FB0551"/>
    <w:rsid w:val="00FB0F79"/>
    <w:rsid w:val="00FB1DFB"/>
    <w:rsid w:val="00FB224F"/>
    <w:rsid w:val="00FB34C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352D"/>
    <w:rsid w:val="00FE3FAF"/>
    <w:rsid w:val="00FE40EB"/>
    <w:rsid w:val="00FE4164"/>
    <w:rsid w:val="00FE4D02"/>
    <w:rsid w:val="00FE51C9"/>
    <w:rsid w:val="00FE5677"/>
    <w:rsid w:val="00FE6213"/>
    <w:rsid w:val="00FE66E4"/>
    <w:rsid w:val="00FE791B"/>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ée un document." ma:contentTypeScope="" ma:versionID="fce0365f084aa83c939fd411890ab9a5">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da1c42d73d31e540a9d6d98fc89285d8"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A9EB9638-49A2-42DD-8934-965335759F27}"/>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36</TotalTime>
  <Pages>2</Pages>
  <Words>852</Words>
  <Characters>4859</Characters>
  <Application>Microsoft Office Word</Application>
  <DocSecurity>0</DocSecurity>
  <PresentationFormat/>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5700</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16</cp:revision>
  <cp:lastPrinted>2026-01-27T13:32:00Z</cp:lastPrinted>
  <dcterms:created xsi:type="dcterms:W3CDTF">2026-03-18T10:27:00Z</dcterms:created>
  <dcterms:modified xsi:type="dcterms:W3CDTF">2026-04-15T12:49:00Z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vladimir.slavnov@un.org</vt:lpwstr>
  </property>
  <property fmtid="{D5CDD505-2E9C-101B-9397-08002B2CF9AE}" pid="21" name="GeneratedDate">
    <vt:lpwstr>02/10/2026 10:37:38</vt:lpwstr>
  </property>
  <property fmtid="{D5CDD505-2E9C-101B-9397-08002B2CF9AE}" pid="22" name="OriginalDocID">
    <vt:lpwstr>af064938-833b-4fa3-bc96-44e6621c3d94</vt:lpwstr>
  </property>
</Properties>
</file>