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D5597" w:rsidRPr="00631C1C" w14:paraId="5469D453" w14:textId="77777777" w:rsidTr="00CD5597">
        <w:trPr>
          <w:trHeight w:val="850"/>
        </w:trPr>
        <w:tc>
          <w:tcPr>
            <w:tcW w:w="1559" w:type="dxa"/>
          </w:tcPr>
          <w:p w14:paraId="10A9628A" w14:textId="6375564D" w:rsidR="00CD5597" w:rsidRPr="00631C1C" w:rsidRDefault="00CD5597" w:rsidP="00CD5597">
            <w:pPr>
              <w:pStyle w:val="AUnitedNations"/>
              <w:rPr>
                <w:rFonts w:eastAsiaTheme="minorEastAsia"/>
                <w:color w:val="auto"/>
              </w:rPr>
            </w:pPr>
            <w:r w:rsidRPr="00631C1C">
              <w:rPr>
                <w:rFonts w:eastAsiaTheme="minorEastAsia"/>
                <w:color w:val="auto"/>
              </w:rPr>
              <w:t xml:space="preserve">UNITED </w:t>
            </w:r>
            <w:r w:rsidRPr="00631C1C">
              <w:rPr>
                <w:rFonts w:eastAsiaTheme="minorEastAsia"/>
                <w:color w:val="auto"/>
              </w:rPr>
              <w:br/>
              <w:t>NATIONS</w:t>
            </w:r>
          </w:p>
        </w:tc>
        <w:tc>
          <w:tcPr>
            <w:tcW w:w="6520" w:type="dxa"/>
          </w:tcPr>
          <w:p w14:paraId="4D35FA42" w14:textId="3B97C3F0" w:rsidR="00CD5597" w:rsidRPr="00631C1C" w:rsidRDefault="00CD5597" w:rsidP="00CD5597">
            <w:pPr>
              <w:pStyle w:val="Normal-pool"/>
              <w:rPr>
                <w:rFonts w:eastAsiaTheme="minorEastAsia"/>
              </w:rPr>
            </w:pPr>
            <w:r w:rsidRPr="00631C1C">
              <w:rPr>
                <w:rFonts w:eastAsiaTheme="minorEastAsia"/>
                <w:noProof/>
              </w:rPr>
              <w:drawing>
                <wp:anchor distT="0" distB="0" distL="114300" distR="114300" simplePos="0" relativeHeight="251658240" behindDoc="0" locked="0" layoutInCell="1" allowOverlap="1" wp14:anchorId="48449E5C" wp14:editId="76337EC3">
                  <wp:simplePos x="0" y="0"/>
                  <wp:positionH relativeFrom="column">
                    <wp:posOffset>-635</wp:posOffset>
                  </wp:positionH>
                  <wp:positionV relativeFrom="paragraph">
                    <wp:posOffset>3175</wp:posOffset>
                  </wp:positionV>
                  <wp:extent cx="1269153" cy="573559"/>
                  <wp:effectExtent l="0" t="0" r="7620" b="0"/>
                  <wp:wrapNone/>
                  <wp:docPr id="194720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727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ACEA3AC" w14:textId="77777777" w:rsidR="00CD5597" w:rsidRPr="00631C1C" w:rsidRDefault="00CD5597" w:rsidP="00CD5597">
            <w:pPr>
              <w:pStyle w:val="Normal-pool"/>
              <w:rPr>
                <w:rFonts w:eastAsiaTheme="minorEastAsia"/>
              </w:rPr>
            </w:pPr>
          </w:p>
        </w:tc>
      </w:tr>
    </w:tbl>
    <w:p w14:paraId="7DB51A9E" w14:textId="77777777" w:rsidR="006533B3" w:rsidRPr="00631C1C" w:rsidRDefault="006533B3" w:rsidP="00CD5597">
      <w:pPr>
        <w:pStyle w:val="ASpacer"/>
        <w:rPr>
          <w:rFonts w:eastAsiaTheme="minorEastAsia"/>
        </w:rPr>
      </w:pPr>
    </w:p>
    <w:tbl>
      <w:tblPr>
        <w:tblW w:w="9496" w:type="dxa"/>
        <w:tblLook w:val="0000" w:firstRow="0" w:lastRow="0" w:firstColumn="0" w:lastColumn="0" w:noHBand="0" w:noVBand="0"/>
      </w:tblPr>
      <w:tblGrid>
        <w:gridCol w:w="6378"/>
        <w:gridCol w:w="3118"/>
      </w:tblGrid>
      <w:tr w:rsidR="00CD5597" w:rsidRPr="00631C1C" w14:paraId="30C22688" w14:textId="77777777" w:rsidTr="00CD5597">
        <w:trPr>
          <w:trHeight w:val="340"/>
        </w:trPr>
        <w:tc>
          <w:tcPr>
            <w:tcW w:w="3358" w:type="pct"/>
            <w:vAlign w:val="bottom"/>
          </w:tcPr>
          <w:p w14:paraId="492F367A" w14:textId="77777777" w:rsidR="00CD5597" w:rsidRPr="00631C1C" w:rsidRDefault="00CD5597" w:rsidP="00CD5597">
            <w:pPr>
              <w:pStyle w:val="Normal-pool"/>
              <w:rPr>
                <w:rFonts w:eastAsiaTheme="minorEastAsia"/>
              </w:rPr>
            </w:pPr>
          </w:p>
        </w:tc>
        <w:tc>
          <w:tcPr>
            <w:tcW w:w="1642" w:type="pct"/>
            <w:noWrap/>
            <w:vAlign w:val="bottom"/>
          </w:tcPr>
          <w:p w14:paraId="3349C974" w14:textId="3ACD0CB3" w:rsidR="00CD5597" w:rsidRPr="00631C1C" w:rsidRDefault="00CD5597" w:rsidP="00CD5597">
            <w:pPr>
              <w:pStyle w:val="ASymbol"/>
            </w:pPr>
            <w:r w:rsidRPr="00631C1C">
              <w:rPr>
                <w:b/>
                <w:sz w:val="28"/>
              </w:rPr>
              <w:t>UNEP</w:t>
            </w:r>
            <w:r w:rsidRPr="00631C1C">
              <w:t>/MC/COP.</w:t>
            </w:r>
            <w:bookmarkStart w:id="0" w:name="Symbol1A"/>
            <w:r w:rsidRPr="00631C1C">
              <w:t>6</w:t>
            </w:r>
            <w:bookmarkStart w:id="1" w:name="Symbol1B"/>
            <w:bookmarkEnd w:id="0"/>
            <w:r w:rsidR="009939F7" w:rsidRPr="00631C1C">
              <w:t>/</w:t>
            </w:r>
            <w:bookmarkEnd w:id="1"/>
            <w:r w:rsidR="004931BF">
              <w:t>Dec.</w:t>
            </w:r>
            <w:r w:rsidR="00CC7677">
              <w:t>10</w:t>
            </w:r>
          </w:p>
        </w:tc>
      </w:tr>
    </w:tbl>
    <w:p w14:paraId="44E616F1" w14:textId="77777777" w:rsidR="00CD5597" w:rsidRPr="00631C1C" w:rsidRDefault="00CD5597" w:rsidP="00CD559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D5597" w:rsidRPr="00631C1C" w14:paraId="4B812390" w14:textId="77777777" w:rsidTr="00CD5597">
        <w:trPr>
          <w:trHeight w:val="2098"/>
        </w:trPr>
        <w:tc>
          <w:tcPr>
            <w:tcW w:w="3685" w:type="dxa"/>
          </w:tcPr>
          <w:p w14:paraId="257D508E" w14:textId="259E90AB" w:rsidR="00CD5597" w:rsidRPr="00631C1C" w:rsidRDefault="00CD5597" w:rsidP="00CD5597">
            <w:pPr>
              <w:pStyle w:val="ALogo"/>
              <w:rPr>
                <w:rFonts w:eastAsiaTheme="minorEastAsia"/>
              </w:rPr>
            </w:pPr>
            <w:r w:rsidRPr="00631C1C">
              <w:rPr>
                <w:rFonts w:eastAsiaTheme="minorEastAsia"/>
                <w:noProof/>
              </w:rPr>
              <w:drawing>
                <wp:inline distT="0" distB="0" distL="0" distR="0" wp14:anchorId="4F20A984" wp14:editId="14899F55">
                  <wp:extent cx="2202815" cy="1028700"/>
                  <wp:effectExtent l="0" t="0" r="6985" b="0"/>
                  <wp:docPr id="1011674017" name="Picture 2"/>
                  <wp:cNvGraphicFramePr/>
                  <a:graphic xmlns:a="http://schemas.openxmlformats.org/drawingml/2006/main">
                    <a:graphicData uri="http://schemas.openxmlformats.org/drawingml/2006/picture">
                      <pic:pic xmlns:pic="http://schemas.openxmlformats.org/drawingml/2006/picture">
                        <pic:nvPicPr>
                          <pic:cNvPr id="10116740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31C1C">
              <w:rPr>
                <w:rFonts w:eastAsiaTheme="minorEastAsia"/>
              </w:rPr>
              <w:t xml:space="preserve"> </w:t>
            </w:r>
          </w:p>
          <w:p w14:paraId="52615A3C" w14:textId="134DA9F1" w:rsidR="00CD5597" w:rsidRPr="00631C1C" w:rsidRDefault="00CD5597" w:rsidP="00CD5597">
            <w:pPr>
              <w:pStyle w:val="ALogo"/>
              <w:rPr>
                <w:rFonts w:eastAsiaTheme="minorEastAsia"/>
              </w:rPr>
            </w:pPr>
          </w:p>
        </w:tc>
        <w:tc>
          <w:tcPr>
            <w:tcW w:w="2693" w:type="dxa"/>
          </w:tcPr>
          <w:p w14:paraId="7BCF8523" w14:textId="77777777" w:rsidR="00CD5597" w:rsidRPr="00631C1C" w:rsidRDefault="00CD5597" w:rsidP="00CD5597">
            <w:pPr>
              <w:pStyle w:val="Normal-pool"/>
              <w:rPr>
                <w:rFonts w:eastAsiaTheme="minorEastAsia"/>
              </w:rPr>
            </w:pPr>
          </w:p>
        </w:tc>
        <w:tc>
          <w:tcPr>
            <w:tcW w:w="3118" w:type="dxa"/>
          </w:tcPr>
          <w:p w14:paraId="64C5BA33" w14:textId="11FB0293" w:rsidR="00CD5597" w:rsidRPr="00631C1C" w:rsidRDefault="00CD5597" w:rsidP="00CD5597">
            <w:pPr>
              <w:pStyle w:val="AText"/>
              <w:rPr>
                <w:rFonts w:eastAsiaTheme="minorEastAsia"/>
              </w:rPr>
            </w:pPr>
            <w:r w:rsidRPr="00631C1C">
              <w:rPr>
                <w:rFonts w:eastAsiaTheme="minorEastAsia"/>
              </w:rPr>
              <w:t xml:space="preserve">Distr.: </w:t>
            </w:r>
            <w:bookmarkStart w:id="2" w:name="Distribution"/>
            <w:r w:rsidR="009939F7" w:rsidRPr="00631C1C">
              <w:rPr>
                <w:rFonts w:eastAsiaTheme="minorEastAsia"/>
              </w:rPr>
              <w:t>General</w:t>
            </w:r>
            <w:bookmarkEnd w:id="2"/>
            <w:r w:rsidRPr="00631C1C">
              <w:rPr>
                <w:rFonts w:eastAsiaTheme="minorEastAsia"/>
              </w:rPr>
              <w:t xml:space="preserve"> </w:t>
            </w:r>
          </w:p>
          <w:p w14:paraId="57BE9011" w14:textId="0E2CC86D" w:rsidR="00CD5597" w:rsidRPr="00631C1C" w:rsidRDefault="009939F7" w:rsidP="00CD5597">
            <w:pPr>
              <w:pStyle w:val="AText0"/>
              <w:rPr>
                <w:rFonts w:eastAsiaTheme="minorEastAsia"/>
              </w:rPr>
            </w:pPr>
            <w:bookmarkStart w:id="3" w:name="DistributionDate"/>
            <w:r w:rsidRPr="00631C1C">
              <w:rPr>
                <w:rFonts w:eastAsiaTheme="minorEastAsia"/>
              </w:rPr>
              <w:t>24 November 2025</w:t>
            </w:r>
            <w:bookmarkEnd w:id="3"/>
            <w:r w:rsidR="00CD5597" w:rsidRPr="00631C1C">
              <w:rPr>
                <w:rFonts w:eastAsiaTheme="minorEastAsia"/>
              </w:rPr>
              <w:t xml:space="preserve"> </w:t>
            </w:r>
          </w:p>
          <w:p w14:paraId="63338BA5" w14:textId="0E429C2F" w:rsidR="00CD5597" w:rsidRPr="00631C1C" w:rsidRDefault="00CD5597" w:rsidP="00CD5597">
            <w:pPr>
              <w:pStyle w:val="AText"/>
              <w:rPr>
                <w:rFonts w:eastAsiaTheme="minorEastAsia"/>
              </w:rPr>
            </w:pPr>
            <w:bookmarkStart w:id="4" w:name="DistributionLang"/>
            <w:r w:rsidRPr="00631C1C">
              <w:rPr>
                <w:rFonts w:eastAsiaTheme="minorEastAsia"/>
              </w:rPr>
              <w:t>Original: English</w:t>
            </w:r>
            <w:bookmarkEnd w:id="4"/>
          </w:p>
        </w:tc>
      </w:tr>
    </w:tbl>
    <w:p w14:paraId="513CD65C" w14:textId="77777777" w:rsidR="00CD5597" w:rsidRPr="00631C1C" w:rsidRDefault="00CD5597" w:rsidP="00CD559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234CD" w:rsidRPr="00631C1C" w14:paraId="7A0F7E66" w14:textId="77777777" w:rsidTr="00CD5597">
        <w:trPr>
          <w:trHeight w:val="57"/>
        </w:trPr>
        <w:tc>
          <w:tcPr>
            <w:tcW w:w="5301" w:type="dxa"/>
          </w:tcPr>
          <w:p w14:paraId="707AD988" w14:textId="77777777" w:rsidR="00CD5597" w:rsidRPr="00631C1C" w:rsidRDefault="00CD5597" w:rsidP="00CD5597">
            <w:pPr>
              <w:pStyle w:val="AATitle"/>
              <w:rPr>
                <w:rFonts w:eastAsiaTheme="minorEastAsia"/>
              </w:rPr>
            </w:pPr>
            <w:bookmarkStart w:id="5" w:name="CorNot1Text"/>
            <w:r w:rsidRPr="00631C1C">
              <w:rPr>
                <w:rFonts w:eastAsiaTheme="minorEastAsia"/>
              </w:rPr>
              <w:t xml:space="preserve">Conference of the Parties to the </w:t>
            </w:r>
            <w:r w:rsidRPr="00631C1C">
              <w:rPr>
                <w:rFonts w:eastAsiaTheme="minorEastAsia"/>
              </w:rPr>
              <w:br/>
              <w:t xml:space="preserve">Minamata Convention on Mercury </w:t>
            </w:r>
          </w:p>
          <w:p w14:paraId="21907854" w14:textId="4A582B8D" w:rsidR="00CD5597" w:rsidRPr="00631C1C" w:rsidRDefault="00CD5597" w:rsidP="00CD5597">
            <w:pPr>
              <w:pStyle w:val="AATitle"/>
              <w:rPr>
                <w:rFonts w:eastAsiaTheme="minorEastAsia"/>
              </w:rPr>
            </w:pPr>
            <w:r w:rsidRPr="00631C1C">
              <w:rPr>
                <w:rFonts w:eastAsiaTheme="minorEastAsia"/>
              </w:rPr>
              <w:t>Sixth meeting</w:t>
            </w:r>
            <w:bookmarkEnd w:id="5"/>
            <w:r w:rsidRPr="00631C1C">
              <w:rPr>
                <w:rFonts w:eastAsiaTheme="minorEastAsia"/>
              </w:rPr>
              <w:t xml:space="preserve"> </w:t>
            </w:r>
          </w:p>
          <w:p w14:paraId="730FC333" w14:textId="277CB718" w:rsidR="00CD5597" w:rsidRPr="00631C1C" w:rsidRDefault="00CD5597" w:rsidP="00D92461">
            <w:pPr>
              <w:pStyle w:val="AATitle1"/>
              <w:rPr>
                <w:rFonts w:eastAsiaTheme="minorEastAsia"/>
              </w:rPr>
            </w:pPr>
            <w:bookmarkStart w:id="6" w:name="CorNot1VenueDate"/>
            <w:r w:rsidRPr="00631C1C">
              <w:rPr>
                <w:rFonts w:eastAsiaTheme="minorEastAsia"/>
              </w:rPr>
              <w:t>Geneva, 3–7 November 2025</w:t>
            </w:r>
            <w:bookmarkEnd w:id="6"/>
          </w:p>
        </w:tc>
        <w:tc>
          <w:tcPr>
            <w:tcW w:w="4195" w:type="dxa"/>
          </w:tcPr>
          <w:p w14:paraId="3EC08087" w14:textId="77777777" w:rsidR="00CD5597" w:rsidRPr="00631C1C" w:rsidRDefault="00CD5597" w:rsidP="00CD5597">
            <w:pPr>
              <w:pStyle w:val="Normal-pool"/>
              <w:rPr>
                <w:rFonts w:eastAsiaTheme="minorEastAsia"/>
              </w:rPr>
            </w:pPr>
          </w:p>
        </w:tc>
      </w:tr>
    </w:tbl>
    <w:p w14:paraId="67E79553" w14:textId="6CAC8803" w:rsidR="00312042" w:rsidRPr="00631C1C" w:rsidRDefault="00032118" w:rsidP="004931BF">
      <w:pPr>
        <w:pStyle w:val="BBTitle"/>
      </w:pPr>
      <w:r w:rsidRPr="00631C1C">
        <w:t>Decisions adopted by the Conference of the Parties to the Minamata Convention on Mercury at its sixth meeting</w:t>
      </w:r>
    </w:p>
    <w:p w14:paraId="7AD7B574" w14:textId="65C882C2" w:rsidR="00312042" w:rsidRPr="00631C1C" w:rsidRDefault="00312042" w:rsidP="00CC7677">
      <w:pPr>
        <w:pStyle w:val="CH2"/>
        <w:rPr>
          <w:rFonts w:asciiTheme="majorBidi" w:hAnsiTheme="majorBidi" w:cstheme="majorBidi"/>
        </w:rPr>
      </w:pPr>
      <w:r w:rsidRPr="00631C1C">
        <w:tab/>
      </w:r>
      <w:r w:rsidRPr="00631C1C">
        <w:tab/>
      </w:r>
      <w:bookmarkStart w:id="7" w:name="_Toc213853067"/>
      <w:bookmarkStart w:id="8" w:name="_Toc219712807"/>
      <w:r w:rsidRPr="00631C1C">
        <w:rPr>
          <w:rFonts w:asciiTheme="majorBidi" w:hAnsiTheme="majorBidi" w:cstheme="majorBidi"/>
        </w:rPr>
        <w:t>Decision MC-6/10: Financial mechanism</w:t>
      </w:r>
      <w:bookmarkEnd w:id="7"/>
      <w:bookmarkEnd w:id="8"/>
    </w:p>
    <w:p w14:paraId="405920A5" w14:textId="77777777" w:rsidR="00312042" w:rsidRPr="00631C1C" w:rsidRDefault="00312042" w:rsidP="00312042">
      <w:pPr>
        <w:pStyle w:val="NormalNonumber"/>
        <w:tabs>
          <w:tab w:val="clear" w:pos="1247"/>
        </w:tabs>
        <w:ind w:firstLine="624"/>
        <w:rPr>
          <w:rFonts w:asciiTheme="majorBidi" w:hAnsiTheme="majorBidi" w:cstheme="majorBidi"/>
          <w:i/>
          <w:iCs/>
        </w:rPr>
      </w:pPr>
      <w:r w:rsidRPr="00631C1C">
        <w:rPr>
          <w:rFonts w:asciiTheme="majorBidi" w:hAnsiTheme="majorBidi" w:cstheme="majorBidi"/>
          <w:i/>
          <w:iCs/>
        </w:rPr>
        <w:t>The Conference of the Parties,</w:t>
      </w:r>
    </w:p>
    <w:p w14:paraId="36463D5F" w14:textId="1817EDAA"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Highlighting</w:t>
      </w:r>
      <w:r w:rsidRPr="00631C1C">
        <w:rPr>
          <w:rFonts w:asciiTheme="majorBidi" w:hAnsiTheme="majorBidi" w:cstheme="majorBidi"/>
        </w:rPr>
        <w:t xml:space="preserve"> the central roles of the Global Environment Facility trust fund and the Specific International Programme to Support Capacity-Building and Technical Assistance as the entities comprising the financial mechanism of the Minamata Convention on Mercury,</w:t>
      </w:r>
    </w:p>
    <w:p w14:paraId="3FAD40C6" w14:textId="298F639E"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 xml:space="preserve">Expressing appreciation </w:t>
      </w:r>
      <w:r w:rsidRPr="00631C1C">
        <w:rPr>
          <w:rFonts w:asciiTheme="majorBidi" w:hAnsiTheme="majorBidi" w:cstheme="majorBidi"/>
        </w:rPr>
        <w:t xml:space="preserve">for the approval by the Global Environment Facility Council of a new enabling activity </w:t>
      </w:r>
      <w:r w:rsidR="007219C6">
        <w:rPr>
          <w:rFonts w:asciiTheme="majorBidi" w:hAnsiTheme="majorBidi" w:cstheme="majorBidi"/>
        </w:rPr>
        <w:t>for</w:t>
      </w:r>
      <w:r w:rsidRPr="00631C1C">
        <w:rPr>
          <w:rFonts w:asciiTheme="majorBidi" w:hAnsiTheme="majorBidi" w:cstheme="majorBidi"/>
        </w:rPr>
        <w:t xml:space="preserve"> </w:t>
      </w:r>
      <w:r w:rsidR="003635C2" w:rsidRPr="00631C1C">
        <w:rPr>
          <w:rFonts w:asciiTheme="majorBidi" w:hAnsiTheme="majorBidi" w:cstheme="majorBidi"/>
        </w:rPr>
        <w:t xml:space="preserve">the </w:t>
      </w:r>
      <w:r w:rsidRPr="00631C1C">
        <w:rPr>
          <w:rFonts w:asciiTheme="majorBidi" w:hAnsiTheme="majorBidi" w:cstheme="majorBidi"/>
        </w:rPr>
        <w:t xml:space="preserve">review of the implementation of article 7 of the Convention, </w:t>
      </w:r>
    </w:p>
    <w:p w14:paraId="749ACEE8" w14:textId="3C30B16E"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 xml:space="preserve">Taking note </w:t>
      </w:r>
      <w:r w:rsidRPr="00631C1C">
        <w:rPr>
          <w:rFonts w:asciiTheme="majorBidi" w:hAnsiTheme="majorBidi" w:cstheme="majorBidi"/>
        </w:rPr>
        <w:t>of the recommendation of the Implementation and Compliance Committee of the Convention to parties that rely on the Minamata Initial Assessment baseline information to consider more up-to-date sources of information,</w:t>
      </w:r>
    </w:p>
    <w:p w14:paraId="72009875" w14:textId="3313A01B"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 xml:space="preserve">Expressing appreciation </w:t>
      </w:r>
      <w:r w:rsidRPr="00631C1C">
        <w:rPr>
          <w:rFonts w:asciiTheme="majorBidi" w:hAnsiTheme="majorBidi" w:cstheme="majorBidi"/>
        </w:rPr>
        <w:t xml:space="preserve">for the resources generously contributed by donors to the Specific International Programme for the fourth and fifth rounds of replenishment, and expressing appreciation </w:t>
      </w:r>
      <w:r w:rsidR="00F83BBD" w:rsidRPr="00631C1C">
        <w:rPr>
          <w:rFonts w:asciiTheme="majorBidi" w:hAnsiTheme="majorBidi" w:cstheme="majorBidi"/>
        </w:rPr>
        <w:t xml:space="preserve">also </w:t>
      </w:r>
      <w:r w:rsidRPr="00631C1C">
        <w:rPr>
          <w:rFonts w:asciiTheme="majorBidi" w:hAnsiTheme="majorBidi" w:cstheme="majorBidi"/>
        </w:rPr>
        <w:t>for the successful launch of the fourth round of applications,</w:t>
      </w:r>
    </w:p>
    <w:p w14:paraId="1BE5BC37" w14:textId="147A5B86"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Recalling</w:t>
      </w:r>
      <w:r w:rsidRPr="00631C1C">
        <w:rPr>
          <w:rFonts w:asciiTheme="majorBidi" w:hAnsiTheme="majorBidi" w:cstheme="majorBidi"/>
        </w:rPr>
        <w:t xml:space="preserve"> decision MC-5/1, in which it noted the importance of broadening the participation of Indigenous Peoples, as well as local communities, in the implementation of projects and programmes undertaken under the Convention,</w:t>
      </w:r>
    </w:p>
    <w:p w14:paraId="57723942" w14:textId="77777777"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Noting</w:t>
      </w:r>
      <w:r w:rsidRPr="00631C1C">
        <w:rPr>
          <w:rFonts w:asciiTheme="majorBidi" w:hAnsiTheme="majorBidi" w:cstheme="majorBidi"/>
        </w:rPr>
        <w:t xml:space="preserve"> </w:t>
      </w:r>
      <w:r w:rsidRPr="00631C1C">
        <w:rPr>
          <w:rFonts w:asciiTheme="majorBidi" w:hAnsiTheme="majorBidi" w:cstheme="majorBidi"/>
          <w:i/>
          <w:iCs/>
        </w:rPr>
        <w:t>with concern</w:t>
      </w:r>
      <w:r w:rsidRPr="00631C1C">
        <w:rPr>
          <w:rFonts w:asciiTheme="majorBidi" w:hAnsiTheme="majorBidi" w:cstheme="majorBidi"/>
        </w:rPr>
        <w:t xml:space="preserve"> that dental amalgam represents the largest remaining use of mercury in mercury-added products,</w:t>
      </w:r>
    </w:p>
    <w:p w14:paraId="540B8A6B" w14:textId="53736ED1"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Recognizing</w:t>
      </w:r>
      <w:r w:rsidRPr="00631C1C">
        <w:rPr>
          <w:rFonts w:asciiTheme="majorBidi" w:hAnsiTheme="majorBidi" w:cstheme="majorBidi"/>
        </w:rPr>
        <w:t xml:space="preserve"> that</w:t>
      </w:r>
      <w:r w:rsidR="0040584F" w:rsidRPr="00631C1C">
        <w:rPr>
          <w:rFonts w:asciiTheme="majorBidi" w:hAnsiTheme="majorBidi" w:cstheme="majorBidi"/>
        </w:rPr>
        <w:t>,</w:t>
      </w:r>
      <w:r w:rsidRPr="00631C1C">
        <w:rPr>
          <w:rFonts w:asciiTheme="majorBidi" w:hAnsiTheme="majorBidi" w:cstheme="majorBidi"/>
        </w:rPr>
        <w:t xml:space="preserve"> since its first meeting</w:t>
      </w:r>
      <w:r w:rsidR="0040584F" w:rsidRPr="00631C1C">
        <w:rPr>
          <w:rFonts w:asciiTheme="majorBidi" w:hAnsiTheme="majorBidi" w:cstheme="majorBidi"/>
        </w:rPr>
        <w:t>,</w:t>
      </w:r>
      <w:r w:rsidRPr="00631C1C">
        <w:rPr>
          <w:rFonts w:asciiTheme="majorBidi" w:hAnsiTheme="majorBidi" w:cstheme="majorBidi"/>
        </w:rPr>
        <w:t xml:space="preserve"> it has adopted additional measures on dental amalgam, which may require further action by parties,</w:t>
      </w:r>
    </w:p>
    <w:p w14:paraId="59CA04DC" w14:textId="12F1E8CE" w:rsidR="00312042" w:rsidRPr="00631C1C"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Welcomes </w:t>
      </w:r>
      <w:r w:rsidRPr="00631C1C">
        <w:rPr>
          <w:rFonts w:asciiTheme="majorBidi" w:hAnsiTheme="majorBidi" w:cstheme="majorBidi"/>
        </w:rPr>
        <w:t>the ongoing ninth replenishment process of the Global Environment Facility trust fund</w:t>
      </w:r>
      <w:r w:rsidR="00770046" w:rsidRPr="00631C1C">
        <w:rPr>
          <w:rFonts w:asciiTheme="majorBidi" w:hAnsiTheme="majorBidi" w:cstheme="majorBidi"/>
        </w:rPr>
        <w:t>,</w:t>
      </w:r>
      <w:r w:rsidRPr="00631C1C">
        <w:rPr>
          <w:rFonts w:asciiTheme="majorBidi" w:hAnsiTheme="majorBidi" w:cstheme="majorBidi"/>
        </w:rPr>
        <w:t xml:space="preserve"> and highlights the importance of the ninth replenishment for the parties to the Minamata Convention on Mercury for the period 2026–2030 with respect to their respective obligations and deadlines to be met under the Convention;</w:t>
      </w:r>
    </w:p>
    <w:p w14:paraId="36294B88" w14:textId="06A2A75E" w:rsidR="00312042" w:rsidRPr="00631C1C"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bookmarkStart w:id="9" w:name="_Hlk213072851"/>
      <w:r w:rsidRPr="00631C1C">
        <w:rPr>
          <w:rFonts w:asciiTheme="majorBidi" w:hAnsiTheme="majorBidi" w:cstheme="majorBidi"/>
          <w:i/>
          <w:iCs/>
        </w:rPr>
        <w:t>Recalls</w:t>
      </w:r>
      <w:r w:rsidRPr="00631C1C">
        <w:rPr>
          <w:rFonts w:asciiTheme="majorBidi" w:hAnsiTheme="majorBidi" w:cstheme="majorBidi"/>
        </w:rPr>
        <w:t xml:space="preserve"> decision MC-1/5, in which it provided guidance to the Global Environment Facility;</w:t>
      </w:r>
    </w:p>
    <w:bookmarkEnd w:id="9"/>
    <w:p w14:paraId="6943718D" w14:textId="00FB4A4F" w:rsidR="00312042" w:rsidRPr="00631C1C"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Provides</w:t>
      </w:r>
      <w:r w:rsidRPr="00631C1C">
        <w:rPr>
          <w:rFonts w:asciiTheme="majorBidi" w:hAnsiTheme="majorBidi" w:cstheme="majorBidi"/>
        </w:rPr>
        <w:t xml:space="preserve"> </w:t>
      </w:r>
      <w:r w:rsidRPr="00AF1CAD">
        <w:rPr>
          <w:rFonts w:asciiTheme="majorBidi" w:hAnsiTheme="majorBidi" w:cstheme="majorBidi"/>
        </w:rPr>
        <w:t>additional guidance</w:t>
      </w:r>
      <w:r w:rsidRPr="00631C1C">
        <w:rPr>
          <w:rFonts w:asciiTheme="majorBidi" w:hAnsiTheme="majorBidi" w:cstheme="majorBidi"/>
        </w:rPr>
        <w:t xml:space="preserve"> to the Global Environment Facility, to supplement the guidance set out in </w:t>
      </w:r>
      <w:r w:rsidR="00CC1706" w:rsidRPr="00631C1C">
        <w:rPr>
          <w:rFonts w:asciiTheme="majorBidi" w:hAnsiTheme="majorBidi" w:cstheme="majorBidi"/>
        </w:rPr>
        <w:t xml:space="preserve">the annex to </w:t>
      </w:r>
      <w:r w:rsidRPr="00631C1C">
        <w:rPr>
          <w:rFonts w:asciiTheme="majorBidi" w:hAnsiTheme="majorBidi" w:cstheme="majorBidi"/>
        </w:rPr>
        <w:t xml:space="preserve">decision MC-1/5, by adding the updating of the Minamata Initial Assessments and the monitoring of human exposure to mercury and environmental concentrations of mercury to the list of activities to implement the provisions of the Convention, contained in </w:t>
      </w:r>
      <w:r w:rsidR="00CC1706" w:rsidRPr="00631C1C">
        <w:rPr>
          <w:rFonts w:asciiTheme="majorBidi" w:hAnsiTheme="majorBidi" w:cstheme="majorBidi"/>
        </w:rPr>
        <w:t xml:space="preserve">section </w:t>
      </w:r>
      <w:r w:rsidRPr="00631C1C">
        <w:rPr>
          <w:rFonts w:asciiTheme="majorBidi" w:hAnsiTheme="majorBidi" w:cstheme="majorBidi"/>
        </w:rPr>
        <w:lastRenderedPageBreak/>
        <w:t xml:space="preserve">IV.B of </w:t>
      </w:r>
      <w:r w:rsidR="00CC1706" w:rsidRPr="00631C1C">
        <w:rPr>
          <w:rFonts w:asciiTheme="majorBidi" w:hAnsiTheme="majorBidi" w:cstheme="majorBidi"/>
        </w:rPr>
        <w:t xml:space="preserve">the annex to </w:t>
      </w:r>
      <w:r w:rsidRPr="00631C1C">
        <w:rPr>
          <w:rFonts w:asciiTheme="majorBidi" w:hAnsiTheme="majorBidi" w:cstheme="majorBidi"/>
        </w:rPr>
        <w:t>decision MC-1/5, and recalls the importance of providing support to address challenges arising from the obligations related to dental amalgam;</w:t>
      </w:r>
    </w:p>
    <w:p w14:paraId="5B68238F" w14:textId="060B17E7" w:rsidR="00312042" w:rsidRPr="00631C1C"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Recalls</w:t>
      </w:r>
      <w:r w:rsidRPr="00631C1C">
        <w:rPr>
          <w:rFonts w:asciiTheme="majorBidi" w:hAnsiTheme="majorBidi" w:cstheme="majorBidi"/>
        </w:rPr>
        <w:t xml:space="preserve"> its guidance to the Global Environment Facility, in decision MC-5/11, to take into account the time frames to which parties must adhere for the implementation of mandatory obligations in developing its programming directions and resource allocations for the ninth replenishment period, and in further developing projects and programmes under the programming directions for the eighth replenishment, as a supplement to the guidance of the Conference of the Parties, and requests the secretariat of the Convention to transmit the information as outlined in the compilation of obligations and deadlines under the Convention and the extent to which such obligations and deadlines are being met by parties</w:t>
      </w:r>
      <w:r w:rsidRPr="00631C1C">
        <w:rPr>
          <w:rStyle w:val="FootnoteReference"/>
          <w:rFonts w:asciiTheme="majorBidi" w:hAnsiTheme="majorBidi" w:cstheme="majorBidi"/>
        </w:rPr>
        <w:footnoteReference w:id="2"/>
      </w:r>
      <w:r w:rsidRPr="00631C1C">
        <w:rPr>
          <w:rFonts w:asciiTheme="majorBidi" w:hAnsiTheme="majorBidi" w:cstheme="majorBidi"/>
        </w:rPr>
        <w:t xml:space="preserve"> to the Global Environment Facility;</w:t>
      </w:r>
    </w:p>
    <w:p w14:paraId="45291006" w14:textId="77777777" w:rsidR="00312042" w:rsidRPr="00631C1C"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Encourages </w:t>
      </w:r>
      <w:r w:rsidRPr="00631C1C">
        <w:rPr>
          <w:rFonts w:asciiTheme="majorBidi" w:hAnsiTheme="majorBidi" w:cstheme="majorBidi"/>
        </w:rPr>
        <w:t>the secretariat to continue to cooperate with the secretariat of the Global Environment Facility in the evaluation of its projects;</w:t>
      </w:r>
    </w:p>
    <w:p w14:paraId="53587F4F" w14:textId="0F23D853" w:rsidR="00312042" w:rsidRPr="00631C1C"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Encourages</w:t>
      </w:r>
      <w:r w:rsidRPr="00631C1C">
        <w:rPr>
          <w:rFonts w:asciiTheme="majorBidi" w:hAnsiTheme="majorBidi" w:cstheme="majorBidi"/>
        </w:rPr>
        <w:t xml:space="preserve"> the Global Environment Facility, in reporting project results, to provide data and information on mercury reduction and avoidance as well as on efforts to advance the effective engagement and participation of Indigenous Peoples, as well as local communities, and women and youth, to improve the understanding of any measurable results achieved;</w:t>
      </w:r>
    </w:p>
    <w:p w14:paraId="0518DE55" w14:textId="77777777" w:rsidR="00312042" w:rsidRPr="00631C1C"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Reiterates </w:t>
      </w:r>
      <w:r w:rsidRPr="00631C1C">
        <w:rPr>
          <w:rFonts w:asciiTheme="majorBidi" w:hAnsiTheme="majorBidi" w:cstheme="majorBidi"/>
        </w:rPr>
        <w:t>the importance of relevant parties’ working through their operational focal points to make prompt and full use of the programming directions and resource allocation under the Global Environment Facility trust fund;</w:t>
      </w:r>
    </w:p>
    <w:p w14:paraId="2616142F" w14:textId="59C16B7D" w:rsidR="00312042" w:rsidRPr="00631C1C"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Takes note </w:t>
      </w:r>
      <w:r w:rsidRPr="00631C1C">
        <w:rPr>
          <w:rFonts w:asciiTheme="majorBidi" w:hAnsiTheme="majorBidi" w:cstheme="majorBidi"/>
        </w:rPr>
        <w:t xml:space="preserve">of the draft analysis by the secretariat of expected funding and staffing needs for the remaining time of the initial term and for a potential extension of the Specific International Programme </w:t>
      </w:r>
      <w:r w:rsidR="003565EC" w:rsidRPr="00631C1C">
        <w:rPr>
          <w:rFonts w:asciiTheme="majorBidi" w:hAnsiTheme="majorBidi" w:cstheme="majorBidi"/>
        </w:rPr>
        <w:t xml:space="preserve">to Support Capacity-Building and Technical Assistance </w:t>
      </w:r>
      <w:r w:rsidRPr="00631C1C">
        <w:rPr>
          <w:rFonts w:asciiTheme="majorBidi" w:hAnsiTheme="majorBidi" w:cstheme="majorBidi"/>
        </w:rPr>
        <w:t xml:space="preserve">for an additional period not exceeding seven years, and requests the secretariat to work with the Governing Board </w:t>
      </w:r>
      <w:r w:rsidR="00CC1706" w:rsidRPr="00631C1C">
        <w:rPr>
          <w:rFonts w:asciiTheme="majorBidi" w:hAnsiTheme="majorBidi" w:cstheme="majorBidi"/>
        </w:rPr>
        <w:t xml:space="preserve">of the Specific International Programme </w:t>
      </w:r>
      <w:r w:rsidRPr="00631C1C">
        <w:rPr>
          <w:rFonts w:asciiTheme="majorBidi" w:hAnsiTheme="majorBidi" w:cstheme="majorBidi"/>
        </w:rPr>
        <w:t>to finalize the draft analysis and prepare draft recommendations for consideration by the Conference of the Parties at its seventh meeting;</w:t>
      </w:r>
    </w:p>
    <w:p w14:paraId="3811167B" w14:textId="77777777" w:rsidR="00312042" w:rsidRPr="00631C1C"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Agrees </w:t>
      </w:r>
      <w:r w:rsidRPr="00631C1C">
        <w:rPr>
          <w:rFonts w:asciiTheme="majorBidi" w:hAnsiTheme="majorBidi" w:cstheme="majorBidi"/>
        </w:rPr>
        <w:t>to consider the extension of the Specific International Programme for an additional period not exceeding seven years at the seventh meeting of the Conference of the Parties, noting that the third review of the financial mechanism is scheduled to take place at the same meeting;</w:t>
      </w:r>
    </w:p>
    <w:p w14:paraId="0B7C1917" w14:textId="77777777" w:rsidR="00312042"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946C84">
        <w:rPr>
          <w:rFonts w:asciiTheme="majorBidi" w:hAnsiTheme="majorBidi" w:cstheme="majorBidi"/>
          <w:i/>
          <w:iCs/>
        </w:rPr>
        <w:t>Encourages</w:t>
      </w:r>
      <w:r w:rsidRPr="00946C84">
        <w:rPr>
          <w:rFonts w:asciiTheme="majorBidi" w:hAnsiTheme="majorBidi" w:cstheme="majorBidi"/>
        </w:rPr>
        <w:t xml:space="preserve"> the secretariat to continue coordinating with the Global Framework on Chemicals Fund for the Global Framework on Chemicals – for a Planet Free of Harm from Chemicals and Waste and with</w:t>
      </w:r>
      <w:r w:rsidRPr="00631C1C">
        <w:rPr>
          <w:rFonts w:asciiTheme="majorBidi" w:hAnsiTheme="majorBidi" w:cstheme="majorBidi"/>
        </w:rPr>
        <w:t xml:space="preserve"> the </w:t>
      </w:r>
      <w:bookmarkStart w:id="10" w:name="_Hlk219453663"/>
      <w:r w:rsidRPr="00631C1C">
        <w:rPr>
          <w:rFonts w:asciiTheme="majorBidi" w:hAnsiTheme="majorBidi" w:cstheme="majorBidi"/>
        </w:rPr>
        <w:t>Special Programme</w:t>
      </w:r>
      <w:r w:rsidR="00A8123E" w:rsidRPr="00631C1C">
        <w:rPr>
          <w:rFonts w:asciiTheme="majorBidi" w:hAnsiTheme="majorBidi" w:cstheme="majorBidi"/>
        </w:rPr>
        <w:t>,</w:t>
      </w:r>
      <w:r w:rsidRPr="00631C1C">
        <w:rPr>
          <w:rStyle w:val="FootnoteReference"/>
          <w:rFonts w:cstheme="majorBidi"/>
        </w:rPr>
        <w:footnoteReference w:id="3"/>
      </w:r>
      <w:r w:rsidRPr="00631C1C">
        <w:rPr>
          <w:rFonts w:asciiTheme="majorBidi" w:hAnsiTheme="majorBidi" w:cstheme="majorBidi"/>
        </w:rPr>
        <w:t xml:space="preserve"> </w:t>
      </w:r>
      <w:bookmarkEnd w:id="10"/>
      <w:r w:rsidRPr="00631C1C">
        <w:rPr>
          <w:rFonts w:asciiTheme="majorBidi" w:hAnsiTheme="majorBidi" w:cstheme="majorBidi"/>
        </w:rPr>
        <w:t xml:space="preserve">within the scope of their respective mandates, </w:t>
      </w:r>
      <w:proofErr w:type="gramStart"/>
      <w:r w:rsidRPr="00631C1C">
        <w:rPr>
          <w:rFonts w:asciiTheme="majorBidi" w:hAnsiTheme="majorBidi" w:cstheme="majorBidi"/>
        </w:rPr>
        <w:t>in order to</w:t>
      </w:r>
      <w:proofErr w:type="gramEnd"/>
      <w:r w:rsidRPr="00631C1C">
        <w:rPr>
          <w:rFonts w:asciiTheme="majorBidi" w:hAnsiTheme="majorBidi" w:cstheme="majorBidi"/>
        </w:rPr>
        <w:t xml:space="preserve"> enhance complementarity and avoid duplication, as requested in resolution 6/9 of the United Nations Environment Assembly.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631C1C" w14:paraId="51BA486B" w14:textId="77777777" w:rsidTr="009A58EE">
        <w:tc>
          <w:tcPr>
            <w:tcW w:w="1897" w:type="dxa"/>
          </w:tcPr>
          <w:p w14:paraId="3ADA3FF5" w14:textId="6AD6D811" w:rsidR="00312042" w:rsidRPr="00631C1C" w:rsidRDefault="00312042" w:rsidP="009A58EE">
            <w:pPr>
              <w:pStyle w:val="Normal-pool"/>
              <w:spacing w:before="520"/>
            </w:pPr>
          </w:p>
        </w:tc>
        <w:tc>
          <w:tcPr>
            <w:tcW w:w="1897" w:type="dxa"/>
          </w:tcPr>
          <w:p w14:paraId="61D47BA2" w14:textId="77777777" w:rsidR="00312042" w:rsidRPr="00631C1C" w:rsidRDefault="00312042" w:rsidP="009A58EE">
            <w:pPr>
              <w:pStyle w:val="Normal-pool"/>
              <w:spacing w:before="520"/>
            </w:pPr>
          </w:p>
        </w:tc>
        <w:tc>
          <w:tcPr>
            <w:tcW w:w="1897" w:type="dxa"/>
            <w:tcBorders>
              <w:bottom w:val="single" w:sz="4" w:space="0" w:color="auto"/>
            </w:tcBorders>
          </w:tcPr>
          <w:p w14:paraId="2F97E9B1" w14:textId="77777777" w:rsidR="00312042" w:rsidRPr="00631C1C" w:rsidRDefault="00312042" w:rsidP="009A58EE">
            <w:pPr>
              <w:pStyle w:val="Normal-pool"/>
              <w:spacing w:before="520"/>
            </w:pPr>
          </w:p>
        </w:tc>
        <w:tc>
          <w:tcPr>
            <w:tcW w:w="1897" w:type="dxa"/>
          </w:tcPr>
          <w:p w14:paraId="71ECFE18" w14:textId="77777777" w:rsidR="00312042" w:rsidRPr="00631C1C" w:rsidRDefault="00312042" w:rsidP="009A58EE">
            <w:pPr>
              <w:pStyle w:val="Normal-pool"/>
              <w:spacing w:before="520"/>
            </w:pPr>
          </w:p>
        </w:tc>
        <w:tc>
          <w:tcPr>
            <w:tcW w:w="1898" w:type="dxa"/>
          </w:tcPr>
          <w:p w14:paraId="2BDCD3E8" w14:textId="77777777" w:rsidR="00312042" w:rsidRPr="00631C1C" w:rsidRDefault="00312042" w:rsidP="009A58EE">
            <w:pPr>
              <w:pStyle w:val="Normal-pool"/>
              <w:spacing w:before="520"/>
            </w:pPr>
          </w:p>
        </w:tc>
      </w:tr>
    </w:tbl>
    <w:p w14:paraId="099C42A3" w14:textId="343E375C" w:rsidR="00CD5597" w:rsidRPr="00631C1C" w:rsidRDefault="00CD5597" w:rsidP="00CD5597">
      <w:pPr>
        <w:pStyle w:val="Normal-pool"/>
        <w:rPr>
          <w:rFonts w:eastAsiaTheme="minorEastAsia"/>
        </w:rPr>
      </w:pPr>
    </w:p>
    <w:sectPr w:rsidR="00CD5597" w:rsidRPr="00631C1C" w:rsidSect="00CC7677">
      <w:headerReference w:type="even" r:id="rId13"/>
      <w:headerReference w:type="default" r:id="rId14"/>
      <w:footerReference w:type="even" r:id="rId15"/>
      <w:footerReference w:type="first" r:id="rId16"/>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80C7B" w14:textId="77777777" w:rsidR="00D72739" w:rsidRPr="00CD5597" w:rsidRDefault="00D72739">
      <w:r w:rsidRPr="00CD5597">
        <w:separator/>
      </w:r>
    </w:p>
  </w:endnote>
  <w:endnote w:type="continuationSeparator" w:id="0">
    <w:p w14:paraId="30D1F289" w14:textId="77777777" w:rsidR="00D72739" w:rsidRPr="00CD5597" w:rsidRDefault="00D72739">
      <w:r w:rsidRPr="00CD5597">
        <w:continuationSeparator/>
      </w:r>
    </w:p>
  </w:endnote>
  <w:endnote w:type="continuationNotice" w:id="1">
    <w:p w14:paraId="4D9B8C4D" w14:textId="77777777" w:rsidR="00D72739" w:rsidRDefault="00D72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90582"/>
      <w:docPartObj>
        <w:docPartGallery w:val="Page Numbers (Bottom of Page)"/>
        <w:docPartUnique/>
      </w:docPartObj>
    </w:sdtPr>
    <w:sdtEndPr>
      <w:rPr>
        <w:b/>
        <w:bCs/>
        <w:noProof/>
      </w:rPr>
    </w:sdtEndPr>
    <w:sdtContent>
      <w:p w14:paraId="3973F1A8" w14:textId="25CB5115" w:rsidR="008C6171" w:rsidRPr="008C6171" w:rsidRDefault="008C6171" w:rsidP="008C6171">
        <w:pPr>
          <w:pStyle w:val="Footer"/>
          <w:rPr>
            <w:b/>
            <w:bCs/>
          </w:rPr>
        </w:pPr>
        <w:r w:rsidRPr="008C6171">
          <w:rPr>
            <w:b/>
            <w:bCs/>
          </w:rPr>
          <w:fldChar w:fldCharType="begin"/>
        </w:r>
        <w:r w:rsidRPr="008C6171">
          <w:rPr>
            <w:b/>
            <w:bCs/>
          </w:rPr>
          <w:instrText xml:space="preserve"> PAGE   \* MERGEFORMAT </w:instrText>
        </w:r>
        <w:r w:rsidRPr="008C6171">
          <w:rPr>
            <w:b/>
            <w:bCs/>
          </w:rPr>
          <w:fldChar w:fldCharType="separate"/>
        </w:r>
        <w:r w:rsidRPr="008C6171">
          <w:rPr>
            <w:b/>
            <w:bCs/>
            <w:noProof/>
          </w:rPr>
          <w:t>2</w:t>
        </w:r>
        <w:r w:rsidRPr="008C6171">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7E7C3BA6" w:rsidR="00CD5597" w:rsidRPr="00CC7677" w:rsidRDefault="00CC7677" w:rsidP="00CD5597">
    <w:pPr>
      <w:pStyle w:val="Footer-jobnumber"/>
      <w:rPr>
        <w:lang w:val="fr-CH"/>
      </w:rPr>
    </w:pPr>
    <w:r>
      <w:rPr>
        <w:lang w:val="fr-CH"/>
      </w:rPr>
      <w:tab/>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327D3" w14:textId="77777777" w:rsidR="00D72739" w:rsidRPr="00CD5597" w:rsidRDefault="00D72739" w:rsidP="00C70B49">
      <w:pPr>
        <w:pStyle w:val="Footnote-Separator"/>
        <w:rPr>
          <w:szCs w:val="18"/>
        </w:rPr>
      </w:pPr>
      <w:r w:rsidRPr="00CD5597">
        <w:separator/>
      </w:r>
    </w:p>
  </w:footnote>
  <w:footnote w:type="continuationSeparator" w:id="0">
    <w:p w14:paraId="4E88E99E" w14:textId="77777777" w:rsidR="00D72739" w:rsidRPr="00CD5597" w:rsidRDefault="00D72739" w:rsidP="00C70B49">
      <w:pPr>
        <w:pStyle w:val="Footnote-Separator"/>
      </w:pPr>
      <w:r w:rsidRPr="00CD5597">
        <w:continuationSeparator/>
      </w:r>
    </w:p>
  </w:footnote>
  <w:footnote w:type="continuationNotice" w:id="1">
    <w:p w14:paraId="77AC948B" w14:textId="77777777" w:rsidR="00D72739" w:rsidRPr="00CD5597" w:rsidRDefault="00D72739" w:rsidP="00C70B49">
      <w:pPr>
        <w:pStyle w:val="ASpacer"/>
      </w:pPr>
    </w:p>
  </w:footnote>
  <w:footnote w:id="2">
    <w:p w14:paraId="7B4A38DC" w14:textId="0EC1A5B4" w:rsidR="00312042" w:rsidRPr="00631C1C" w:rsidRDefault="00312042" w:rsidP="002C549A">
      <w:pPr>
        <w:pStyle w:val="Footnote-Text"/>
      </w:pPr>
      <w:r w:rsidRPr="00631C1C">
        <w:rPr>
          <w:rStyle w:val="FootnoteReference"/>
        </w:rPr>
        <w:footnoteRef/>
      </w:r>
      <w:r w:rsidRPr="00631C1C">
        <w:t xml:space="preserve"> UNEP/MC/COP.6/INF/39</w:t>
      </w:r>
      <w:r w:rsidRPr="00631C1C">
        <w:rPr>
          <w:rStyle w:val="CommentReference"/>
          <w:szCs w:val="18"/>
        </w:rPr>
        <w:t>.</w:t>
      </w:r>
    </w:p>
  </w:footnote>
  <w:footnote w:id="3">
    <w:p w14:paraId="697453B8" w14:textId="2DF9ED5D" w:rsidR="00312042" w:rsidRPr="00631C1C" w:rsidRDefault="00312042" w:rsidP="002C549A">
      <w:pPr>
        <w:pStyle w:val="Footnote-Text"/>
      </w:pPr>
      <w:r w:rsidRPr="00145D6C">
        <w:rPr>
          <w:rStyle w:val="FootnoteReference"/>
        </w:rPr>
        <w:footnoteRef/>
      </w:r>
      <w:r w:rsidRPr="00145D6C">
        <w:t xml:space="preserve"> </w:t>
      </w:r>
      <w:r w:rsidR="000C2FFD" w:rsidRPr="00145D6C">
        <w:rPr>
          <w:rFonts w:asciiTheme="majorBidi" w:hAnsiTheme="majorBidi" w:cstheme="majorBidi"/>
        </w:rPr>
        <w:t xml:space="preserve">Special Programme to support institutional strengthening at the national level for implementation of the Basel Convention on the Control of Transboundary Movements of Hazardous Wastes and Their Disposal, the Rotterdam Convention on the Prior Informed Consent Procedure for Certain Hazardous Chemicals and Pesticides in International Trade and the Stockholm Convention on Persistent Organic Pollutants, the Minamata Convention on Mercury, the Strategic Approach to International Chemicals Management and the Global Framework on Chemicals – for a Planet Free of Harm from Chemicals and Waste, </w:t>
      </w:r>
      <w:r w:rsidR="000C2FFD" w:rsidRPr="00145D6C">
        <w:t>a</w:t>
      </w:r>
      <w:r w:rsidRPr="00145D6C">
        <w:t>lso known as the Chemicals and Waste Management Programme.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51075C9D" w:rsidR="002C072B" w:rsidRDefault="00703E96" w:rsidP="00703E96">
    <w:pPr>
      <w:pStyle w:val="Header-pool"/>
    </w:pPr>
    <w:r>
      <w:fldChar w:fldCharType="begin"/>
    </w:r>
    <w:r>
      <w:instrText xml:space="preserve"> StyleRef A_Symbol </w:instrText>
    </w:r>
    <w:r>
      <w:fldChar w:fldCharType="separate"/>
    </w:r>
    <w:r w:rsidR="008C6171">
      <w:rPr>
        <w:noProof/>
      </w:rPr>
      <w:t>UNEP/MC/COP.6/Dec.10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35E01F46" w:rsidR="002C072B" w:rsidRDefault="00703E96" w:rsidP="00703E96">
    <w:pPr>
      <w:pStyle w:val="Header-pool"/>
      <w:jc w:val="right"/>
    </w:pPr>
    <w:r>
      <w:fldChar w:fldCharType="begin"/>
    </w:r>
    <w:r>
      <w:instrText xml:space="preserve"> StyleRef A_Symbol </w:instrText>
    </w:r>
    <w:r>
      <w:fldChar w:fldCharType="separate"/>
    </w:r>
    <w:r w:rsidR="008C6171">
      <w:rPr>
        <w:noProof/>
      </w:rPr>
      <w:t>UNEP/MC/COP.6/Dec.10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CFC6A8D"/>
    <w:multiLevelType w:val="hybridMultilevel"/>
    <w:tmpl w:val="F66E7258"/>
    <w:lvl w:ilvl="0" w:tplc="0DEA37A0">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3D5D77"/>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6"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2D02A29"/>
    <w:multiLevelType w:val="hybridMultilevel"/>
    <w:tmpl w:val="31D87A18"/>
    <w:lvl w:ilvl="0" w:tplc="0DEA37A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3"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7"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6"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7"/>
  </w:num>
  <w:num w:numId="2" w16cid:durableId="1242644713">
    <w:abstractNumId w:val="72"/>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6"/>
  </w:num>
  <w:num w:numId="20" w16cid:durableId="1100219994">
    <w:abstractNumId w:val="12"/>
  </w:num>
  <w:num w:numId="21" w16cid:durableId="837236890">
    <w:abstractNumId w:val="57"/>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6"/>
  </w:num>
  <w:num w:numId="28" w16cid:durableId="613025342">
    <w:abstractNumId w:val="29"/>
  </w:num>
  <w:num w:numId="29" w16cid:durableId="724642070">
    <w:abstractNumId w:val="62"/>
  </w:num>
  <w:num w:numId="30" w16cid:durableId="1454905938">
    <w:abstractNumId w:val="36"/>
  </w:num>
  <w:num w:numId="31" w16cid:durableId="1226069533">
    <w:abstractNumId w:val="73"/>
  </w:num>
  <w:num w:numId="32" w16cid:durableId="434910754">
    <w:abstractNumId w:val="32"/>
  </w:num>
  <w:num w:numId="33" w16cid:durableId="2075614715">
    <w:abstractNumId w:val="79"/>
  </w:num>
  <w:num w:numId="34" w16cid:durableId="732893297">
    <w:abstractNumId w:val="64"/>
  </w:num>
  <w:num w:numId="35" w16cid:durableId="2107001409">
    <w:abstractNumId w:val="50"/>
  </w:num>
  <w:num w:numId="36" w16cid:durableId="1637444555">
    <w:abstractNumId w:val="78"/>
  </w:num>
  <w:num w:numId="37" w16cid:durableId="461701506">
    <w:abstractNumId w:val="30"/>
  </w:num>
  <w:num w:numId="38" w16cid:durableId="43066012">
    <w:abstractNumId w:val="56"/>
  </w:num>
  <w:num w:numId="39" w16cid:durableId="1819497224">
    <w:abstractNumId w:val="51"/>
  </w:num>
  <w:num w:numId="40" w16cid:durableId="2005429837">
    <w:abstractNumId w:val="41"/>
  </w:num>
  <w:num w:numId="41" w16cid:durableId="942080234">
    <w:abstractNumId w:val="48"/>
  </w:num>
  <w:num w:numId="42" w16cid:durableId="2050109399">
    <w:abstractNumId w:val="19"/>
  </w:num>
  <w:num w:numId="43" w16cid:durableId="77019006">
    <w:abstractNumId w:val="20"/>
  </w:num>
  <w:num w:numId="44" w16cid:durableId="2140806762">
    <w:abstractNumId w:val="43"/>
  </w:num>
  <w:num w:numId="45" w16cid:durableId="20056254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9"/>
  </w:num>
  <w:num w:numId="47" w16cid:durableId="1020084562">
    <w:abstractNumId w:val="54"/>
  </w:num>
  <w:num w:numId="48" w16cid:durableId="1271619878">
    <w:abstractNumId w:val="21"/>
  </w:num>
  <w:num w:numId="49" w16cid:durableId="1411459872">
    <w:abstractNumId w:val="14"/>
  </w:num>
  <w:num w:numId="50" w16cid:durableId="1674723544">
    <w:abstractNumId w:val="65"/>
  </w:num>
  <w:num w:numId="51" w16cid:durableId="1710492197">
    <w:abstractNumId w:val="53"/>
  </w:num>
  <w:num w:numId="52" w16cid:durableId="1756170040">
    <w:abstractNumId w:val="31"/>
  </w:num>
  <w:num w:numId="53" w16cid:durableId="1390693965">
    <w:abstractNumId w:val="22"/>
  </w:num>
  <w:num w:numId="54" w16cid:durableId="46607558">
    <w:abstractNumId w:val="71"/>
  </w:num>
  <w:num w:numId="55" w16cid:durableId="1650789246">
    <w:abstractNumId w:val="61"/>
  </w:num>
  <w:num w:numId="56" w16cid:durableId="1153838717">
    <w:abstractNumId w:val="77"/>
  </w:num>
  <w:num w:numId="57" w16cid:durableId="223879771">
    <w:abstractNumId w:val="67"/>
  </w:num>
  <w:num w:numId="58" w16cid:durableId="1553884721">
    <w:abstractNumId w:val="47"/>
  </w:num>
  <w:num w:numId="59" w16cid:durableId="615064097">
    <w:abstractNumId w:val="11"/>
  </w:num>
  <w:num w:numId="60" w16cid:durableId="1948853283">
    <w:abstractNumId w:val="15"/>
  </w:num>
  <w:num w:numId="61" w16cid:durableId="1772511741">
    <w:abstractNumId w:val="35"/>
  </w:num>
  <w:num w:numId="62" w16cid:durableId="2010134958">
    <w:abstractNumId w:val="52"/>
  </w:num>
  <w:num w:numId="63" w16cid:durableId="862859250">
    <w:abstractNumId w:val="13"/>
  </w:num>
  <w:num w:numId="64" w16cid:durableId="460808801">
    <w:abstractNumId w:val="60"/>
  </w:num>
  <w:num w:numId="65" w16cid:durableId="1526795446">
    <w:abstractNumId w:val="44"/>
  </w:num>
  <w:num w:numId="66" w16cid:durableId="717553695">
    <w:abstractNumId w:val="27"/>
  </w:num>
  <w:num w:numId="67" w16cid:durableId="1566842421">
    <w:abstractNumId w:val="66"/>
  </w:num>
  <w:num w:numId="68" w16cid:durableId="771702369">
    <w:abstractNumId w:val="63"/>
  </w:num>
  <w:num w:numId="69" w16cid:durableId="503862809">
    <w:abstractNumId w:val="45"/>
  </w:num>
  <w:num w:numId="70" w16cid:durableId="26370421">
    <w:abstractNumId w:val="24"/>
  </w:num>
  <w:num w:numId="71" w16cid:durableId="1139570701">
    <w:abstractNumId w:val="69"/>
  </w:num>
  <w:num w:numId="72" w16cid:durableId="1775588482">
    <w:abstractNumId w:val="74"/>
  </w:num>
  <w:num w:numId="73" w16cid:durableId="637495383">
    <w:abstractNumId w:val="17"/>
  </w:num>
  <w:num w:numId="74" w16cid:durableId="1322541540">
    <w:abstractNumId w:val="39"/>
  </w:num>
  <w:num w:numId="75" w16cid:durableId="1308824573">
    <w:abstractNumId w:val="16"/>
  </w:num>
  <w:num w:numId="76" w16cid:durableId="228658802">
    <w:abstractNumId w:val="75"/>
  </w:num>
  <w:num w:numId="77" w16cid:durableId="1866550669">
    <w:abstractNumId w:val="68"/>
  </w:num>
  <w:num w:numId="78" w16cid:durableId="989215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70"/>
  </w:num>
  <w:num w:numId="89" w16cid:durableId="851604084">
    <w:abstractNumId w:val="40"/>
  </w:num>
  <w:num w:numId="90" w16cid:durableId="1929657539">
    <w:abstractNumId w:val="57"/>
  </w:num>
  <w:num w:numId="91" w16cid:durableId="1906987345">
    <w:abstractNumId w:val="42"/>
  </w:num>
  <w:num w:numId="92" w16cid:durableId="1454128327">
    <w:abstractNumId w:val="58"/>
  </w:num>
  <w:num w:numId="93" w16cid:durableId="1356270740">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A7F"/>
    <w:rsid w:val="000706AA"/>
    <w:rsid w:val="0007166E"/>
    <w:rsid w:val="00071886"/>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45B"/>
    <w:rsid w:val="001468BB"/>
    <w:rsid w:val="00146D14"/>
    <w:rsid w:val="0015155A"/>
    <w:rsid w:val="00151EF8"/>
    <w:rsid w:val="001539CF"/>
    <w:rsid w:val="00153F2E"/>
    <w:rsid w:val="0015518C"/>
    <w:rsid w:val="00155395"/>
    <w:rsid w:val="00155FAB"/>
    <w:rsid w:val="0015712D"/>
    <w:rsid w:val="00157EA8"/>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7C63"/>
    <w:rsid w:val="001A047C"/>
    <w:rsid w:val="001A0801"/>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B02"/>
    <w:rsid w:val="001B5F21"/>
    <w:rsid w:val="001C1667"/>
    <w:rsid w:val="001C29FC"/>
    <w:rsid w:val="001C2D5A"/>
    <w:rsid w:val="001C3931"/>
    <w:rsid w:val="001C3B37"/>
    <w:rsid w:val="001C608D"/>
    <w:rsid w:val="001D1006"/>
    <w:rsid w:val="001D386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4DA7"/>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25E2"/>
    <w:rsid w:val="00283675"/>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A734A"/>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4602"/>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41"/>
    <w:rsid w:val="00301806"/>
    <w:rsid w:val="003019E2"/>
    <w:rsid w:val="00301D4B"/>
    <w:rsid w:val="00304DAF"/>
    <w:rsid w:val="00311F9C"/>
    <w:rsid w:val="00312042"/>
    <w:rsid w:val="00313D3D"/>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ED8"/>
    <w:rsid w:val="00394087"/>
    <w:rsid w:val="00394379"/>
    <w:rsid w:val="0039520C"/>
    <w:rsid w:val="00395296"/>
    <w:rsid w:val="00396257"/>
    <w:rsid w:val="0039630D"/>
    <w:rsid w:val="003975A7"/>
    <w:rsid w:val="00397830"/>
    <w:rsid w:val="00397EB8"/>
    <w:rsid w:val="003A0501"/>
    <w:rsid w:val="003A07AB"/>
    <w:rsid w:val="003A086E"/>
    <w:rsid w:val="003A0B36"/>
    <w:rsid w:val="003A207F"/>
    <w:rsid w:val="003A37B8"/>
    <w:rsid w:val="003A38D2"/>
    <w:rsid w:val="003A4FD0"/>
    <w:rsid w:val="003A69D1"/>
    <w:rsid w:val="003A7705"/>
    <w:rsid w:val="003A7B8A"/>
    <w:rsid w:val="003B0D3B"/>
    <w:rsid w:val="003B1545"/>
    <w:rsid w:val="003B216F"/>
    <w:rsid w:val="003B2C4A"/>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6703"/>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1B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D76F2"/>
    <w:rsid w:val="004E16A9"/>
    <w:rsid w:val="004E24AD"/>
    <w:rsid w:val="004E3497"/>
    <w:rsid w:val="004E550A"/>
    <w:rsid w:val="004E59D4"/>
    <w:rsid w:val="004E796D"/>
    <w:rsid w:val="004E79AC"/>
    <w:rsid w:val="004F03A1"/>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3763"/>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14E7"/>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639E"/>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090"/>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30CF"/>
    <w:rsid w:val="00614AAB"/>
    <w:rsid w:val="006152E8"/>
    <w:rsid w:val="006157B5"/>
    <w:rsid w:val="006206DE"/>
    <w:rsid w:val="00621AD1"/>
    <w:rsid w:val="00622611"/>
    <w:rsid w:val="00622D26"/>
    <w:rsid w:val="006246EB"/>
    <w:rsid w:val="006252F3"/>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577E"/>
    <w:rsid w:val="00655CC1"/>
    <w:rsid w:val="00655CFF"/>
    <w:rsid w:val="00656DE5"/>
    <w:rsid w:val="006626B2"/>
    <w:rsid w:val="006632F5"/>
    <w:rsid w:val="00663A80"/>
    <w:rsid w:val="00663C1D"/>
    <w:rsid w:val="00663E6B"/>
    <w:rsid w:val="006642C2"/>
    <w:rsid w:val="00664FD8"/>
    <w:rsid w:val="00665A4B"/>
    <w:rsid w:val="00665F64"/>
    <w:rsid w:val="0066659F"/>
    <w:rsid w:val="00667054"/>
    <w:rsid w:val="00672415"/>
    <w:rsid w:val="006731FE"/>
    <w:rsid w:val="006741C4"/>
    <w:rsid w:val="0067471D"/>
    <w:rsid w:val="00675B94"/>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959A7"/>
    <w:rsid w:val="006A0DB1"/>
    <w:rsid w:val="006A152A"/>
    <w:rsid w:val="006A17E9"/>
    <w:rsid w:val="006A21D2"/>
    <w:rsid w:val="006A293E"/>
    <w:rsid w:val="006A519A"/>
    <w:rsid w:val="006A51FD"/>
    <w:rsid w:val="006A735D"/>
    <w:rsid w:val="006A76F2"/>
    <w:rsid w:val="006B385B"/>
    <w:rsid w:val="006B4423"/>
    <w:rsid w:val="006B67B6"/>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7FE9"/>
    <w:rsid w:val="006D107E"/>
    <w:rsid w:val="006D152E"/>
    <w:rsid w:val="006D1537"/>
    <w:rsid w:val="006D2438"/>
    <w:rsid w:val="006D2485"/>
    <w:rsid w:val="006D3034"/>
    <w:rsid w:val="006D3277"/>
    <w:rsid w:val="006D3947"/>
    <w:rsid w:val="006D403F"/>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0F3"/>
    <w:rsid w:val="0071051A"/>
    <w:rsid w:val="007127BD"/>
    <w:rsid w:val="00713D8F"/>
    <w:rsid w:val="00714250"/>
    <w:rsid w:val="00714D70"/>
    <w:rsid w:val="00715E88"/>
    <w:rsid w:val="00716538"/>
    <w:rsid w:val="00717E5A"/>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3CD7"/>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4EAC"/>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BB8"/>
    <w:rsid w:val="007C7B0B"/>
    <w:rsid w:val="007D3D07"/>
    <w:rsid w:val="007D4264"/>
    <w:rsid w:val="007D4DD0"/>
    <w:rsid w:val="007D66A8"/>
    <w:rsid w:val="007D6A96"/>
    <w:rsid w:val="007D773D"/>
    <w:rsid w:val="007E003F"/>
    <w:rsid w:val="007E00A0"/>
    <w:rsid w:val="007E020A"/>
    <w:rsid w:val="007E3D59"/>
    <w:rsid w:val="007E4355"/>
    <w:rsid w:val="007E440E"/>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412"/>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ADC"/>
    <w:rsid w:val="00843B64"/>
    <w:rsid w:val="00843F79"/>
    <w:rsid w:val="0084415F"/>
    <w:rsid w:val="00844A79"/>
    <w:rsid w:val="008452F5"/>
    <w:rsid w:val="008470BD"/>
    <w:rsid w:val="008478FC"/>
    <w:rsid w:val="00847BEF"/>
    <w:rsid w:val="00847FC0"/>
    <w:rsid w:val="00851DD6"/>
    <w:rsid w:val="00852BE4"/>
    <w:rsid w:val="008530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D9E"/>
    <w:rsid w:val="00876FFA"/>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B6C02"/>
    <w:rsid w:val="008C05CC"/>
    <w:rsid w:val="008C13F0"/>
    <w:rsid w:val="008C1B8B"/>
    <w:rsid w:val="008C1DA6"/>
    <w:rsid w:val="008C3D05"/>
    <w:rsid w:val="008C4655"/>
    <w:rsid w:val="008C5B04"/>
    <w:rsid w:val="008C6171"/>
    <w:rsid w:val="008C6758"/>
    <w:rsid w:val="008C7369"/>
    <w:rsid w:val="008C7432"/>
    <w:rsid w:val="008D0730"/>
    <w:rsid w:val="008D0CCF"/>
    <w:rsid w:val="008D1159"/>
    <w:rsid w:val="008D11FC"/>
    <w:rsid w:val="008D1CBB"/>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E7339"/>
    <w:rsid w:val="008F2902"/>
    <w:rsid w:val="008F2ACB"/>
    <w:rsid w:val="008F3A6E"/>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4F00"/>
    <w:rsid w:val="00955DB4"/>
    <w:rsid w:val="009564A6"/>
    <w:rsid w:val="0095710A"/>
    <w:rsid w:val="00957931"/>
    <w:rsid w:val="00961943"/>
    <w:rsid w:val="00961A33"/>
    <w:rsid w:val="009628B9"/>
    <w:rsid w:val="00965B67"/>
    <w:rsid w:val="00966C68"/>
    <w:rsid w:val="00967068"/>
    <w:rsid w:val="00967621"/>
    <w:rsid w:val="00967E6A"/>
    <w:rsid w:val="009718F2"/>
    <w:rsid w:val="00971AB9"/>
    <w:rsid w:val="009728BB"/>
    <w:rsid w:val="00972ADE"/>
    <w:rsid w:val="009739BF"/>
    <w:rsid w:val="00973CE3"/>
    <w:rsid w:val="00976628"/>
    <w:rsid w:val="00977E8A"/>
    <w:rsid w:val="00980797"/>
    <w:rsid w:val="0098095E"/>
    <w:rsid w:val="00980D58"/>
    <w:rsid w:val="00980FA7"/>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594E"/>
    <w:rsid w:val="00996E86"/>
    <w:rsid w:val="00997556"/>
    <w:rsid w:val="00997E27"/>
    <w:rsid w:val="009A0A27"/>
    <w:rsid w:val="009A29F3"/>
    <w:rsid w:val="009A2AF7"/>
    <w:rsid w:val="009A3091"/>
    <w:rsid w:val="009A33E4"/>
    <w:rsid w:val="009A50E3"/>
    <w:rsid w:val="009A6054"/>
    <w:rsid w:val="009A6BCE"/>
    <w:rsid w:val="009B01E6"/>
    <w:rsid w:val="009B0AF0"/>
    <w:rsid w:val="009B0F6E"/>
    <w:rsid w:val="009B1EFD"/>
    <w:rsid w:val="009B1F44"/>
    <w:rsid w:val="009B2DAC"/>
    <w:rsid w:val="009B3258"/>
    <w:rsid w:val="009B4021"/>
    <w:rsid w:val="009B4A0F"/>
    <w:rsid w:val="009B5847"/>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1AE9"/>
    <w:rsid w:val="00A62F42"/>
    <w:rsid w:val="00A63122"/>
    <w:rsid w:val="00A634A1"/>
    <w:rsid w:val="00A63D33"/>
    <w:rsid w:val="00A6521B"/>
    <w:rsid w:val="00A657DD"/>
    <w:rsid w:val="00A65D92"/>
    <w:rsid w:val="00A666A6"/>
    <w:rsid w:val="00A66E46"/>
    <w:rsid w:val="00A675FD"/>
    <w:rsid w:val="00A716D4"/>
    <w:rsid w:val="00A71F78"/>
    <w:rsid w:val="00A72437"/>
    <w:rsid w:val="00A7442D"/>
    <w:rsid w:val="00A7551F"/>
    <w:rsid w:val="00A80611"/>
    <w:rsid w:val="00A8123E"/>
    <w:rsid w:val="00A818D9"/>
    <w:rsid w:val="00A820C4"/>
    <w:rsid w:val="00A83838"/>
    <w:rsid w:val="00A84839"/>
    <w:rsid w:val="00A84B15"/>
    <w:rsid w:val="00A84D16"/>
    <w:rsid w:val="00A86EEA"/>
    <w:rsid w:val="00A87016"/>
    <w:rsid w:val="00A87435"/>
    <w:rsid w:val="00A900AC"/>
    <w:rsid w:val="00A91157"/>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6BBE"/>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14A"/>
    <w:rsid w:val="00AE151B"/>
    <w:rsid w:val="00AE17EF"/>
    <w:rsid w:val="00AE237D"/>
    <w:rsid w:val="00AE2A3D"/>
    <w:rsid w:val="00AE3939"/>
    <w:rsid w:val="00AE3C33"/>
    <w:rsid w:val="00AE4DAC"/>
    <w:rsid w:val="00AE502A"/>
    <w:rsid w:val="00AE512A"/>
    <w:rsid w:val="00AE52FE"/>
    <w:rsid w:val="00AE57DF"/>
    <w:rsid w:val="00AE748D"/>
    <w:rsid w:val="00AE7FF2"/>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1D0"/>
    <w:rsid w:val="00B56317"/>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97"/>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6123"/>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C001C8"/>
    <w:rsid w:val="00C0031B"/>
    <w:rsid w:val="00C0042A"/>
    <w:rsid w:val="00C02012"/>
    <w:rsid w:val="00C03082"/>
    <w:rsid w:val="00C0395A"/>
    <w:rsid w:val="00C04F33"/>
    <w:rsid w:val="00C05F01"/>
    <w:rsid w:val="00C076EE"/>
    <w:rsid w:val="00C107EB"/>
    <w:rsid w:val="00C10B20"/>
    <w:rsid w:val="00C126BD"/>
    <w:rsid w:val="00C13A5F"/>
    <w:rsid w:val="00C14CF0"/>
    <w:rsid w:val="00C150DE"/>
    <w:rsid w:val="00C152C0"/>
    <w:rsid w:val="00C16199"/>
    <w:rsid w:val="00C174BE"/>
    <w:rsid w:val="00C21D7E"/>
    <w:rsid w:val="00C253D1"/>
    <w:rsid w:val="00C260CE"/>
    <w:rsid w:val="00C26F55"/>
    <w:rsid w:val="00C2742F"/>
    <w:rsid w:val="00C30C63"/>
    <w:rsid w:val="00C3126D"/>
    <w:rsid w:val="00C31776"/>
    <w:rsid w:val="00C32B37"/>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677"/>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739"/>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9DB"/>
    <w:rsid w:val="00D92DE0"/>
    <w:rsid w:val="00D92FEF"/>
    <w:rsid w:val="00D93A0F"/>
    <w:rsid w:val="00D9454B"/>
    <w:rsid w:val="00D94C84"/>
    <w:rsid w:val="00D94D25"/>
    <w:rsid w:val="00D94EBB"/>
    <w:rsid w:val="00D96C37"/>
    <w:rsid w:val="00D97FEC"/>
    <w:rsid w:val="00DA039B"/>
    <w:rsid w:val="00DA1BCA"/>
    <w:rsid w:val="00DA2D11"/>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C773A"/>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C5"/>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30158"/>
    <w:rsid w:val="00E32F59"/>
    <w:rsid w:val="00E34F88"/>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AC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0AF"/>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EF7E15"/>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616F"/>
    <w:rsid w:val="00F16F39"/>
    <w:rsid w:val="00F176F5"/>
    <w:rsid w:val="00F1793A"/>
    <w:rsid w:val="00F20914"/>
    <w:rsid w:val="00F211B6"/>
    <w:rsid w:val="00F225CA"/>
    <w:rsid w:val="00F22B91"/>
    <w:rsid w:val="00F23184"/>
    <w:rsid w:val="00F234CD"/>
    <w:rsid w:val="00F23EF2"/>
    <w:rsid w:val="00F25532"/>
    <w:rsid w:val="00F25F15"/>
    <w:rsid w:val="00F2621C"/>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CF2"/>
    <w:rsid w:val="00F83472"/>
    <w:rsid w:val="00F83BBD"/>
    <w:rsid w:val="00F85883"/>
    <w:rsid w:val="00F8615C"/>
    <w:rsid w:val="00F8795A"/>
    <w:rsid w:val="00F90038"/>
    <w:rsid w:val="00F9050E"/>
    <w:rsid w:val="00F90A9B"/>
    <w:rsid w:val="00F94162"/>
    <w:rsid w:val="00F9428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390"/>
    <w:rsid w:val="00FE182B"/>
    <w:rsid w:val="00FE1A04"/>
    <w:rsid w:val="00FE200D"/>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12CF525E-6BD1-40BB-94C8-D9968FE4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10</TotalTime>
  <Pages>2</Pages>
  <Words>818</Words>
  <Characters>4665</Characters>
  <Application>Microsoft Office Word</Application>
  <DocSecurity>0</DocSecurity>
  <PresentationFormat/>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5473</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17</cp:revision>
  <cp:lastPrinted>2026-03-17T15:22:00Z</cp:lastPrinted>
  <dcterms:created xsi:type="dcterms:W3CDTF">2026-03-17T15:21:00Z</dcterms:created>
  <dcterms:modified xsi:type="dcterms:W3CDTF">2026-04-14T12:49:00Z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