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1D677A" w:rsidRPr="00F567E1" w14:paraId="667C8B0A" w14:textId="77777777" w:rsidTr="004434BB">
        <w:trPr>
          <w:trHeight w:val="850"/>
        </w:trPr>
        <w:tc>
          <w:tcPr>
            <w:tcW w:w="1701" w:type="dxa"/>
          </w:tcPr>
          <w:p w14:paraId="539229DC" w14:textId="378AFA81" w:rsidR="001D677A" w:rsidRPr="00F567E1" w:rsidRDefault="001D677A" w:rsidP="004434BB">
            <w:pPr>
              <w:pStyle w:val="AUnitedNations"/>
              <w:rPr>
                <w:lang w:val="es-ES_tradnl"/>
              </w:rPr>
            </w:pPr>
            <w:r w:rsidRPr="00F567E1">
              <w:rPr>
                <w:lang w:val="es-ES_tradnl"/>
              </w:rPr>
              <w:t xml:space="preserve">NACIONES </w:t>
            </w:r>
            <w:r w:rsidRPr="00F567E1">
              <w:rPr>
                <w:lang w:val="es-ES_tradnl"/>
              </w:rPr>
              <w:br/>
              <w:t>UNIDAS</w:t>
            </w:r>
          </w:p>
        </w:tc>
        <w:tc>
          <w:tcPr>
            <w:tcW w:w="6378" w:type="dxa"/>
          </w:tcPr>
          <w:p w14:paraId="295CD0C3" w14:textId="77777777" w:rsidR="001D677A" w:rsidRPr="00F567E1" w:rsidRDefault="001D677A" w:rsidP="004434BB">
            <w:pPr>
              <w:pStyle w:val="Normal-pool"/>
              <w:rPr>
                <w:lang w:val="es-ES_tradnl"/>
              </w:rPr>
            </w:pPr>
            <w:r w:rsidRPr="00F567E1">
              <w:rPr>
                <w:noProof/>
                <w:lang w:val="es-ES_tradnl"/>
                <w14:ligatures w14:val="standardContextual"/>
              </w:rPr>
              <w:drawing>
                <wp:anchor distT="0" distB="0" distL="114300" distR="114300" simplePos="0" relativeHeight="251660288" behindDoc="0" locked="0" layoutInCell="1" allowOverlap="1" wp14:anchorId="0E8EF809" wp14:editId="1DCE3708">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68C19BA2" w14:textId="77777777" w:rsidR="001D677A" w:rsidRPr="00F567E1" w:rsidRDefault="001D677A" w:rsidP="004434BB">
            <w:pPr>
              <w:pStyle w:val="Normal-pool"/>
              <w:rPr>
                <w:lang w:val="es-ES_tradnl"/>
              </w:rPr>
            </w:pPr>
          </w:p>
        </w:tc>
      </w:tr>
    </w:tbl>
    <w:p w14:paraId="52EEDBC5" w14:textId="77777777" w:rsidR="001D677A" w:rsidRPr="00F567E1" w:rsidRDefault="001D677A" w:rsidP="001D677A">
      <w:pPr>
        <w:pStyle w:val="ASpacer"/>
        <w:rPr>
          <w:lang w:val="es-ES_tradnl"/>
        </w:rPr>
      </w:pPr>
    </w:p>
    <w:tbl>
      <w:tblPr>
        <w:tblW w:w="9496" w:type="dxa"/>
        <w:tblLook w:val="0000" w:firstRow="0" w:lastRow="0" w:firstColumn="0" w:lastColumn="0" w:noHBand="0" w:noVBand="0"/>
      </w:tblPr>
      <w:tblGrid>
        <w:gridCol w:w="6378"/>
        <w:gridCol w:w="3118"/>
      </w:tblGrid>
      <w:tr w:rsidR="001D677A" w:rsidRPr="00F567E1" w14:paraId="36CEC6E3" w14:textId="77777777" w:rsidTr="004434BB">
        <w:trPr>
          <w:trHeight w:val="340"/>
        </w:trPr>
        <w:tc>
          <w:tcPr>
            <w:tcW w:w="3358" w:type="pct"/>
            <w:vAlign w:val="bottom"/>
          </w:tcPr>
          <w:p w14:paraId="3071E5F1" w14:textId="77777777" w:rsidR="001D677A" w:rsidRPr="00F567E1" w:rsidRDefault="001D677A" w:rsidP="004434BB">
            <w:pPr>
              <w:pStyle w:val="Normal-pool"/>
              <w:rPr>
                <w:lang w:val="es-ES_tradnl"/>
              </w:rPr>
            </w:pPr>
          </w:p>
        </w:tc>
        <w:tc>
          <w:tcPr>
            <w:tcW w:w="1642" w:type="pct"/>
            <w:noWrap/>
            <w:vAlign w:val="bottom"/>
          </w:tcPr>
          <w:p w14:paraId="1C8F0C12" w14:textId="1944CEA5" w:rsidR="001D677A" w:rsidRPr="00F567E1" w:rsidRDefault="001D677A" w:rsidP="004434BB">
            <w:pPr>
              <w:pStyle w:val="ASymbol"/>
              <w:rPr>
                <w:lang w:val="es-ES_tradnl"/>
              </w:rPr>
            </w:pPr>
            <w:r w:rsidRPr="00F567E1">
              <w:rPr>
                <w:b/>
                <w:sz w:val="28"/>
                <w:lang w:val="es-ES_tradnl"/>
              </w:rPr>
              <w:t>UNEP</w:t>
            </w:r>
            <w:r w:rsidRPr="00F567E1">
              <w:rPr>
                <w:lang w:val="es-ES_tradnl"/>
              </w:rPr>
              <w:t>/MC/COP.6/</w:t>
            </w:r>
            <w:r w:rsidR="00CE1B1B">
              <w:rPr>
                <w:lang w:val="es-ES_tradnl"/>
              </w:rPr>
              <w:t>Dec.</w:t>
            </w:r>
            <w:r w:rsidR="00092720">
              <w:rPr>
                <w:lang w:val="es-ES_tradnl"/>
              </w:rPr>
              <w:t>9</w:t>
            </w:r>
          </w:p>
        </w:tc>
      </w:tr>
    </w:tbl>
    <w:p w14:paraId="35B0BCB8" w14:textId="77777777" w:rsidR="001D677A" w:rsidRPr="00F567E1" w:rsidRDefault="001D677A" w:rsidP="001D677A">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1D677A" w:rsidRPr="00F567E1" w14:paraId="78C081CC" w14:textId="77777777" w:rsidTr="004434BB">
        <w:trPr>
          <w:trHeight w:val="2098"/>
        </w:trPr>
        <w:tc>
          <w:tcPr>
            <w:tcW w:w="3685" w:type="dxa"/>
          </w:tcPr>
          <w:p w14:paraId="5844B8E8" w14:textId="77777777" w:rsidR="001D677A" w:rsidRPr="00F567E1" w:rsidRDefault="001D677A" w:rsidP="004434BB">
            <w:pPr>
              <w:pStyle w:val="ALogo"/>
              <w:rPr>
                <w:lang w:val="es-ES_tradnl"/>
              </w:rPr>
            </w:pPr>
            <w:r w:rsidRPr="00F567E1">
              <w:rPr>
                <w:noProof/>
                <w:lang w:val="es-ES_tradnl"/>
                <w14:ligatures w14:val="standardContextual"/>
              </w:rPr>
              <w:drawing>
                <wp:inline distT="0" distB="0" distL="0" distR="0" wp14:anchorId="0B21E582" wp14:editId="2E6E5729">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F567E1">
              <w:rPr>
                <w:lang w:val="es-ES_tradnl"/>
              </w:rPr>
              <w:t xml:space="preserve"> </w:t>
            </w:r>
          </w:p>
          <w:p w14:paraId="5F7682DB" w14:textId="77777777" w:rsidR="001D677A" w:rsidRPr="00F567E1" w:rsidRDefault="001D677A" w:rsidP="004434BB">
            <w:pPr>
              <w:pStyle w:val="ALogo"/>
              <w:rPr>
                <w:lang w:val="es-ES_tradnl"/>
              </w:rPr>
            </w:pPr>
          </w:p>
        </w:tc>
        <w:tc>
          <w:tcPr>
            <w:tcW w:w="2693" w:type="dxa"/>
          </w:tcPr>
          <w:p w14:paraId="6086FEF2" w14:textId="77777777" w:rsidR="001D677A" w:rsidRPr="00F567E1" w:rsidRDefault="001D677A" w:rsidP="004434BB">
            <w:pPr>
              <w:pStyle w:val="Normal-pool"/>
              <w:rPr>
                <w:lang w:val="es-ES_tradnl"/>
              </w:rPr>
            </w:pPr>
          </w:p>
        </w:tc>
        <w:tc>
          <w:tcPr>
            <w:tcW w:w="3118" w:type="dxa"/>
          </w:tcPr>
          <w:p w14:paraId="6DA32BD1" w14:textId="77777777" w:rsidR="001D677A" w:rsidRPr="00F567E1" w:rsidRDefault="001D677A" w:rsidP="001D677A">
            <w:pPr>
              <w:pStyle w:val="AText"/>
              <w:rPr>
                <w:rFonts w:eastAsiaTheme="minorEastAsia"/>
                <w:lang w:val="es-ES_tradnl"/>
              </w:rPr>
            </w:pPr>
            <w:proofErr w:type="spellStart"/>
            <w:r w:rsidRPr="00F567E1">
              <w:rPr>
                <w:color w:val="000000"/>
                <w:lang w:val="es-ES_tradnl"/>
              </w:rPr>
              <w:t>Distr</w:t>
            </w:r>
            <w:proofErr w:type="spellEnd"/>
            <w:r w:rsidRPr="00F567E1">
              <w:rPr>
                <w:color w:val="000000"/>
                <w:lang w:val="es-ES_tradnl"/>
              </w:rPr>
              <w:t xml:space="preserve">. general </w:t>
            </w:r>
          </w:p>
          <w:p w14:paraId="27D4F088" w14:textId="77777777" w:rsidR="001D677A" w:rsidRPr="00F567E1" w:rsidRDefault="001D677A" w:rsidP="001D677A">
            <w:pPr>
              <w:pStyle w:val="AText0"/>
              <w:rPr>
                <w:rFonts w:eastAsiaTheme="minorEastAsia"/>
                <w:lang w:val="es-ES_tradnl"/>
              </w:rPr>
            </w:pPr>
            <w:r w:rsidRPr="00F567E1">
              <w:rPr>
                <w:color w:val="000000"/>
                <w:lang w:val="es-ES_tradnl"/>
              </w:rPr>
              <w:t xml:space="preserve">24 de noviembre de 2025 </w:t>
            </w:r>
          </w:p>
          <w:p w14:paraId="5BC03BBC" w14:textId="77777777" w:rsidR="001D677A" w:rsidRPr="00F567E1" w:rsidRDefault="001D677A" w:rsidP="004434BB">
            <w:pPr>
              <w:pStyle w:val="AText"/>
              <w:rPr>
                <w:lang w:val="es-ES_tradnl"/>
              </w:rPr>
            </w:pPr>
            <w:r w:rsidRPr="00F567E1">
              <w:rPr>
                <w:lang w:val="es-ES_tradnl"/>
              </w:rPr>
              <w:t xml:space="preserve">Español </w:t>
            </w:r>
            <w:r w:rsidRPr="00F567E1">
              <w:rPr>
                <w:lang w:val="es-ES_tradnl"/>
              </w:rPr>
              <w:br/>
              <w:t>Original: inglés</w:t>
            </w:r>
          </w:p>
        </w:tc>
      </w:tr>
    </w:tbl>
    <w:p w14:paraId="0C405B89" w14:textId="77777777" w:rsidR="001D677A" w:rsidRPr="00F567E1" w:rsidRDefault="001D677A" w:rsidP="001D677A">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D677A" w:rsidRPr="00F567E1" w14:paraId="487D6B6C" w14:textId="77777777" w:rsidTr="004434BB">
        <w:trPr>
          <w:trHeight w:val="57"/>
        </w:trPr>
        <w:tc>
          <w:tcPr>
            <w:tcW w:w="5301" w:type="dxa"/>
          </w:tcPr>
          <w:p w14:paraId="1C0443F4" w14:textId="77777777" w:rsidR="001D677A" w:rsidRPr="00F567E1" w:rsidRDefault="001D677A" w:rsidP="001D677A">
            <w:pPr>
              <w:pStyle w:val="AATitle"/>
              <w:ind w:left="0" w:firstLine="0"/>
              <w:rPr>
                <w:sz w:val="20"/>
                <w:lang w:val="es-ES_tradnl"/>
              </w:rPr>
            </w:pPr>
            <w:r w:rsidRPr="00F567E1">
              <w:rPr>
                <w:sz w:val="20"/>
                <w:lang w:val="es-ES_tradnl"/>
              </w:rPr>
              <w:t xml:space="preserve">Conferencia de las Partes en el Convenio </w:t>
            </w:r>
            <w:r w:rsidRPr="00F567E1">
              <w:rPr>
                <w:sz w:val="20"/>
                <w:lang w:val="es-ES_tradnl"/>
              </w:rPr>
              <w:br/>
              <w:t>de Minamata sobre el Mercurio</w:t>
            </w:r>
          </w:p>
          <w:p w14:paraId="6AAFAF6B" w14:textId="77777777" w:rsidR="001D677A" w:rsidRPr="00F567E1" w:rsidRDefault="001D677A" w:rsidP="001D677A">
            <w:pPr>
              <w:pStyle w:val="AATitle"/>
              <w:rPr>
                <w:sz w:val="20"/>
                <w:lang w:val="es-ES_tradnl"/>
              </w:rPr>
            </w:pPr>
            <w:r w:rsidRPr="00F567E1">
              <w:rPr>
                <w:sz w:val="20"/>
                <w:lang w:val="es-ES_tradnl"/>
              </w:rPr>
              <w:t xml:space="preserve">Sexta reunión </w:t>
            </w:r>
          </w:p>
          <w:p w14:paraId="5C4D9A22" w14:textId="31D0504E" w:rsidR="001D677A" w:rsidRPr="00F567E1" w:rsidRDefault="001D677A" w:rsidP="001D677A">
            <w:pPr>
              <w:pStyle w:val="AATitle1"/>
              <w:rPr>
                <w:lang w:val="es-ES_tradnl"/>
              </w:rPr>
            </w:pPr>
            <w:r w:rsidRPr="00F567E1">
              <w:rPr>
                <w:lang w:val="es-ES_tradnl"/>
              </w:rPr>
              <w:t xml:space="preserve">Ginebra, 3 a 7 de noviembre de 2025  </w:t>
            </w:r>
          </w:p>
        </w:tc>
        <w:tc>
          <w:tcPr>
            <w:tcW w:w="4195" w:type="dxa"/>
          </w:tcPr>
          <w:p w14:paraId="281F0131" w14:textId="77777777" w:rsidR="001D677A" w:rsidRPr="00F567E1" w:rsidRDefault="001D677A" w:rsidP="004434BB">
            <w:pPr>
              <w:pStyle w:val="Normal-pool"/>
              <w:rPr>
                <w:lang w:val="es-ES_tradnl"/>
              </w:rPr>
            </w:pPr>
          </w:p>
        </w:tc>
      </w:tr>
    </w:tbl>
    <w:p w14:paraId="2A3060AE" w14:textId="6426E8F6" w:rsidR="00032118" w:rsidRPr="00F567E1" w:rsidRDefault="00032118" w:rsidP="00032118">
      <w:pPr>
        <w:pStyle w:val="BBTitle"/>
        <w:rPr>
          <w:lang w:val="es-ES_tradnl"/>
        </w:rPr>
      </w:pPr>
      <w:r w:rsidRPr="00F567E1">
        <w:rPr>
          <w:bCs/>
          <w:lang w:val="es-ES_tradnl"/>
        </w:rPr>
        <w:t>Decisiones adoptadas por la Conferencia de las Partes en el Convenio de Minamata sobre el Mercurio en su sexta reunión</w:t>
      </w:r>
    </w:p>
    <w:p w14:paraId="786F0451" w14:textId="14CF548E" w:rsidR="00312042" w:rsidRPr="00F567E1" w:rsidRDefault="00312042" w:rsidP="00092720">
      <w:pPr>
        <w:pStyle w:val="CH2"/>
        <w:outlineLvl w:val="0"/>
        <w:rPr>
          <w:lang w:val="es-ES_tradnl"/>
        </w:rPr>
      </w:pPr>
      <w:r w:rsidRPr="00F567E1">
        <w:rPr>
          <w:lang w:val="es-ES_tradnl"/>
        </w:rPr>
        <w:tab/>
      </w:r>
      <w:r w:rsidRPr="00F567E1">
        <w:rPr>
          <w:lang w:val="es-ES_tradnl"/>
        </w:rPr>
        <w:tab/>
      </w:r>
      <w:bookmarkStart w:id="0" w:name="_Toc213853066"/>
      <w:bookmarkStart w:id="1" w:name="_Toc223088514"/>
      <w:r w:rsidRPr="00F567E1">
        <w:rPr>
          <w:lang w:val="es-ES_tradnl"/>
        </w:rPr>
        <w:t>Decisión MC</w:t>
      </w:r>
      <w:r w:rsidRPr="00F567E1">
        <w:rPr>
          <w:lang w:val="es-ES_tradnl"/>
        </w:rPr>
        <w:noBreakHyphen/>
        <w:t>6/9: fomento de la labor relacionada con los desechos de mercurio</w:t>
      </w:r>
      <w:bookmarkStart w:id="2" w:name="_Toc219712806"/>
      <w:bookmarkEnd w:id="0"/>
      <w:bookmarkEnd w:id="1"/>
      <w:bookmarkEnd w:id="2"/>
    </w:p>
    <w:p w14:paraId="5605A1BE" w14:textId="77777777" w:rsidR="00312042" w:rsidRPr="00F567E1" w:rsidRDefault="00312042" w:rsidP="00312042">
      <w:pPr>
        <w:pStyle w:val="NormalNonumber"/>
        <w:tabs>
          <w:tab w:val="clear" w:pos="1247"/>
        </w:tabs>
        <w:ind w:firstLine="624"/>
        <w:rPr>
          <w:rFonts w:asciiTheme="majorBidi" w:eastAsia="Yu Mincho" w:hAnsiTheme="majorBidi" w:cstheme="majorBidi"/>
          <w:i/>
          <w:iCs/>
          <w:lang w:val="es-ES_tradnl"/>
        </w:rPr>
      </w:pPr>
      <w:r w:rsidRPr="00F567E1">
        <w:rPr>
          <w:i/>
          <w:iCs/>
          <w:lang w:val="es-ES_tradnl"/>
        </w:rPr>
        <w:t>La Conferencia de las Partes,</w:t>
      </w:r>
    </w:p>
    <w:p w14:paraId="311ADBDA" w14:textId="3113F442" w:rsidR="00312042" w:rsidRPr="00F567E1" w:rsidRDefault="00312042" w:rsidP="00312042">
      <w:pPr>
        <w:pStyle w:val="NormalNonumber"/>
        <w:tabs>
          <w:tab w:val="clear" w:pos="1247"/>
        </w:tabs>
        <w:ind w:firstLine="624"/>
        <w:rPr>
          <w:rFonts w:asciiTheme="majorBidi" w:eastAsia="Yu Mincho" w:hAnsiTheme="majorBidi" w:cstheme="majorBidi"/>
          <w:lang w:val="es-ES_tradnl"/>
        </w:rPr>
      </w:pPr>
      <w:r w:rsidRPr="00F567E1">
        <w:rPr>
          <w:i/>
          <w:iCs/>
          <w:lang w:val="es-ES_tradnl"/>
        </w:rPr>
        <w:t>Recordando</w:t>
      </w:r>
      <w:r w:rsidRPr="00F567E1">
        <w:rPr>
          <w:lang w:val="es-ES_tradnl"/>
        </w:rPr>
        <w:t xml:space="preserve"> que en las decisiones MC</w:t>
      </w:r>
      <w:r w:rsidRPr="00F567E1">
        <w:rPr>
          <w:lang w:val="es-ES_tradnl"/>
        </w:rPr>
        <w:noBreakHyphen/>
        <w:t>3/5, MC</w:t>
      </w:r>
      <w:r w:rsidRPr="00F567E1">
        <w:rPr>
          <w:lang w:val="es-ES_tradnl"/>
        </w:rPr>
        <w:noBreakHyphen/>
        <w:t>4/6 y MC</w:t>
      </w:r>
      <w:r w:rsidRPr="00F567E1">
        <w:rPr>
          <w:lang w:val="es-ES_tradnl"/>
        </w:rPr>
        <w:noBreakHyphen/>
        <w:t>5/10 la Conferencia de las Partes en el Convenio de Minamata sobre el Mercurio decidió los umbrales de distintas categorías de desechos de mercurio en virtud del artículo 11 del Convenio,</w:t>
      </w:r>
    </w:p>
    <w:p w14:paraId="6E710E43" w14:textId="1246BABC" w:rsidR="00312042" w:rsidRPr="00F567E1" w:rsidRDefault="00312042" w:rsidP="00312042">
      <w:pPr>
        <w:pStyle w:val="NormalNonumber"/>
        <w:tabs>
          <w:tab w:val="clear" w:pos="1247"/>
        </w:tabs>
        <w:ind w:firstLine="624"/>
        <w:rPr>
          <w:rFonts w:asciiTheme="majorBidi" w:eastAsia="Yu Mincho" w:hAnsiTheme="majorBidi" w:cstheme="majorBidi"/>
          <w:kern w:val="2"/>
          <w:lang w:val="es-ES_tradnl"/>
          <w14:ligatures w14:val="standardContextual"/>
        </w:rPr>
      </w:pPr>
      <w:r w:rsidRPr="00F567E1">
        <w:rPr>
          <w:i/>
          <w:iCs/>
          <w:lang w:val="es-ES_tradnl"/>
        </w:rPr>
        <w:t xml:space="preserve">Acogiendo con beneplácito </w:t>
      </w:r>
      <w:r w:rsidRPr="00F567E1">
        <w:rPr>
          <w:lang w:val="es-ES_tradnl"/>
        </w:rPr>
        <w:t>la decisión BC</w:t>
      </w:r>
      <w:r w:rsidRPr="00F567E1">
        <w:rPr>
          <w:lang w:val="es-ES_tradnl"/>
        </w:rPr>
        <w:noBreakHyphen/>
        <w:t>17/14 de la Conferencia de las Partes en el Convenio de Basilea sobre el Control de los Movimientos Transfronterizos de los Desechos Peligrosos y su Eliminación, según la cual el programa de trabajo del Comité Encargado de Administrar el Mecanismo para Promover la Aplicación y el Cumplimiento para el bienio 2026</w:t>
      </w:r>
      <w:r w:rsidR="009A7E28" w:rsidRPr="00F567E1">
        <w:rPr>
          <w:lang w:val="es-ES_tradnl"/>
        </w:rPr>
        <w:t>-</w:t>
      </w:r>
      <w:r w:rsidRPr="00F567E1">
        <w:rPr>
          <w:lang w:val="es-ES_tradnl"/>
        </w:rPr>
        <w:t>2027 incluía un examen de la información facilitada en los informes nacionales sobre el tráfico ilícito de desechos de mercurio, en respuesta a la invitación formulada en el párrafo 12 de la decisión MC</w:t>
      </w:r>
      <w:r w:rsidRPr="00F567E1">
        <w:rPr>
          <w:lang w:val="es-ES_tradnl"/>
        </w:rPr>
        <w:noBreakHyphen/>
        <w:t>5/10 de la Conferencia de las Partes en el Convenio de Minamata sobre el Mercurio,</w:t>
      </w:r>
    </w:p>
    <w:p w14:paraId="023D18E7" w14:textId="7DF6ABC9" w:rsidR="00312042" w:rsidRPr="00F567E1" w:rsidRDefault="00312042" w:rsidP="00312042">
      <w:pPr>
        <w:pStyle w:val="NormalNonumber"/>
        <w:tabs>
          <w:tab w:val="clear" w:pos="1247"/>
        </w:tabs>
        <w:ind w:firstLine="624"/>
        <w:rPr>
          <w:rFonts w:asciiTheme="majorBidi" w:eastAsia="Yu Mincho" w:hAnsiTheme="majorBidi" w:cstheme="majorBidi"/>
          <w:kern w:val="2"/>
          <w:lang w:val="es-ES_tradnl"/>
          <w14:ligatures w14:val="standardContextual"/>
        </w:rPr>
      </w:pPr>
      <w:r w:rsidRPr="00F567E1">
        <w:rPr>
          <w:i/>
          <w:iCs/>
          <w:lang w:val="es-ES_tradnl"/>
        </w:rPr>
        <w:t>Acogiendo también con beneplácito</w:t>
      </w:r>
      <w:r w:rsidRPr="00F567E1">
        <w:rPr>
          <w:lang w:val="es-ES_tradnl"/>
        </w:rPr>
        <w:t xml:space="preserve"> la decisión BC</w:t>
      </w:r>
      <w:r w:rsidRPr="00F567E1">
        <w:rPr>
          <w:lang w:val="es-ES_tradnl"/>
        </w:rPr>
        <w:noBreakHyphen/>
        <w:t>17/7 de la Conferencia de las Partes en el</w:t>
      </w:r>
      <w:r w:rsidR="004B562A" w:rsidRPr="00F567E1">
        <w:rPr>
          <w:lang w:val="es-ES_tradnl"/>
        </w:rPr>
        <w:t> </w:t>
      </w:r>
      <w:r w:rsidRPr="00F567E1">
        <w:rPr>
          <w:lang w:val="es-ES_tradnl"/>
        </w:rPr>
        <w:t>Convenio de Basilea, en la que la Conferencia decidió actualizar las directrices técnicas sobre el manejo ambientalmente racional de desechos consistentes en mercurio o compuestos de mercurio, que</w:t>
      </w:r>
      <w:r w:rsidR="004B562A" w:rsidRPr="00F567E1">
        <w:rPr>
          <w:lang w:val="es-ES_tradnl"/>
        </w:rPr>
        <w:t> </w:t>
      </w:r>
      <w:r w:rsidRPr="00F567E1">
        <w:rPr>
          <w:lang w:val="es-ES_tradnl"/>
        </w:rPr>
        <w:t>los contengan o estén contaminados con ellos, a fin de reflejar los ajustes resultantes del establecimiento del umbral para los desechos de mercurio contemplados en el párrafo 2 c) del artículo</w:t>
      </w:r>
      <w:r w:rsidR="00E2141B" w:rsidRPr="00F567E1">
        <w:rPr>
          <w:lang w:val="es-ES_tradnl"/>
        </w:rPr>
        <w:t> </w:t>
      </w:r>
      <w:r w:rsidRPr="00F567E1">
        <w:rPr>
          <w:lang w:val="es-ES_tradnl"/>
        </w:rPr>
        <w:t>11 del Convenio de Minamata sobre el Mercurio, de conformidad con la decisión MC</w:t>
      </w:r>
      <w:r w:rsidRPr="00F567E1">
        <w:rPr>
          <w:lang w:val="es-ES_tradnl"/>
        </w:rPr>
        <w:noBreakHyphen/>
        <w:t>5/10,</w:t>
      </w:r>
    </w:p>
    <w:p w14:paraId="7CF1136E" w14:textId="5BF4113E" w:rsidR="00312042" w:rsidRPr="00F567E1" w:rsidRDefault="00312042" w:rsidP="00312042">
      <w:pPr>
        <w:pStyle w:val="NormalNonumber"/>
        <w:tabs>
          <w:tab w:val="clear" w:pos="1247"/>
        </w:tabs>
        <w:ind w:firstLine="624"/>
        <w:rPr>
          <w:rFonts w:asciiTheme="majorBidi" w:eastAsia="Yu Mincho" w:hAnsiTheme="majorBidi" w:cstheme="majorBidi"/>
          <w:kern w:val="2"/>
          <w:lang w:val="es-ES_tradnl"/>
          <w14:ligatures w14:val="standardContextual"/>
        </w:rPr>
      </w:pPr>
      <w:r w:rsidRPr="00F567E1">
        <w:rPr>
          <w:i/>
          <w:iCs/>
          <w:lang w:val="es-ES_tradnl"/>
        </w:rPr>
        <w:t>Reconociendo</w:t>
      </w:r>
      <w:r w:rsidRPr="00F567E1">
        <w:rPr>
          <w:lang w:val="es-ES_tradnl"/>
        </w:rPr>
        <w:t xml:space="preserve"> que la gestión ambientalmente racional de los desechos de mercurio sigue siendo un reto especialmente difícil para los países en desarrollo, y teniendo en cuenta el artículo 14,</w:t>
      </w:r>
    </w:p>
    <w:p w14:paraId="47836809" w14:textId="78A3BE1C" w:rsidR="00312042" w:rsidRPr="00F567E1" w:rsidRDefault="00312042" w:rsidP="00312042">
      <w:pPr>
        <w:pStyle w:val="ListParagraph"/>
        <w:numPr>
          <w:ilvl w:val="0"/>
          <w:numId w:val="50"/>
        </w:numPr>
        <w:tabs>
          <w:tab w:val="clear" w:pos="1247"/>
          <w:tab w:val="clear" w:pos="1814"/>
          <w:tab w:val="clear" w:pos="2381"/>
          <w:tab w:val="clear" w:pos="2948"/>
          <w:tab w:val="clear" w:pos="3515"/>
          <w:tab w:val="left" w:pos="624"/>
        </w:tabs>
        <w:spacing w:after="120"/>
        <w:ind w:left="1247" w:firstLine="624"/>
        <w:contextualSpacing w:val="0"/>
        <w:rPr>
          <w:rFonts w:asciiTheme="majorBidi" w:eastAsia="MS Mincho" w:hAnsiTheme="majorBidi" w:cstheme="majorBidi"/>
          <w:lang w:val="es-ES_tradnl"/>
        </w:rPr>
      </w:pPr>
      <w:r w:rsidRPr="00F567E1">
        <w:rPr>
          <w:i/>
          <w:iCs/>
          <w:lang w:val="es-ES_tradnl"/>
        </w:rPr>
        <w:t>Invita</w:t>
      </w:r>
      <w:r w:rsidRPr="00F567E1">
        <w:rPr>
          <w:lang w:val="es-ES_tradnl"/>
        </w:rPr>
        <w:t xml:space="preserve"> a las Partes y a los interesados pertinentes a que presenten a la Secretaría, según proceda, todas las actualizaciones propuestas de las listas que figuran en los cuadros 1, 2 y 3 del anexo</w:t>
      </w:r>
      <w:r w:rsidR="004B562A" w:rsidRPr="00F567E1">
        <w:rPr>
          <w:lang w:val="es-ES_tradnl"/>
        </w:rPr>
        <w:t> </w:t>
      </w:r>
      <w:r w:rsidRPr="00F567E1">
        <w:rPr>
          <w:lang w:val="es-ES_tradnl"/>
        </w:rPr>
        <w:t>de la decisión MC</w:t>
      </w:r>
      <w:r w:rsidRPr="00F567E1">
        <w:rPr>
          <w:lang w:val="es-ES_tradnl"/>
        </w:rPr>
        <w:noBreakHyphen/>
        <w:t>3/5 en un plazo máximo de seis meses antes de la séptima reunión de la Conferencia de las Partes para que la Secretaría, en función de la disponibilidad de recursos, las compile con vistas a su examen por la Conferencia de las Partes en su séptima reunión;</w:t>
      </w:r>
    </w:p>
    <w:p w14:paraId="173B029B" w14:textId="1BDECBDB" w:rsidR="00312042" w:rsidRPr="00F567E1" w:rsidRDefault="00312042" w:rsidP="00312042">
      <w:pPr>
        <w:pStyle w:val="ListParagraph"/>
        <w:numPr>
          <w:ilvl w:val="0"/>
          <w:numId w:val="50"/>
        </w:numPr>
        <w:tabs>
          <w:tab w:val="clear" w:pos="1247"/>
          <w:tab w:val="clear" w:pos="1814"/>
          <w:tab w:val="clear" w:pos="2381"/>
          <w:tab w:val="clear" w:pos="2948"/>
          <w:tab w:val="clear" w:pos="3515"/>
          <w:tab w:val="left" w:pos="624"/>
        </w:tabs>
        <w:spacing w:after="120"/>
        <w:ind w:left="1247" w:firstLine="624"/>
        <w:contextualSpacing w:val="0"/>
        <w:rPr>
          <w:rFonts w:asciiTheme="majorBidi" w:eastAsia="MS Mincho" w:hAnsiTheme="majorBidi" w:cstheme="majorBidi"/>
          <w:kern w:val="2"/>
          <w:lang w:val="es-ES_tradnl"/>
          <w14:ligatures w14:val="standardContextual"/>
        </w:rPr>
      </w:pPr>
      <w:r w:rsidRPr="00F567E1">
        <w:rPr>
          <w:i/>
          <w:iCs/>
          <w:lang w:val="es-ES_tradnl"/>
        </w:rPr>
        <w:t>Solicita</w:t>
      </w:r>
      <w:r w:rsidRPr="00F567E1">
        <w:rPr>
          <w:lang w:val="es-ES_tradnl"/>
        </w:rPr>
        <w:t xml:space="preserve"> a las Partes y a la Secretaría que adopten las medidas acordadas en la decisión</w:t>
      </w:r>
      <w:r w:rsidR="009A7E28" w:rsidRPr="00F567E1">
        <w:rPr>
          <w:lang w:val="es-ES_tradnl"/>
        </w:rPr>
        <w:t> </w:t>
      </w:r>
      <w:r w:rsidRPr="00F567E1">
        <w:rPr>
          <w:lang w:val="es-ES_tradnl"/>
        </w:rPr>
        <w:t>MC</w:t>
      </w:r>
      <w:r w:rsidRPr="00F567E1">
        <w:rPr>
          <w:lang w:val="es-ES_tradnl"/>
        </w:rPr>
        <w:noBreakHyphen/>
        <w:t>5/10 tan pronto como sea factible o según sea necesario para facilitar la aplicación del artículo 11;</w:t>
      </w:r>
    </w:p>
    <w:p w14:paraId="4DDFA5E9" w14:textId="23459D7D" w:rsidR="00312042" w:rsidRPr="00F567E1" w:rsidRDefault="00312042" w:rsidP="00312042">
      <w:pPr>
        <w:pStyle w:val="ListParagraph"/>
        <w:numPr>
          <w:ilvl w:val="0"/>
          <w:numId w:val="50"/>
        </w:numPr>
        <w:tabs>
          <w:tab w:val="clear" w:pos="1247"/>
          <w:tab w:val="clear" w:pos="1814"/>
          <w:tab w:val="clear" w:pos="2381"/>
          <w:tab w:val="clear" w:pos="2948"/>
          <w:tab w:val="clear" w:pos="3515"/>
          <w:tab w:val="left" w:pos="624"/>
        </w:tabs>
        <w:spacing w:after="120"/>
        <w:ind w:left="1247" w:firstLine="624"/>
        <w:contextualSpacing w:val="0"/>
        <w:rPr>
          <w:rFonts w:asciiTheme="majorBidi" w:eastAsia="MS Mincho" w:hAnsiTheme="majorBidi" w:cstheme="majorBidi"/>
          <w:kern w:val="2"/>
          <w:lang w:val="es-ES_tradnl"/>
          <w14:ligatures w14:val="standardContextual"/>
        </w:rPr>
      </w:pPr>
      <w:r w:rsidRPr="00F567E1">
        <w:rPr>
          <w:i/>
          <w:iCs/>
          <w:lang w:val="es-ES_tradnl"/>
        </w:rPr>
        <w:t>Solicita</w:t>
      </w:r>
      <w:r w:rsidRPr="00F567E1">
        <w:rPr>
          <w:lang w:val="es-ES_tradnl"/>
        </w:rPr>
        <w:t xml:space="preserve"> a la Secretaría que recopile y resuma los datos científicos y reglamentarios que presenten las Partes y los interesados pertinentes sobre la eficacia del umbral de los desechos a que se </w:t>
      </w:r>
      <w:r w:rsidRPr="00F567E1">
        <w:rPr>
          <w:lang w:val="es-ES_tradnl"/>
        </w:rPr>
        <w:lastRenderedPageBreak/>
        <w:t>refiere el párrafo 2 c) del artículo 11, así como sobre las dificultades y las experiencias asociadas a su uso, para que la Conferencia de las Partes los examine en su séptima reunión;</w:t>
      </w:r>
    </w:p>
    <w:p w14:paraId="4A719237" w14:textId="77777777" w:rsidR="00312042" w:rsidRPr="00B7378F" w:rsidRDefault="00312042" w:rsidP="00312042">
      <w:pPr>
        <w:pStyle w:val="ListParagraph"/>
        <w:numPr>
          <w:ilvl w:val="0"/>
          <w:numId w:val="50"/>
        </w:numPr>
        <w:tabs>
          <w:tab w:val="clear" w:pos="1247"/>
          <w:tab w:val="clear" w:pos="1814"/>
          <w:tab w:val="clear" w:pos="2381"/>
          <w:tab w:val="clear" w:pos="2948"/>
          <w:tab w:val="clear" w:pos="3515"/>
          <w:tab w:val="left" w:pos="624"/>
        </w:tabs>
        <w:spacing w:after="120"/>
        <w:ind w:left="1247" w:firstLine="624"/>
        <w:contextualSpacing w:val="0"/>
        <w:rPr>
          <w:rFonts w:asciiTheme="majorBidi" w:eastAsia="MS Mincho" w:hAnsiTheme="majorBidi" w:cstheme="majorBidi"/>
          <w:kern w:val="2"/>
          <w:lang w:val="es-ES_tradnl"/>
          <w14:ligatures w14:val="standardContextual"/>
        </w:rPr>
      </w:pPr>
      <w:r w:rsidRPr="00F567E1">
        <w:rPr>
          <w:i/>
          <w:iCs/>
          <w:lang w:val="es-ES_tradnl"/>
        </w:rPr>
        <w:t>Solicita también</w:t>
      </w:r>
      <w:r w:rsidRPr="00F567E1">
        <w:rPr>
          <w:lang w:val="es-ES_tradnl"/>
        </w:rPr>
        <w:t xml:space="preserve"> a la Secretaría que recopile y resuma las presentaciones de las Partes de cualquier información sobre la aplicación del enfoque diferente mencionado en el párrafo 2 de la decisión MC</w:t>
      </w:r>
      <w:r w:rsidRPr="00F567E1">
        <w:rPr>
          <w:lang w:val="es-ES_tradnl"/>
        </w:rPr>
        <w:noBreakHyphen/>
        <w:t>5/10, para su examen por la Conferencia de las Partes en su séptima reunión.</w:t>
      </w:r>
    </w:p>
    <w:p w14:paraId="4D61C55C" w14:textId="74B95D4E" w:rsidR="00312042" w:rsidRPr="006619A5" w:rsidRDefault="00312042" w:rsidP="00B7378F">
      <w:pPr>
        <w:pStyle w:val="CH2"/>
        <w:ind w:left="0" w:firstLine="0"/>
        <w:outlineLvl w:val="0"/>
        <w:rPr>
          <w:rFonts w:asciiTheme="majorBidi" w:hAnsiTheme="majorBidi" w:cstheme="majorBidi"/>
          <w:lang w:val="es-ES_tradnl"/>
        </w:rPr>
      </w:pPr>
    </w:p>
    <w:p w14:paraId="7CFE178C" w14:textId="77777777" w:rsidR="00312042" w:rsidRPr="00F567E1" w:rsidRDefault="00312042" w:rsidP="00312042">
      <w:pPr>
        <w:pStyle w:val="Normal-pool"/>
        <w:rPr>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312042" w:rsidRPr="00F567E1" w14:paraId="51BA486B" w14:textId="77777777" w:rsidTr="009A58EE">
        <w:tc>
          <w:tcPr>
            <w:tcW w:w="1897" w:type="dxa"/>
          </w:tcPr>
          <w:p w14:paraId="3ADA3FF5" w14:textId="77777777" w:rsidR="00312042" w:rsidRPr="00F567E1" w:rsidRDefault="00312042" w:rsidP="009A58EE">
            <w:pPr>
              <w:pStyle w:val="Normal-pool"/>
              <w:spacing w:before="520"/>
              <w:rPr>
                <w:lang w:val="es-ES_tradnl"/>
              </w:rPr>
            </w:pPr>
          </w:p>
        </w:tc>
        <w:tc>
          <w:tcPr>
            <w:tcW w:w="1897" w:type="dxa"/>
          </w:tcPr>
          <w:p w14:paraId="61D47BA2" w14:textId="77777777" w:rsidR="00312042" w:rsidRPr="00F567E1" w:rsidRDefault="00312042" w:rsidP="009A58EE">
            <w:pPr>
              <w:pStyle w:val="Normal-pool"/>
              <w:spacing w:before="520"/>
              <w:rPr>
                <w:lang w:val="es-ES_tradnl"/>
              </w:rPr>
            </w:pPr>
          </w:p>
        </w:tc>
        <w:tc>
          <w:tcPr>
            <w:tcW w:w="1897" w:type="dxa"/>
            <w:tcBorders>
              <w:bottom w:val="single" w:sz="4" w:space="0" w:color="auto"/>
            </w:tcBorders>
          </w:tcPr>
          <w:p w14:paraId="2F97E9B1" w14:textId="77777777" w:rsidR="00312042" w:rsidRPr="00F567E1" w:rsidRDefault="00312042" w:rsidP="009A58EE">
            <w:pPr>
              <w:pStyle w:val="Normal-pool"/>
              <w:spacing w:before="520"/>
              <w:rPr>
                <w:lang w:val="es-ES_tradnl"/>
              </w:rPr>
            </w:pPr>
          </w:p>
        </w:tc>
        <w:tc>
          <w:tcPr>
            <w:tcW w:w="1897" w:type="dxa"/>
          </w:tcPr>
          <w:p w14:paraId="71ECFE18" w14:textId="77777777" w:rsidR="00312042" w:rsidRPr="00F567E1" w:rsidRDefault="00312042" w:rsidP="009A58EE">
            <w:pPr>
              <w:pStyle w:val="Normal-pool"/>
              <w:spacing w:before="520"/>
              <w:rPr>
                <w:lang w:val="es-ES_tradnl"/>
              </w:rPr>
            </w:pPr>
          </w:p>
        </w:tc>
        <w:tc>
          <w:tcPr>
            <w:tcW w:w="1898" w:type="dxa"/>
          </w:tcPr>
          <w:p w14:paraId="2BDCD3E8" w14:textId="77777777" w:rsidR="00312042" w:rsidRPr="00F567E1" w:rsidRDefault="00312042" w:rsidP="009A58EE">
            <w:pPr>
              <w:pStyle w:val="Normal-pool"/>
              <w:spacing w:before="520"/>
              <w:rPr>
                <w:lang w:val="es-ES_tradnl"/>
              </w:rPr>
            </w:pPr>
          </w:p>
        </w:tc>
      </w:tr>
    </w:tbl>
    <w:p w14:paraId="099C42A3" w14:textId="343E375C" w:rsidR="00CD5597" w:rsidRPr="00F567E1" w:rsidRDefault="00CD5597" w:rsidP="00CD5597">
      <w:pPr>
        <w:pStyle w:val="Normal-pool"/>
        <w:rPr>
          <w:rFonts w:eastAsiaTheme="minorEastAsia"/>
          <w:lang w:val="es-ES_tradnl"/>
        </w:rPr>
      </w:pPr>
    </w:p>
    <w:sectPr w:rsidR="00CD5597" w:rsidRPr="00F567E1" w:rsidSect="00092720">
      <w:headerReference w:type="even" r:id="rId13"/>
      <w:headerReference w:type="default" r:id="rId14"/>
      <w:footerReference w:type="even" r:id="rId15"/>
      <w:footerReference w:type="first" r:id="rId16"/>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5B0C8" w14:textId="77777777" w:rsidR="00172909" w:rsidRPr="00CD5597" w:rsidRDefault="00172909">
      <w:r w:rsidRPr="00CD5597">
        <w:separator/>
      </w:r>
    </w:p>
  </w:endnote>
  <w:endnote w:type="continuationSeparator" w:id="0">
    <w:p w14:paraId="183557F3" w14:textId="77777777" w:rsidR="00172909" w:rsidRPr="00CD5597" w:rsidRDefault="00172909">
      <w:r w:rsidRPr="00CD5597">
        <w:continuationSeparator/>
      </w:r>
    </w:p>
  </w:endnote>
  <w:endnote w:type="continuationNotice" w:id="1">
    <w:p w14:paraId="14DE3998" w14:textId="77777777" w:rsidR="00172909" w:rsidRDefault="00172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598949"/>
      <w:docPartObj>
        <w:docPartGallery w:val="Page Numbers (Bottom of Page)"/>
        <w:docPartUnique/>
      </w:docPartObj>
    </w:sdtPr>
    <w:sdtEndPr>
      <w:rPr>
        <w:b/>
        <w:bCs/>
        <w:noProof/>
      </w:rPr>
    </w:sdtEndPr>
    <w:sdtContent>
      <w:p w14:paraId="5E4C4B85" w14:textId="7638C0B8" w:rsidR="00092720" w:rsidRPr="001871DD" w:rsidRDefault="001871DD" w:rsidP="001871DD">
        <w:pPr>
          <w:pStyle w:val="Footer"/>
          <w:rPr>
            <w:b/>
            <w:bCs/>
          </w:rPr>
        </w:pPr>
        <w:r w:rsidRPr="001871DD">
          <w:rPr>
            <w:b/>
            <w:bCs/>
          </w:rPr>
          <w:fldChar w:fldCharType="begin"/>
        </w:r>
        <w:r w:rsidRPr="001871DD">
          <w:rPr>
            <w:b/>
            <w:bCs/>
          </w:rPr>
          <w:instrText xml:space="preserve"> PAGE   \* MERGEFORMAT </w:instrText>
        </w:r>
        <w:r w:rsidRPr="001871DD">
          <w:rPr>
            <w:b/>
            <w:bCs/>
          </w:rPr>
          <w:fldChar w:fldCharType="separate"/>
        </w:r>
        <w:r w:rsidRPr="001871DD">
          <w:rPr>
            <w:b/>
            <w:bCs/>
            <w:noProof/>
          </w:rPr>
          <w:t>2</w:t>
        </w:r>
        <w:r w:rsidRPr="001871DD">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7CE26335" w:rsidR="00CD5597" w:rsidRPr="00092720" w:rsidRDefault="00092720" w:rsidP="001871DD">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21A67" w14:textId="77777777" w:rsidR="00172909" w:rsidRPr="00CD5597" w:rsidRDefault="00172909" w:rsidP="00C70B49">
      <w:pPr>
        <w:pStyle w:val="Footnote-Separator"/>
        <w:rPr>
          <w:szCs w:val="18"/>
        </w:rPr>
      </w:pPr>
      <w:r w:rsidRPr="00CD5597">
        <w:separator/>
      </w:r>
    </w:p>
  </w:footnote>
  <w:footnote w:type="continuationSeparator" w:id="0">
    <w:p w14:paraId="057C255C" w14:textId="77777777" w:rsidR="00172909" w:rsidRPr="00CD5597" w:rsidRDefault="00172909" w:rsidP="00C70B49">
      <w:pPr>
        <w:pStyle w:val="Footnote-Separator"/>
      </w:pPr>
      <w:r w:rsidRPr="00CD5597">
        <w:continuationSeparator/>
      </w:r>
    </w:p>
  </w:footnote>
  <w:footnote w:type="continuationNotice" w:id="1">
    <w:p w14:paraId="70516122" w14:textId="77777777" w:rsidR="00172909" w:rsidRPr="00CD5597" w:rsidRDefault="00172909" w:rsidP="00C70B49">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0E0B7B0D" w:rsidR="002C072B" w:rsidRDefault="0065285C" w:rsidP="00703E96">
    <w:pPr>
      <w:pStyle w:val="Header-pool"/>
    </w:pPr>
    <w:r>
      <w:rPr>
        <w:noProof/>
      </w:rPr>
      <w:t>UNEP/MC/COP.6/</w:t>
    </w:r>
    <w:r w:rsidR="008554CC">
      <w:rPr>
        <w:noProof/>
      </w:rPr>
      <w:t>Dec.9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A2208FA" w:rsidR="002C072B" w:rsidRDefault="0065285C" w:rsidP="00703E96">
    <w:pPr>
      <w:pStyle w:val="Header-pool"/>
      <w:jc w:val="right"/>
    </w:pPr>
    <w:r>
      <w:rPr>
        <w:noProof/>
      </w:rPr>
      <w:t>UNEP/MC/COP.6/25/Add.1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1F70386A"/>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9"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30"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1"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3"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7"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3"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5"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8"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0"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2" w15:restartNumberingAfterBreak="0">
    <w:nsid w:val="62632CE4"/>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3"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6"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7"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1"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2"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3"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5"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6"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7"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8"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6"/>
  </w:num>
  <w:num w:numId="2" w16cid:durableId="1242644713">
    <w:abstractNumId w:val="71"/>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6"/>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5"/>
  </w:num>
  <w:num w:numId="20" w16cid:durableId="1100219994">
    <w:abstractNumId w:val="12"/>
  </w:num>
  <w:num w:numId="21" w16cid:durableId="837236890">
    <w:abstractNumId w:val="56"/>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9"/>
  </w:num>
  <w:num w:numId="23" w16cid:durableId="1838037566">
    <w:abstractNumId w:val="23"/>
  </w:num>
  <w:num w:numId="24" w16cid:durableId="20157168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4"/>
  </w:num>
  <w:num w:numId="26" w16cid:durableId="614404240">
    <w:abstractNumId w:val="18"/>
  </w:num>
  <w:num w:numId="27" w16cid:durableId="1008680776">
    <w:abstractNumId w:val="75"/>
  </w:num>
  <w:num w:numId="28" w16cid:durableId="613025342">
    <w:abstractNumId w:val="30"/>
  </w:num>
  <w:num w:numId="29" w16cid:durableId="724642070">
    <w:abstractNumId w:val="60"/>
  </w:num>
  <w:num w:numId="30" w16cid:durableId="1454905938">
    <w:abstractNumId w:val="36"/>
  </w:num>
  <w:num w:numId="31" w16cid:durableId="1226069533">
    <w:abstractNumId w:val="72"/>
  </w:num>
  <w:num w:numId="32" w16cid:durableId="434910754">
    <w:abstractNumId w:val="33"/>
  </w:num>
  <w:num w:numId="33" w16cid:durableId="2075614715">
    <w:abstractNumId w:val="78"/>
  </w:num>
  <w:num w:numId="34" w16cid:durableId="732893297">
    <w:abstractNumId w:val="63"/>
  </w:num>
  <w:num w:numId="35" w16cid:durableId="2107001409">
    <w:abstractNumId w:val="49"/>
  </w:num>
  <w:num w:numId="36" w16cid:durableId="1637444555">
    <w:abstractNumId w:val="77"/>
  </w:num>
  <w:num w:numId="37" w16cid:durableId="461701506">
    <w:abstractNumId w:val="31"/>
  </w:num>
  <w:num w:numId="38" w16cid:durableId="43066012">
    <w:abstractNumId w:val="55"/>
  </w:num>
  <w:num w:numId="39" w16cid:durableId="1819497224">
    <w:abstractNumId w:val="50"/>
  </w:num>
  <w:num w:numId="40" w16cid:durableId="2005429837">
    <w:abstractNumId w:val="41"/>
  </w:num>
  <w:num w:numId="41" w16cid:durableId="942080234">
    <w:abstractNumId w:val="47"/>
  </w:num>
  <w:num w:numId="42" w16cid:durableId="2050109399">
    <w:abstractNumId w:val="19"/>
  </w:num>
  <w:num w:numId="43" w16cid:durableId="77019006">
    <w:abstractNumId w:val="20"/>
  </w:num>
  <w:num w:numId="44" w16cid:durableId="2140806762">
    <w:abstractNumId w:val="42"/>
  </w:num>
  <w:num w:numId="45" w16cid:durableId="20056254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7"/>
  </w:num>
  <w:num w:numId="47" w16cid:durableId="1020084562">
    <w:abstractNumId w:val="53"/>
  </w:num>
  <w:num w:numId="48" w16cid:durableId="1271619878">
    <w:abstractNumId w:val="21"/>
  </w:num>
  <w:num w:numId="49" w16cid:durableId="1411459872">
    <w:abstractNumId w:val="14"/>
  </w:num>
  <w:num w:numId="50" w16cid:durableId="1674723544">
    <w:abstractNumId w:val="64"/>
  </w:num>
  <w:num w:numId="51" w16cid:durableId="1710492197">
    <w:abstractNumId w:val="52"/>
  </w:num>
  <w:num w:numId="52" w16cid:durableId="1756170040">
    <w:abstractNumId w:val="32"/>
  </w:num>
  <w:num w:numId="53" w16cid:durableId="1390693965">
    <w:abstractNumId w:val="22"/>
  </w:num>
  <w:num w:numId="54" w16cid:durableId="46607558">
    <w:abstractNumId w:val="70"/>
  </w:num>
  <w:num w:numId="55" w16cid:durableId="1650789246">
    <w:abstractNumId w:val="59"/>
  </w:num>
  <w:num w:numId="56" w16cid:durableId="1153838717">
    <w:abstractNumId w:val="76"/>
  </w:num>
  <w:num w:numId="57" w16cid:durableId="223879771">
    <w:abstractNumId w:val="66"/>
  </w:num>
  <w:num w:numId="58" w16cid:durableId="1553884721">
    <w:abstractNumId w:val="46"/>
  </w:num>
  <w:num w:numId="59" w16cid:durableId="615064097">
    <w:abstractNumId w:val="11"/>
  </w:num>
  <w:num w:numId="60" w16cid:durableId="1948853283">
    <w:abstractNumId w:val="15"/>
  </w:num>
  <w:num w:numId="61" w16cid:durableId="1772511741">
    <w:abstractNumId w:val="35"/>
  </w:num>
  <w:num w:numId="62" w16cid:durableId="2010134958">
    <w:abstractNumId w:val="51"/>
  </w:num>
  <w:num w:numId="63" w16cid:durableId="862859250">
    <w:abstractNumId w:val="13"/>
  </w:num>
  <w:num w:numId="64" w16cid:durableId="460808801">
    <w:abstractNumId w:val="58"/>
  </w:num>
  <w:num w:numId="65" w16cid:durableId="1526795446">
    <w:abstractNumId w:val="43"/>
  </w:num>
  <w:num w:numId="66" w16cid:durableId="717553695">
    <w:abstractNumId w:val="28"/>
  </w:num>
  <w:num w:numId="67" w16cid:durableId="1566842421">
    <w:abstractNumId w:val="65"/>
  </w:num>
  <w:num w:numId="68" w16cid:durableId="771702369">
    <w:abstractNumId w:val="61"/>
  </w:num>
  <w:num w:numId="69" w16cid:durableId="503862809">
    <w:abstractNumId w:val="44"/>
  </w:num>
  <w:num w:numId="70" w16cid:durableId="26370421">
    <w:abstractNumId w:val="24"/>
  </w:num>
  <w:num w:numId="71" w16cid:durableId="1139570701">
    <w:abstractNumId w:val="68"/>
  </w:num>
  <w:num w:numId="72" w16cid:durableId="1775588482">
    <w:abstractNumId w:val="73"/>
  </w:num>
  <w:num w:numId="73" w16cid:durableId="637495383">
    <w:abstractNumId w:val="17"/>
  </w:num>
  <w:num w:numId="74" w16cid:durableId="1322541540">
    <w:abstractNumId w:val="39"/>
  </w:num>
  <w:num w:numId="75" w16cid:durableId="1308824573">
    <w:abstractNumId w:val="16"/>
  </w:num>
  <w:num w:numId="76" w16cid:durableId="228658802">
    <w:abstractNumId w:val="74"/>
  </w:num>
  <w:num w:numId="77" w16cid:durableId="1866550669">
    <w:abstractNumId w:val="67"/>
  </w:num>
  <w:num w:numId="78" w16cid:durableId="9892153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9"/>
  </w:num>
  <w:num w:numId="89" w16cid:durableId="851604084">
    <w:abstractNumId w:val="40"/>
  </w:num>
  <w:num w:numId="90" w16cid:durableId="1929657539">
    <w:abstractNumId w:val="56"/>
  </w:num>
  <w:num w:numId="91" w16cid:durableId="1995446966">
    <w:abstractNumId w:val="27"/>
  </w:num>
  <w:num w:numId="92" w16cid:durableId="1882134339">
    <w:abstractNumId w:val="6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1F6B"/>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145"/>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96E"/>
    <w:rsid w:val="000617EC"/>
    <w:rsid w:val="000627C4"/>
    <w:rsid w:val="00063504"/>
    <w:rsid w:val="000653AA"/>
    <w:rsid w:val="00066DA8"/>
    <w:rsid w:val="00067A7F"/>
    <w:rsid w:val="000706AA"/>
    <w:rsid w:val="00071547"/>
    <w:rsid w:val="0007166E"/>
    <w:rsid w:val="00071886"/>
    <w:rsid w:val="000742BC"/>
    <w:rsid w:val="00074CC9"/>
    <w:rsid w:val="00075167"/>
    <w:rsid w:val="00076001"/>
    <w:rsid w:val="00077662"/>
    <w:rsid w:val="0008041D"/>
    <w:rsid w:val="00081EC4"/>
    <w:rsid w:val="00082A0C"/>
    <w:rsid w:val="00082DCD"/>
    <w:rsid w:val="000832C0"/>
    <w:rsid w:val="00083504"/>
    <w:rsid w:val="000835C1"/>
    <w:rsid w:val="00083998"/>
    <w:rsid w:val="00083D7B"/>
    <w:rsid w:val="00086224"/>
    <w:rsid w:val="000865BE"/>
    <w:rsid w:val="00086C02"/>
    <w:rsid w:val="0008710B"/>
    <w:rsid w:val="000909D0"/>
    <w:rsid w:val="00091D53"/>
    <w:rsid w:val="00092720"/>
    <w:rsid w:val="0009289E"/>
    <w:rsid w:val="00092F8A"/>
    <w:rsid w:val="000946E9"/>
    <w:rsid w:val="0009640C"/>
    <w:rsid w:val="00097E2F"/>
    <w:rsid w:val="000A19B4"/>
    <w:rsid w:val="000A1B2D"/>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31"/>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2392"/>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08EB"/>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8F3"/>
    <w:rsid w:val="00155FAB"/>
    <w:rsid w:val="0015712D"/>
    <w:rsid w:val="00157EA8"/>
    <w:rsid w:val="001605E1"/>
    <w:rsid w:val="001609DA"/>
    <w:rsid w:val="00160D8F"/>
    <w:rsid w:val="00163925"/>
    <w:rsid w:val="00163BBA"/>
    <w:rsid w:val="001645E7"/>
    <w:rsid w:val="0016506C"/>
    <w:rsid w:val="0016510C"/>
    <w:rsid w:val="00165410"/>
    <w:rsid w:val="001665BE"/>
    <w:rsid w:val="00170D4C"/>
    <w:rsid w:val="00172909"/>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871DD"/>
    <w:rsid w:val="00190E1A"/>
    <w:rsid w:val="0019161E"/>
    <w:rsid w:val="00191A6E"/>
    <w:rsid w:val="001921C8"/>
    <w:rsid w:val="00192B19"/>
    <w:rsid w:val="00192BE4"/>
    <w:rsid w:val="001939B6"/>
    <w:rsid w:val="00194013"/>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874"/>
    <w:rsid w:val="001D5344"/>
    <w:rsid w:val="001D6057"/>
    <w:rsid w:val="001D677A"/>
    <w:rsid w:val="001D697C"/>
    <w:rsid w:val="001D725C"/>
    <w:rsid w:val="001D7AED"/>
    <w:rsid w:val="001D7E75"/>
    <w:rsid w:val="001E0A84"/>
    <w:rsid w:val="001E22D1"/>
    <w:rsid w:val="001E2342"/>
    <w:rsid w:val="001E2CAD"/>
    <w:rsid w:val="001E2CF8"/>
    <w:rsid w:val="001E309A"/>
    <w:rsid w:val="001E4914"/>
    <w:rsid w:val="001E56D2"/>
    <w:rsid w:val="001E5C09"/>
    <w:rsid w:val="001E707E"/>
    <w:rsid w:val="001E7419"/>
    <w:rsid w:val="001E7D56"/>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1FED"/>
    <w:rsid w:val="00242BBD"/>
    <w:rsid w:val="0024326E"/>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19FE"/>
    <w:rsid w:val="002825E2"/>
    <w:rsid w:val="00283675"/>
    <w:rsid w:val="00284598"/>
    <w:rsid w:val="00284FF3"/>
    <w:rsid w:val="002850F4"/>
    <w:rsid w:val="00285E4B"/>
    <w:rsid w:val="00286740"/>
    <w:rsid w:val="00287A12"/>
    <w:rsid w:val="00287B42"/>
    <w:rsid w:val="00290108"/>
    <w:rsid w:val="002929D8"/>
    <w:rsid w:val="002935C2"/>
    <w:rsid w:val="002951B4"/>
    <w:rsid w:val="002954BF"/>
    <w:rsid w:val="00295786"/>
    <w:rsid w:val="002964B3"/>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236"/>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0B48"/>
    <w:rsid w:val="002D2A2A"/>
    <w:rsid w:val="002D2AC5"/>
    <w:rsid w:val="002D2D3A"/>
    <w:rsid w:val="002D3D6B"/>
    <w:rsid w:val="002D5198"/>
    <w:rsid w:val="002D6EF0"/>
    <w:rsid w:val="002D6F39"/>
    <w:rsid w:val="002D7A85"/>
    <w:rsid w:val="002D7B60"/>
    <w:rsid w:val="002D7C91"/>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6A3C"/>
    <w:rsid w:val="002F74B0"/>
    <w:rsid w:val="002F7A0A"/>
    <w:rsid w:val="00301806"/>
    <w:rsid w:val="003019E2"/>
    <w:rsid w:val="00301B49"/>
    <w:rsid w:val="00301D4B"/>
    <w:rsid w:val="003027F0"/>
    <w:rsid w:val="00304DAF"/>
    <w:rsid w:val="00311F9C"/>
    <w:rsid w:val="00312042"/>
    <w:rsid w:val="00312419"/>
    <w:rsid w:val="0031413F"/>
    <w:rsid w:val="003148BB"/>
    <w:rsid w:val="00314AA0"/>
    <w:rsid w:val="0031501A"/>
    <w:rsid w:val="003157A8"/>
    <w:rsid w:val="00316BC5"/>
    <w:rsid w:val="00317976"/>
    <w:rsid w:val="003179FB"/>
    <w:rsid w:val="00317F04"/>
    <w:rsid w:val="003210D0"/>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3E87"/>
    <w:rsid w:val="003462B8"/>
    <w:rsid w:val="003464BD"/>
    <w:rsid w:val="00347BF3"/>
    <w:rsid w:val="003512F1"/>
    <w:rsid w:val="00351A93"/>
    <w:rsid w:val="00351C59"/>
    <w:rsid w:val="00351F53"/>
    <w:rsid w:val="00352C54"/>
    <w:rsid w:val="003539A6"/>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8E4"/>
    <w:rsid w:val="00392ED8"/>
    <w:rsid w:val="00394087"/>
    <w:rsid w:val="00394379"/>
    <w:rsid w:val="0039520C"/>
    <w:rsid w:val="00395296"/>
    <w:rsid w:val="00395485"/>
    <w:rsid w:val="00396257"/>
    <w:rsid w:val="0039630D"/>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3B6B"/>
    <w:rsid w:val="003B576C"/>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A60"/>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851"/>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0CEB"/>
    <w:rsid w:val="004A22D4"/>
    <w:rsid w:val="004A3830"/>
    <w:rsid w:val="004A3AA3"/>
    <w:rsid w:val="004A419E"/>
    <w:rsid w:val="004A42E1"/>
    <w:rsid w:val="004A54B7"/>
    <w:rsid w:val="004A61A2"/>
    <w:rsid w:val="004A6369"/>
    <w:rsid w:val="004A67FC"/>
    <w:rsid w:val="004A73A4"/>
    <w:rsid w:val="004B01D2"/>
    <w:rsid w:val="004B029F"/>
    <w:rsid w:val="004B02A4"/>
    <w:rsid w:val="004B162C"/>
    <w:rsid w:val="004B49FB"/>
    <w:rsid w:val="004B562A"/>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4930"/>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798"/>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47C7"/>
    <w:rsid w:val="00514B7B"/>
    <w:rsid w:val="005157ED"/>
    <w:rsid w:val="00516509"/>
    <w:rsid w:val="00516D05"/>
    <w:rsid w:val="00517669"/>
    <w:rsid w:val="005218D9"/>
    <w:rsid w:val="00524327"/>
    <w:rsid w:val="00524C36"/>
    <w:rsid w:val="00524E2B"/>
    <w:rsid w:val="0052509C"/>
    <w:rsid w:val="00525D5F"/>
    <w:rsid w:val="00527571"/>
    <w:rsid w:val="00527DBD"/>
    <w:rsid w:val="00530D58"/>
    <w:rsid w:val="00532E47"/>
    <w:rsid w:val="00533786"/>
    <w:rsid w:val="005344AB"/>
    <w:rsid w:val="0053492C"/>
    <w:rsid w:val="005349EB"/>
    <w:rsid w:val="0053589B"/>
    <w:rsid w:val="00536186"/>
    <w:rsid w:val="00536826"/>
    <w:rsid w:val="005370B9"/>
    <w:rsid w:val="005414BE"/>
    <w:rsid w:val="00541EB6"/>
    <w:rsid w:val="005439E0"/>
    <w:rsid w:val="00543AC8"/>
    <w:rsid w:val="00544CBB"/>
    <w:rsid w:val="00546438"/>
    <w:rsid w:val="0054668F"/>
    <w:rsid w:val="00547929"/>
    <w:rsid w:val="00550518"/>
    <w:rsid w:val="0055083C"/>
    <w:rsid w:val="00550DBA"/>
    <w:rsid w:val="00551AE7"/>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2ADC"/>
    <w:rsid w:val="0057315F"/>
    <w:rsid w:val="005738E9"/>
    <w:rsid w:val="00573BEA"/>
    <w:rsid w:val="00574325"/>
    <w:rsid w:val="00574BB4"/>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B0B"/>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8B0"/>
    <w:rsid w:val="005E5920"/>
    <w:rsid w:val="005E6344"/>
    <w:rsid w:val="005E6381"/>
    <w:rsid w:val="005E7EDE"/>
    <w:rsid w:val="005F100C"/>
    <w:rsid w:val="005F1DAC"/>
    <w:rsid w:val="005F2E06"/>
    <w:rsid w:val="005F4B2B"/>
    <w:rsid w:val="005F4D37"/>
    <w:rsid w:val="005F504B"/>
    <w:rsid w:val="005F5208"/>
    <w:rsid w:val="005F68DA"/>
    <w:rsid w:val="005F75E6"/>
    <w:rsid w:val="006004A5"/>
    <w:rsid w:val="006014DD"/>
    <w:rsid w:val="006015A2"/>
    <w:rsid w:val="00601884"/>
    <w:rsid w:val="006030F8"/>
    <w:rsid w:val="00603BBF"/>
    <w:rsid w:val="00604642"/>
    <w:rsid w:val="00605129"/>
    <w:rsid w:val="006061A9"/>
    <w:rsid w:val="0060672F"/>
    <w:rsid w:val="0060773B"/>
    <w:rsid w:val="00607B79"/>
    <w:rsid w:val="00607D94"/>
    <w:rsid w:val="00607E78"/>
    <w:rsid w:val="00610870"/>
    <w:rsid w:val="006130CF"/>
    <w:rsid w:val="00613C4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2D7"/>
    <w:rsid w:val="00646706"/>
    <w:rsid w:val="00646A73"/>
    <w:rsid w:val="00646F78"/>
    <w:rsid w:val="006501AD"/>
    <w:rsid w:val="006504C8"/>
    <w:rsid w:val="006512CC"/>
    <w:rsid w:val="00651BFA"/>
    <w:rsid w:val="00651C4E"/>
    <w:rsid w:val="0065285C"/>
    <w:rsid w:val="0065298B"/>
    <w:rsid w:val="006533B3"/>
    <w:rsid w:val="00654016"/>
    <w:rsid w:val="00654319"/>
    <w:rsid w:val="0065577E"/>
    <w:rsid w:val="00655C30"/>
    <w:rsid w:val="00655CC1"/>
    <w:rsid w:val="00655CFF"/>
    <w:rsid w:val="00656DE5"/>
    <w:rsid w:val="006619A5"/>
    <w:rsid w:val="006632F5"/>
    <w:rsid w:val="00663A80"/>
    <w:rsid w:val="00663C1D"/>
    <w:rsid w:val="00663E6B"/>
    <w:rsid w:val="006642C2"/>
    <w:rsid w:val="00664FD8"/>
    <w:rsid w:val="00665A4B"/>
    <w:rsid w:val="00665F64"/>
    <w:rsid w:val="0066659F"/>
    <w:rsid w:val="00667054"/>
    <w:rsid w:val="00667298"/>
    <w:rsid w:val="00667E54"/>
    <w:rsid w:val="00672415"/>
    <w:rsid w:val="006731FE"/>
    <w:rsid w:val="0067471D"/>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A7CAC"/>
    <w:rsid w:val="006B385B"/>
    <w:rsid w:val="006B4423"/>
    <w:rsid w:val="006B708D"/>
    <w:rsid w:val="006B76BC"/>
    <w:rsid w:val="006C0BD3"/>
    <w:rsid w:val="006C1159"/>
    <w:rsid w:val="006C1DF8"/>
    <w:rsid w:val="006C210C"/>
    <w:rsid w:val="006C2CC1"/>
    <w:rsid w:val="006C3D97"/>
    <w:rsid w:val="006C3DDA"/>
    <w:rsid w:val="006C466B"/>
    <w:rsid w:val="006C4682"/>
    <w:rsid w:val="006C4E45"/>
    <w:rsid w:val="006C52D7"/>
    <w:rsid w:val="006C56D8"/>
    <w:rsid w:val="006C5C94"/>
    <w:rsid w:val="006C7FE9"/>
    <w:rsid w:val="006D107E"/>
    <w:rsid w:val="006D11BA"/>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3CFD"/>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245"/>
    <w:rsid w:val="00715E88"/>
    <w:rsid w:val="00716538"/>
    <w:rsid w:val="00716B65"/>
    <w:rsid w:val="00717E5A"/>
    <w:rsid w:val="007208BF"/>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33DB"/>
    <w:rsid w:val="007333E9"/>
    <w:rsid w:val="007341D0"/>
    <w:rsid w:val="007344B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218E"/>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762"/>
    <w:rsid w:val="007B2876"/>
    <w:rsid w:val="007B2E28"/>
    <w:rsid w:val="007B3113"/>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619"/>
    <w:rsid w:val="007D4DD0"/>
    <w:rsid w:val="007D5C8C"/>
    <w:rsid w:val="007D66A8"/>
    <w:rsid w:val="007D6A96"/>
    <w:rsid w:val="007D773D"/>
    <w:rsid w:val="007D7EC2"/>
    <w:rsid w:val="007E003F"/>
    <w:rsid w:val="007E020A"/>
    <w:rsid w:val="007E3D59"/>
    <w:rsid w:val="007E4355"/>
    <w:rsid w:val="007E440E"/>
    <w:rsid w:val="007E5E44"/>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998"/>
    <w:rsid w:val="00813C83"/>
    <w:rsid w:val="00815A21"/>
    <w:rsid w:val="008164F2"/>
    <w:rsid w:val="00816E1D"/>
    <w:rsid w:val="00817590"/>
    <w:rsid w:val="00820F22"/>
    <w:rsid w:val="00821395"/>
    <w:rsid w:val="008259EB"/>
    <w:rsid w:val="00826B8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1DB2"/>
    <w:rsid w:val="008423AF"/>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4CC"/>
    <w:rsid w:val="00855B75"/>
    <w:rsid w:val="00855D58"/>
    <w:rsid w:val="00856280"/>
    <w:rsid w:val="00856666"/>
    <w:rsid w:val="00857057"/>
    <w:rsid w:val="0085751C"/>
    <w:rsid w:val="00857C1C"/>
    <w:rsid w:val="00857FFB"/>
    <w:rsid w:val="00860A77"/>
    <w:rsid w:val="00860FEE"/>
    <w:rsid w:val="00861554"/>
    <w:rsid w:val="00861A77"/>
    <w:rsid w:val="00862569"/>
    <w:rsid w:val="00864BA9"/>
    <w:rsid w:val="0086602A"/>
    <w:rsid w:val="0086652E"/>
    <w:rsid w:val="00866C0D"/>
    <w:rsid w:val="00867BFF"/>
    <w:rsid w:val="008710ED"/>
    <w:rsid w:val="00871C26"/>
    <w:rsid w:val="00872337"/>
    <w:rsid w:val="008733D7"/>
    <w:rsid w:val="00874A05"/>
    <w:rsid w:val="00874C09"/>
    <w:rsid w:val="00876359"/>
    <w:rsid w:val="00876D9E"/>
    <w:rsid w:val="00876FFA"/>
    <w:rsid w:val="00880AB2"/>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337"/>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47FE"/>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F2902"/>
    <w:rsid w:val="008F2ACB"/>
    <w:rsid w:val="008F3A6E"/>
    <w:rsid w:val="008F478B"/>
    <w:rsid w:val="0090211E"/>
    <w:rsid w:val="00902E1A"/>
    <w:rsid w:val="009043D6"/>
    <w:rsid w:val="0090464C"/>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1420"/>
    <w:rsid w:val="00935293"/>
    <w:rsid w:val="00936706"/>
    <w:rsid w:val="009378DC"/>
    <w:rsid w:val="00940DCC"/>
    <w:rsid w:val="0094179A"/>
    <w:rsid w:val="009438B3"/>
    <w:rsid w:val="0094459E"/>
    <w:rsid w:val="00944D4B"/>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3766"/>
    <w:rsid w:val="00954F00"/>
    <w:rsid w:val="00955DB4"/>
    <w:rsid w:val="009564A6"/>
    <w:rsid w:val="0095710A"/>
    <w:rsid w:val="00957931"/>
    <w:rsid w:val="00961943"/>
    <w:rsid w:val="00961A33"/>
    <w:rsid w:val="009624CD"/>
    <w:rsid w:val="009628B9"/>
    <w:rsid w:val="00965B67"/>
    <w:rsid w:val="00966C68"/>
    <w:rsid w:val="00967068"/>
    <w:rsid w:val="00967621"/>
    <w:rsid w:val="00967E6A"/>
    <w:rsid w:val="00971015"/>
    <w:rsid w:val="009712A0"/>
    <w:rsid w:val="009718F2"/>
    <w:rsid w:val="009719B9"/>
    <w:rsid w:val="00971AB9"/>
    <w:rsid w:val="009728BB"/>
    <w:rsid w:val="00972ADE"/>
    <w:rsid w:val="009739BF"/>
    <w:rsid w:val="00973CE3"/>
    <w:rsid w:val="00976628"/>
    <w:rsid w:val="00977E8A"/>
    <w:rsid w:val="00980797"/>
    <w:rsid w:val="0098095E"/>
    <w:rsid w:val="00980D58"/>
    <w:rsid w:val="00980FA7"/>
    <w:rsid w:val="00981119"/>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7E28"/>
    <w:rsid w:val="009B0AF0"/>
    <w:rsid w:val="009B0F6E"/>
    <w:rsid w:val="009B1EFD"/>
    <w:rsid w:val="009B1F44"/>
    <w:rsid w:val="009B2DAC"/>
    <w:rsid w:val="009B3258"/>
    <w:rsid w:val="009B4021"/>
    <w:rsid w:val="009B4A0F"/>
    <w:rsid w:val="009B5847"/>
    <w:rsid w:val="009B7744"/>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0E77"/>
    <w:rsid w:val="009E18C9"/>
    <w:rsid w:val="009E1A50"/>
    <w:rsid w:val="009E1F16"/>
    <w:rsid w:val="009E2380"/>
    <w:rsid w:val="009E238A"/>
    <w:rsid w:val="009E307E"/>
    <w:rsid w:val="009E320C"/>
    <w:rsid w:val="009E3B7E"/>
    <w:rsid w:val="009E3F5D"/>
    <w:rsid w:val="009E47E3"/>
    <w:rsid w:val="009E6776"/>
    <w:rsid w:val="009E71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45C"/>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441B"/>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0E51"/>
    <w:rsid w:val="00A61AE9"/>
    <w:rsid w:val="00A63122"/>
    <w:rsid w:val="00A634A1"/>
    <w:rsid w:val="00A63D33"/>
    <w:rsid w:val="00A6521B"/>
    <w:rsid w:val="00A657DD"/>
    <w:rsid w:val="00A65D92"/>
    <w:rsid w:val="00A666A6"/>
    <w:rsid w:val="00A66E46"/>
    <w:rsid w:val="00A675FD"/>
    <w:rsid w:val="00A716D4"/>
    <w:rsid w:val="00A72437"/>
    <w:rsid w:val="00A7442D"/>
    <w:rsid w:val="00A7551F"/>
    <w:rsid w:val="00A76241"/>
    <w:rsid w:val="00A80611"/>
    <w:rsid w:val="00A8123E"/>
    <w:rsid w:val="00A818D9"/>
    <w:rsid w:val="00A820C4"/>
    <w:rsid w:val="00A83838"/>
    <w:rsid w:val="00A84839"/>
    <w:rsid w:val="00A84B15"/>
    <w:rsid w:val="00A84D16"/>
    <w:rsid w:val="00A8558D"/>
    <w:rsid w:val="00A86EEA"/>
    <w:rsid w:val="00A87016"/>
    <w:rsid w:val="00A87435"/>
    <w:rsid w:val="00A900AC"/>
    <w:rsid w:val="00A91157"/>
    <w:rsid w:val="00A92411"/>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46C"/>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557"/>
    <w:rsid w:val="00B026E4"/>
    <w:rsid w:val="00B02E81"/>
    <w:rsid w:val="00B04641"/>
    <w:rsid w:val="00B0532F"/>
    <w:rsid w:val="00B05F54"/>
    <w:rsid w:val="00B0616A"/>
    <w:rsid w:val="00B066C1"/>
    <w:rsid w:val="00B12E6A"/>
    <w:rsid w:val="00B15F32"/>
    <w:rsid w:val="00B17D13"/>
    <w:rsid w:val="00B2067F"/>
    <w:rsid w:val="00B20DD1"/>
    <w:rsid w:val="00B21020"/>
    <w:rsid w:val="00B22C93"/>
    <w:rsid w:val="00B242D1"/>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116"/>
    <w:rsid w:val="00B57C47"/>
    <w:rsid w:val="00B61D3A"/>
    <w:rsid w:val="00B62B11"/>
    <w:rsid w:val="00B66901"/>
    <w:rsid w:val="00B704A4"/>
    <w:rsid w:val="00B71614"/>
    <w:rsid w:val="00B71E6D"/>
    <w:rsid w:val="00B72070"/>
    <w:rsid w:val="00B72C5A"/>
    <w:rsid w:val="00B7378F"/>
    <w:rsid w:val="00B73B24"/>
    <w:rsid w:val="00B74D1D"/>
    <w:rsid w:val="00B74FC1"/>
    <w:rsid w:val="00B779E1"/>
    <w:rsid w:val="00B80A6E"/>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7820"/>
    <w:rsid w:val="00BA0090"/>
    <w:rsid w:val="00BA040A"/>
    <w:rsid w:val="00BA046B"/>
    <w:rsid w:val="00BA08D7"/>
    <w:rsid w:val="00BA0A6C"/>
    <w:rsid w:val="00BA100F"/>
    <w:rsid w:val="00BA11CE"/>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3B"/>
    <w:rsid w:val="00BD4E48"/>
    <w:rsid w:val="00BD5B6D"/>
    <w:rsid w:val="00BD698A"/>
    <w:rsid w:val="00BE0A9E"/>
    <w:rsid w:val="00BE0C08"/>
    <w:rsid w:val="00BE5B5F"/>
    <w:rsid w:val="00BE5E94"/>
    <w:rsid w:val="00BE6EE9"/>
    <w:rsid w:val="00BE7692"/>
    <w:rsid w:val="00BE7746"/>
    <w:rsid w:val="00BF0220"/>
    <w:rsid w:val="00BF474E"/>
    <w:rsid w:val="00C001C8"/>
    <w:rsid w:val="00C0031B"/>
    <w:rsid w:val="00C0042A"/>
    <w:rsid w:val="00C02012"/>
    <w:rsid w:val="00C03082"/>
    <w:rsid w:val="00C0395A"/>
    <w:rsid w:val="00C04275"/>
    <w:rsid w:val="00C04F33"/>
    <w:rsid w:val="00C05F01"/>
    <w:rsid w:val="00C076EE"/>
    <w:rsid w:val="00C107EB"/>
    <w:rsid w:val="00C10B20"/>
    <w:rsid w:val="00C126BD"/>
    <w:rsid w:val="00C13A5F"/>
    <w:rsid w:val="00C14CF0"/>
    <w:rsid w:val="00C150DE"/>
    <w:rsid w:val="00C152C0"/>
    <w:rsid w:val="00C15B39"/>
    <w:rsid w:val="00C16199"/>
    <w:rsid w:val="00C174BE"/>
    <w:rsid w:val="00C21D7E"/>
    <w:rsid w:val="00C241B9"/>
    <w:rsid w:val="00C253D1"/>
    <w:rsid w:val="00C260CE"/>
    <w:rsid w:val="00C26F55"/>
    <w:rsid w:val="00C2742F"/>
    <w:rsid w:val="00C30C63"/>
    <w:rsid w:val="00C31776"/>
    <w:rsid w:val="00C32A51"/>
    <w:rsid w:val="00C32B37"/>
    <w:rsid w:val="00C32BD5"/>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06B3"/>
    <w:rsid w:val="00C94511"/>
    <w:rsid w:val="00C9478E"/>
    <w:rsid w:val="00C94838"/>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590"/>
    <w:rsid w:val="00CE0683"/>
    <w:rsid w:val="00CE08B9"/>
    <w:rsid w:val="00CE1B1B"/>
    <w:rsid w:val="00CE345C"/>
    <w:rsid w:val="00CE4EBD"/>
    <w:rsid w:val="00CE4EDB"/>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2E0"/>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4803"/>
    <w:rsid w:val="00D25249"/>
    <w:rsid w:val="00D255A7"/>
    <w:rsid w:val="00D26FFC"/>
    <w:rsid w:val="00D273F9"/>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28DB"/>
    <w:rsid w:val="00D83DDC"/>
    <w:rsid w:val="00D842AE"/>
    <w:rsid w:val="00D85B8C"/>
    <w:rsid w:val="00D86B1A"/>
    <w:rsid w:val="00D87BEC"/>
    <w:rsid w:val="00D9211C"/>
    <w:rsid w:val="00D92461"/>
    <w:rsid w:val="00D92DE0"/>
    <w:rsid w:val="00D92FEF"/>
    <w:rsid w:val="00D93A0F"/>
    <w:rsid w:val="00D9454B"/>
    <w:rsid w:val="00D94C84"/>
    <w:rsid w:val="00D94D25"/>
    <w:rsid w:val="00D94EBB"/>
    <w:rsid w:val="00D96C37"/>
    <w:rsid w:val="00D97FEC"/>
    <w:rsid w:val="00DA02C2"/>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30C"/>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F34"/>
    <w:rsid w:val="00DE3A89"/>
    <w:rsid w:val="00DE46D5"/>
    <w:rsid w:val="00DE5133"/>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3030"/>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0FD8"/>
    <w:rsid w:val="00E212EF"/>
    <w:rsid w:val="00E2141B"/>
    <w:rsid w:val="00E21C83"/>
    <w:rsid w:val="00E23727"/>
    <w:rsid w:val="00E24ADA"/>
    <w:rsid w:val="00E256F6"/>
    <w:rsid w:val="00E270FD"/>
    <w:rsid w:val="00E30158"/>
    <w:rsid w:val="00E32F59"/>
    <w:rsid w:val="00E34FD2"/>
    <w:rsid w:val="00E35218"/>
    <w:rsid w:val="00E3557E"/>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77A"/>
    <w:rsid w:val="00E74ACB"/>
    <w:rsid w:val="00E74BE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0DB8"/>
    <w:rsid w:val="00EE138F"/>
    <w:rsid w:val="00EE1BA8"/>
    <w:rsid w:val="00EE1E98"/>
    <w:rsid w:val="00EE2820"/>
    <w:rsid w:val="00EE35DE"/>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0C22"/>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26BF"/>
    <w:rsid w:val="00F13801"/>
    <w:rsid w:val="00F139E0"/>
    <w:rsid w:val="00F15205"/>
    <w:rsid w:val="00F1616F"/>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2374"/>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567E1"/>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321"/>
    <w:rsid w:val="00F81CF2"/>
    <w:rsid w:val="00F83472"/>
    <w:rsid w:val="00F83541"/>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2B2F"/>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216"/>
    <w:rsid w:val="00FD0B1F"/>
    <w:rsid w:val="00FD2D77"/>
    <w:rsid w:val="00FD3C44"/>
    <w:rsid w:val="00FD4B93"/>
    <w:rsid w:val="00FD5860"/>
    <w:rsid w:val="00FD58C0"/>
    <w:rsid w:val="00FD5CB8"/>
    <w:rsid w:val="00FD605D"/>
    <w:rsid w:val="00FD6579"/>
    <w:rsid w:val="00FD6CF0"/>
    <w:rsid w:val="00FE0E04"/>
    <w:rsid w:val="00FE182B"/>
    <w:rsid w:val="00FE1A04"/>
    <w:rsid w:val="00FE200D"/>
    <w:rsid w:val="00FE352D"/>
    <w:rsid w:val="00FE3FAF"/>
    <w:rsid w:val="00FE40EB"/>
    <w:rsid w:val="00FE4164"/>
    <w:rsid w:val="00FE4D02"/>
    <w:rsid w:val="00FE51C9"/>
    <w:rsid w:val="00FE5677"/>
    <w:rsid w:val="00FE59EE"/>
    <w:rsid w:val="00FE6213"/>
    <w:rsid w:val="00FE66E4"/>
    <w:rsid w:val="00FE7B2F"/>
    <w:rsid w:val="00FE7D62"/>
    <w:rsid w:val="00FF3203"/>
    <w:rsid w:val="00FF34F4"/>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7218E"/>
    <w:pPr>
      <w:keepNext/>
      <w:keepLines/>
      <w:suppressAutoHyphens/>
      <w:ind w:left="624" w:right="624" w:hanging="624"/>
    </w:pPr>
    <w:rPr>
      <w:b/>
      <w:sz w:val="24"/>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DA02C2"/>
    <w:pPr>
      <w:tabs>
        <w:tab w:val="clear" w:pos="2948"/>
        <w:tab w:val="clear" w:pos="3515"/>
        <w:tab w:val="right" w:leader="dot" w:pos="9486"/>
      </w:tabs>
      <w:spacing w:before="120"/>
      <w:ind w:left="2750" w:hanging="1503"/>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2E6C10E8-629E-4802-ABAF-E29052B4B72C}"/>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8</TotalTime>
  <Pages>2</Pages>
  <Words>514</Words>
  <Characters>2936</Characters>
  <Application>Microsoft Office Word</Application>
  <DocSecurity>0</DocSecurity>
  <PresentationFormat/>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3444</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10</cp:revision>
  <cp:lastPrinted>2026-02-27T09:48:00Z</cp:lastPrinted>
  <dcterms:created xsi:type="dcterms:W3CDTF">2026-04-13T14:13:00Z</dcterms:created>
  <dcterms:modified xsi:type="dcterms:W3CDTF">2026-04-15T13:33:00Z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mariaisabel.bolivarperez@un.org</vt:lpwstr>
  </property>
  <property fmtid="{D5CDD505-2E9C-101B-9397-08002B2CF9AE}" pid="21" name="GeneratedDate">
    <vt:lpwstr>02/18/2026 13:40:39</vt:lpwstr>
  </property>
  <property fmtid="{D5CDD505-2E9C-101B-9397-08002B2CF9AE}" pid="22" name="OriginalDocID">
    <vt:lpwstr>145333a9-513c-421f-a30f-8795c2bfad14</vt:lpwstr>
  </property>
</Properties>
</file>