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CD5597" w:rsidRPr="00631C1C" w14:paraId="5469D453" w14:textId="77777777" w:rsidTr="00CD5597">
        <w:trPr>
          <w:trHeight w:val="850"/>
        </w:trPr>
        <w:tc>
          <w:tcPr>
            <w:tcW w:w="1559" w:type="dxa"/>
          </w:tcPr>
          <w:p w14:paraId="10A9628A" w14:textId="6375564D" w:rsidR="00CD5597" w:rsidRPr="00631C1C" w:rsidRDefault="00CD5597" w:rsidP="00CD5597">
            <w:pPr>
              <w:pStyle w:val="AUnitedNations"/>
              <w:rPr>
                <w:rFonts w:eastAsiaTheme="minorEastAsia"/>
                <w:color w:val="auto"/>
              </w:rPr>
            </w:pPr>
            <w:r w:rsidRPr="00631C1C">
              <w:rPr>
                <w:rFonts w:eastAsiaTheme="minorEastAsia"/>
                <w:color w:val="auto"/>
              </w:rPr>
              <w:t xml:space="preserve">UNITED </w:t>
            </w:r>
            <w:r w:rsidRPr="00631C1C">
              <w:rPr>
                <w:rFonts w:eastAsiaTheme="minorEastAsia"/>
                <w:color w:val="auto"/>
              </w:rPr>
              <w:br/>
              <w:t>NATIONS</w:t>
            </w:r>
          </w:p>
        </w:tc>
        <w:tc>
          <w:tcPr>
            <w:tcW w:w="6520" w:type="dxa"/>
          </w:tcPr>
          <w:p w14:paraId="4D35FA42" w14:textId="3B97C3F0" w:rsidR="00CD5597" w:rsidRPr="00631C1C" w:rsidRDefault="00CD5597" w:rsidP="00CD5597">
            <w:pPr>
              <w:pStyle w:val="Normal-pool"/>
              <w:rPr>
                <w:rFonts w:eastAsiaTheme="minorEastAsia"/>
              </w:rPr>
            </w:pPr>
            <w:r w:rsidRPr="00631C1C">
              <w:rPr>
                <w:rFonts w:eastAsiaTheme="minorEastAsia"/>
                <w:noProof/>
              </w:rPr>
              <w:drawing>
                <wp:anchor distT="0" distB="0" distL="114300" distR="114300" simplePos="0" relativeHeight="251658240" behindDoc="0" locked="0" layoutInCell="1" allowOverlap="1" wp14:anchorId="48449E5C" wp14:editId="76337EC3">
                  <wp:simplePos x="0" y="0"/>
                  <wp:positionH relativeFrom="column">
                    <wp:posOffset>-635</wp:posOffset>
                  </wp:positionH>
                  <wp:positionV relativeFrom="paragraph">
                    <wp:posOffset>3175</wp:posOffset>
                  </wp:positionV>
                  <wp:extent cx="1269153" cy="573559"/>
                  <wp:effectExtent l="0" t="0" r="7620" b="0"/>
                  <wp:wrapNone/>
                  <wp:docPr id="19472072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07273"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2ACEA3AC" w14:textId="77777777" w:rsidR="00CD5597" w:rsidRPr="00631C1C" w:rsidRDefault="00CD5597" w:rsidP="00CD5597">
            <w:pPr>
              <w:pStyle w:val="Normal-pool"/>
              <w:rPr>
                <w:rFonts w:eastAsiaTheme="minorEastAsia"/>
              </w:rPr>
            </w:pPr>
          </w:p>
        </w:tc>
      </w:tr>
    </w:tbl>
    <w:p w14:paraId="7DB51A9E" w14:textId="77777777" w:rsidR="006533B3" w:rsidRPr="00631C1C" w:rsidRDefault="006533B3" w:rsidP="00CD5597">
      <w:pPr>
        <w:pStyle w:val="ASpacer"/>
        <w:rPr>
          <w:rFonts w:eastAsiaTheme="minorEastAsia"/>
        </w:rPr>
      </w:pPr>
    </w:p>
    <w:tbl>
      <w:tblPr>
        <w:tblW w:w="9496" w:type="dxa"/>
        <w:tblLook w:val="0000" w:firstRow="0" w:lastRow="0" w:firstColumn="0" w:lastColumn="0" w:noHBand="0" w:noVBand="0"/>
      </w:tblPr>
      <w:tblGrid>
        <w:gridCol w:w="6378"/>
        <w:gridCol w:w="3118"/>
      </w:tblGrid>
      <w:tr w:rsidR="00CD5597" w:rsidRPr="00631C1C" w14:paraId="30C22688" w14:textId="77777777" w:rsidTr="00CD5597">
        <w:trPr>
          <w:trHeight w:val="340"/>
        </w:trPr>
        <w:tc>
          <w:tcPr>
            <w:tcW w:w="3358" w:type="pct"/>
            <w:vAlign w:val="bottom"/>
          </w:tcPr>
          <w:p w14:paraId="492F367A" w14:textId="77777777" w:rsidR="00CD5597" w:rsidRPr="00631C1C" w:rsidRDefault="00CD5597" w:rsidP="00CD5597">
            <w:pPr>
              <w:pStyle w:val="Normal-pool"/>
              <w:rPr>
                <w:rFonts w:eastAsiaTheme="minorEastAsia"/>
              </w:rPr>
            </w:pPr>
          </w:p>
        </w:tc>
        <w:tc>
          <w:tcPr>
            <w:tcW w:w="1642" w:type="pct"/>
            <w:noWrap/>
            <w:vAlign w:val="bottom"/>
          </w:tcPr>
          <w:p w14:paraId="3349C974" w14:textId="5FDEE8F3" w:rsidR="00CD5597" w:rsidRPr="00631C1C" w:rsidRDefault="00CD5597" w:rsidP="00CD5597">
            <w:pPr>
              <w:pStyle w:val="ASymbol"/>
            </w:pPr>
            <w:r w:rsidRPr="00631C1C">
              <w:rPr>
                <w:b/>
                <w:sz w:val="28"/>
              </w:rPr>
              <w:t>UNEP</w:t>
            </w:r>
            <w:r w:rsidRPr="00631C1C">
              <w:t>/MC/COP.</w:t>
            </w:r>
            <w:bookmarkStart w:id="0" w:name="Symbol1A"/>
            <w:r w:rsidRPr="00631C1C">
              <w:t>6</w:t>
            </w:r>
            <w:bookmarkStart w:id="1" w:name="Symbol1B"/>
            <w:bookmarkEnd w:id="0"/>
            <w:r w:rsidR="009939F7" w:rsidRPr="00631C1C">
              <w:t>/</w:t>
            </w:r>
            <w:bookmarkEnd w:id="1"/>
            <w:r w:rsidR="004931BF">
              <w:t>Dec.</w:t>
            </w:r>
            <w:r w:rsidR="00521B38">
              <w:t>7</w:t>
            </w:r>
          </w:p>
        </w:tc>
      </w:tr>
    </w:tbl>
    <w:p w14:paraId="44E616F1" w14:textId="77777777" w:rsidR="00CD5597" w:rsidRPr="00631C1C" w:rsidRDefault="00CD5597" w:rsidP="00CD5597">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CD5597" w:rsidRPr="00631C1C" w14:paraId="4B812390" w14:textId="77777777" w:rsidTr="00CD5597">
        <w:trPr>
          <w:trHeight w:val="2098"/>
        </w:trPr>
        <w:tc>
          <w:tcPr>
            <w:tcW w:w="3685" w:type="dxa"/>
          </w:tcPr>
          <w:p w14:paraId="257D508E" w14:textId="259E90AB" w:rsidR="00CD5597" w:rsidRPr="00631C1C" w:rsidRDefault="00CD5597" w:rsidP="00CD5597">
            <w:pPr>
              <w:pStyle w:val="ALogo"/>
              <w:rPr>
                <w:rFonts w:eastAsiaTheme="minorEastAsia"/>
              </w:rPr>
            </w:pPr>
            <w:r w:rsidRPr="00631C1C">
              <w:rPr>
                <w:rFonts w:eastAsiaTheme="minorEastAsia"/>
                <w:noProof/>
              </w:rPr>
              <w:drawing>
                <wp:inline distT="0" distB="0" distL="0" distR="0" wp14:anchorId="4F20A984" wp14:editId="14899F55">
                  <wp:extent cx="2202815" cy="1028700"/>
                  <wp:effectExtent l="0" t="0" r="6985" b="0"/>
                  <wp:docPr id="1011674017" name="Picture 2"/>
                  <wp:cNvGraphicFramePr/>
                  <a:graphic xmlns:a="http://schemas.openxmlformats.org/drawingml/2006/main">
                    <a:graphicData uri="http://schemas.openxmlformats.org/drawingml/2006/picture">
                      <pic:pic xmlns:pic="http://schemas.openxmlformats.org/drawingml/2006/picture">
                        <pic:nvPicPr>
                          <pic:cNvPr id="101167401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31C1C">
              <w:rPr>
                <w:rFonts w:eastAsiaTheme="minorEastAsia"/>
              </w:rPr>
              <w:t xml:space="preserve"> </w:t>
            </w:r>
          </w:p>
          <w:p w14:paraId="52615A3C" w14:textId="134DA9F1" w:rsidR="00CD5597" w:rsidRPr="00631C1C" w:rsidRDefault="00CD5597" w:rsidP="00CD5597">
            <w:pPr>
              <w:pStyle w:val="ALogo"/>
              <w:rPr>
                <w:rFonts w:eastAsiaTheme="minorEastAsia"/>
              </w:rPr>
            </w:pPr>
          </w:p>
        </w:tc>
        <w:tc>
          <w:tcPr>
            <w:tcW w:w="2693" w:type="dxa"/>
          </w:tcPr>
          <w:p w14:paraId="7BCF8523" w14:textId="77777777" w:rsidR="00CD5597" w:rsidRPr="00631C1C" w:rsidRDefault="00CD5597" w:rsidP="00CD5597">
            <w:pPr>
              <w:pStyle w:val="Normal-pool"/>
              <w:rPr>
                <w:rFonts w:eastAsiaTheme="minorEastAsia"/>
              </w:rPr>
            </w:pPr>
          </w:p>
        </w:tc>
        <w:tc>
          <w:tcPr>
            <w:tcW w:w="3118" w:type="dxa"/>
          </w:tcPr>
          <w:p w14:paraId="64C5BA33" w14:textId="11FB0293" w:rsidR="00CD5597" w:rsidRPr="00631C1C" w:rsidRDefault="00CD5597" w:rsidP="00CD5597">
            <w:pPr>
              <w:pStyle w:val="AText"/>
              <w:rPr>
                <w:rFonts w:eastAsiaTheme="minorEastAsia"/>
              </w:rPr>
            </w:pPr>
            <w:r w:rsidRPr="00631C1C">
              <w:rPr>
                <w:rFonts w:eastAsiaTheme="minorEastAsia"/>
              </w:rPr>
              <w:t xml:space="preserve">Distr.: </w:t>
            </w:r>
            <w:bookmarkStart w:id="2" w:name="Distribution"/>
            <w:r w:rsidR="009939F7" w:rsidRPr="00631C1C">
              <w:rPr>
                <w:rFonts w:eastAsiaTheme="minorEastAsia"/>
              </w:rPr>
              <w:t>General</w:t>
            </w:r>
            <w:bookmarkEnd w:id="2"/>
            <w:r w:rsidRPr="00631C1C">
              <w:rPr>
                <w:rFonts w:eastAsiaTheme="minorEastAsia"/>
              </w:rPr>
              <w:t xml:space="preserve"> </w:t>
            </w:r>
          </w:p>
          <w:p w14:paraId="57BE9011" w14:textId="0E2CC86D" w:rsidR="00CD5597" w:rsidRPr="00631C1C" w:rsidRDefault="009939F7" w:rsidP="00CD5597">
            <w:pPr>
              <w:pStyle w:val="AText0"/>
              <w:rPr>
                <w:rFonts w:eastAsiaTheme="minorEastAsia"/>
              </w:rPr>
            </w:pPr>
            <w:bookmarkStart w:id="3" w:name="DistributionDate"/>
            <w:r w:rsidRPr="00631C1C">
              <w:rPr>
                <w:rFonts w:eastAsiaTheme="minorEastAsia"/>
              </w:rPr>
              <w:t>24 November 2025</w:t>
            </w:r>
            <w:bookmarkEnd w:id="3"/>
            <w:r w:rsidR="00CD5597" w:rsidRPr="00631C1C">
              <w:rPr>
                <w:rFonts w:eastAsiaTheme="minorEastAsia"/>
              </w:rPr>
              <w:t xml:space="preserve"> </w:t>
            </w:r>
          </w:p>
          <w:p w14:paraId="63338BA5" w14:textId="0E429C2F" w:rsidR="00CD5597" w:rsidRPr="00631C1C" w:rsidRDefault="00CD5597" w:rsidP="00CD5597">
            <w:pPr>
              <w:pStyle w:val="AText"/>
              <w:rPr>
                <w:rFonts w:eastAsiaTheme="minorEastAsia"/>
              </w:rPr>
            </w:pPr>
            <w:bookmarkStart w:id="4" w:name="DistributionLang"/>
            <w:r w:rsidRPr="00631C1C">
              <w:rPr>
                <w:rFonts w:eastAsiaTheme="minorEastAsia"/>
              </w:rPr>
              <w:t>Original: English</w:t>
            </w:r>
            <w:bookmarkEnd w:id="4"/>
          </w:p>
        </w:tc>
      </w:tr>
    </w:tbl>
    <w:p w14:paraId="513CD65C" w14:textId="77777777" w:rsidR="00CD5597" w:rsidRPr="00631C1C" w:rsidRDefault="00CD5597" w:rsidP="00CD5597">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234CD" w:rsidRPr="00631C1C" w14:paraId="7A0F7E66" w14:textId="77777777" w:rsidTr="00CD5597">
        <w:trPr>
          <w:trHeight w:val="57"/>
        </w:trPr>
        <w:tc>
          <w:tcPr>
            <w:tcW w:w="5301" w:type="dxa"/>
          </w:tcPr>
          <w:p w14:paraId="707AD988" w14:textId="77777777" w:rsidR="00CD5597" w:rsidRPr="00631C1C" w:rsidRDefault="00CD5597" w:rsidP="00CD5597">
            <w:pPr>
              <w:pStyle w:val="AATitle"/>
              <w:rPr>
                <w:rFonts w:eastAsiaTheme="minorEastAsia"/>
              </w:rPr>
            </w:pPr>
            <w:bookmarkStart w:id="5" w:name="CorNot1Text"/>
            <w:r w:rsidRPr="00631C1C">
              <w:rPr>
                <w:rFonts w:eastAsiaTheme="minorEastAsia"/>
              </w:rPr>
              <w:t xml:space="preserve">Conference of the Parties to the </w:t>
            </w:r>
            <w:r w:rsidRPr="00631C1C">
              <w:rPr>
                <w:rFonts w:eastAsiaTheme="minorEastAsia"/>
              </w:rPr>
              <w:br/>
              <w:t xml:space="preserve">Minamata Convention on Mercury </w:t>
            </w:r>
          </w:p>
          <w:p w14:paraId="21907854" w14:textId="4A582B8D" w:rsidR="00CD5597" w:rsidRPr="00631C1C" w:rsidRDefault="00CD5597" w:rsidP="00CD5597">
            <w:pPr>
              <w:pStyle w:val="AATitle"/>
              <w:rPr>
                <w:rFonts w:eastAsiaTheme="minorEastAsia"/>
              </w:rPr>
            </w:pPr>
            <w:r w:rsidRPr="00631C1C">
              <w:rPr>
                <w:rFonts w:eastAsiaTheme="minorEastAsia"/>
              </w:rPr>
              <w:t>Sixth meeting</w:t>
            </w:r>
            <w:bookmarkEnd w:id="5"/>
            <w:r w:rsidRPr="00631C1C">
              <w:rPr>
                <w:rFonts w:eastAsiaTheme="minorEastAsia"/>
              </w:rPr>
              <w:t xml:space="preserve"> </w:t>
            </w:r>
          </w:p>
          <w:p w14:paraId="730FC333" w14:textId="277CB718" w:rsidR="00CD5597" w:rsidRPr="00631C1C" w:rsidRDefault="00CD5597" w:rsidP="00D92461">
            <w:pPr>
              <w:pStyle w:val="AATitle1"/>
              <w:rPr>
                <w:rFonts w:eastAsiaTheme="minorEastAsia"/>
              </w:rPr>
            </w:pPr>
            <w:bookmarkStart w:id="6" w:name="CorNot1VenueDate"/>
            <w:r w:rsidRPr="00631C1C">
              <w:rPr>
                <w:rFonts w:eastAsiaTheme="minorEastAsia"/>
              </w:rPr>
              <w:t>Geneva, 3–7 November 2025</w:t>
            </w:r>
            <w:bookmarkEnd w:id="6"/>
          </w:p>
        </w:tc>
        <w:tc>
          <w:tcPr>
            <w:tcW w:w="4195" w:type="dxa"/>
          </w:tcPr>
          <w:p w14:paraId="3EC08087" w14:textId="77777777" w:rsidR="00CD5597" w:rsidRPr="00631C1C" w:rsidRDefault="00CD5597" w:rsidP="00CD5597">
            <w:pPr>
              <w:pStyle w:val="Normal-pool"/>
              <w:rPr>
                <w:rFonts w:eastAsiaTheme="minorEastAsia"/>
              </w:rPr>
            </w:pPr>
          </w:p>
        </w:tc>
      </w:tr>
    </w:tbl>
    <w:p w14:paraId="67E79553" w14:textId="6CAC8803" w:rsidR="00312042" w:rsidRPr="00631C1C" w:rsidRDefault="00032118" w:rsidP="004931BF">
      <w:pPr>
        <w:pStyle w:val="BBTitle"/>
      </w:pPr>
      <w:r w:rsidRPr="00631C1C">
        <w:t>Decisions adopted by the Conference of the Parties to the Minamata Convention on Mercury at its sixth meeting</w:t>
      </w:r>
    </w:p>
    <w:p w14:paraId="4C412FE3" w14:textId="3E1206ED" w:rsidR="00312042" w:rsidRPr="00631C1C" w:rsidRDefault="00312042" w:rsidP="00521B38">
      <w:pPr>
        <w:pStyle w:val="CH2"/>
        <w:rPr>
          <w:rFonts w:asciiTheme="majorBidi" w:hAnsiTheme="majorBidi" w:cstheme="majorBidi"/>
        </w:rPr>
      </w:pPr>
      <w:r w:rsidRPr="00631C1C">
        <w:tab/>
      </w:r>
      <w:r w:rsidRPr="00631C1C">
        <w:tab/>
      </w:r>
      <w:bookmarkStart w:id="7" w:name="_Toc213853064"/>
      <w:bookmarkStart w:id="8" w:name="_Toc219712804"/>
      <w:r w:rsidRPr="00631C1C">
        <w:rPr>
          <w:rFonts w:asciiTheme="majorBidi" w:hAnsiTheme="majorBidi" w:cstheme="majorBidi"/>
        </w:rPr>
        <w:t>Decision MC-6/7: Extensions of exemptions</w:t>
      </w:r>
      <w:bookmarkEnd w:id="7"/>
      <w:bookmarkEnd w:id="8"/>
    </w:p>
    <w:p w14:paraId="7BD6E23D" w14:textId="77777777" w:rsidR="00312042" w:rsidRPr="00631C1C" w:rsidRDefault="00312042" w:rsidP="00312042">
      <w:pPr>
        <w:spacing w:after="120"/>
        <w:ind w:left="1247" w:firstLine="624"/>
        <w:rPr>
          <w:rFonts w:asciiTheme="majorBidi" w:hAnsiTheme="majorBidi" w:cstheme="majorBidi"/>
          <w:i/>
        </w:rPr>
      </w:pPr>
      <w:r w:rsidRPr="00631C1C">
        <w:rPr>
          <w:rFonts w:asciiTheme="majorBidi" w:hAnsiTheme="majorBidi" w:cstheme="majorBidi"/>
          <w:i/>
        </w:rPr>
        <w:t>The Conference of the Parties,</w:t>
      </w:r>
    </w:p>
    <w:p w14:paraId="7DB24900" w14:textId="7B36882A" w:rsidR="00312042" w:rsidRPr="00631C1C" w:rsidRDefault="00312042" w:rsidP="00312042">
      <w:pPr>
        <w:spacing w:after="120"/>
        <w:ind w:left="1247" w:firstLine="624"/>
        <w:rPr>
          <w:rFonts w:asciiTheme="majorBidi" w:hAnsiTheme="majorBidi" w:cstheme="majorBidi"/>
        </w:rPr>
      </w:pPr>
      <w:r w:rsidRPr="006DD1C7">
        <w:rPr>
          <w:rFonts w:asciiTheme="majorBidi" w:hAnsiTheme="majorBidi" w:cstheme="majorBidi"/>
          <w:i/>
          <w:iCs/>
        </w:rPr>
        <w:t xml:space="preserve">Noting </w:t>
      </w:r>
      <w:r w:rsidRPr="00631C1C">
        <w:rPr>
          <w:rFonts w:asciiTheme="majorBidi" w:hAnsiTheme="majorBidi" w:cstheme="majorBidi"/>
        </w:rPr>
        <w:t xml:space="preserve">that paragraph 6 of article 6 of the Minamata Convention on Mercury provides that the Conference of the Parties may, at the request of a party, decide to extend an exemption from the </w:t>
      </w:r>
      <w:r w:rsidR="002B4DB8" w:rsidRPr="00631C1C">
        <w:rPr>
          <w:rFonts w:asciiTheme="majorBidi" w:hAnsiTheme="majorBidi" w:cstheme="majorBidi"/>
        </w:rPr>
        <w:t xml:space="preserve">relevant </w:t>
      </w:r>
      <w:r w:rsidRPr="006DD1C7">
        <w:rPr>
          <w:rFonts w:asciiTheme="majorBidi" w:hAnsiTheme="majorBidi" w:cstheme="majorBidi"/>
        </w:rPr>
        <w:t>phase</w:t>
      </w:r>
      <w:r w:rsidR="000472A2">
        <w:rPr>
          <w:rFonts w:asciiTheme="majorBidi" w:hAnsiTheme="majorBidi" w:cstheme="majorBidi"/>
        </w:rPr>
        <w:t>-</w:t>
      </w:r>
      <w:r w:rsidRPr="006DD1C7">
        <w:rPr>
          <w:rFonts w:asciiTheme="majorBidi" w:hAnsiTheme="majorBidi" w:cstheme="majorBidi"/>
        </w:rPr>
        <w:t>out</w:t>
      </w:r>
      <w:r w:rsidRPr="00631C1C">
        <w:rPr>
          <w:rFonts w:asciiTheme="majorBidi" w:hAnsiTheme="majorBidi" w:cstheme="majorBidi"/>
        </w:rPr>
        <w:t xml:space="preserve"> date listed in annex A </w:t>
      </w:r>
      <w:r w:rsidR="002B4DB8" w:rsidRPr="00631C1C">
        <w:rPr>
          <w:rFonts w:asciiTheme="majorBidi" w:hAnsiTheme="majorBidi" w:cstheme="majorBidi"/>
        </w:rPr>
        <w:t xml:space="preserve">or </w:t>
      </w:r>
      <w:r w:rsidRPr="00631C1C">
        <w:rPr>
          <w:rFonts w:asciiTheme="majorBidi" w:hAnsiTheme="majorBidi" w:cstheme="majorBidi"/>
        </w:rPr>
        <w:t>B</w:t>
      </w:r>
      <w:r w:rsidR="002B4DB8" w:rsidRPr="00631C1C">
        <w:rPr>
          <w:rFonts w:asciiTheme="majorBidi" w:hAnsiTheme="majorBidi" w:cstheme="majorBidi"/>
        </w:rPr>
        <w:t xml:space="preserve"> to the Convention</w:t>
      </w:r>
      <w:r w:rsidRPr="00631C1C">
        <w:rPr>
          <w:rFonts w:asciiTheme="majorBidi" w:hAnsiTheme="majorBidi" w:cstheme="majorBidi"/>
        </w:rPr>
        <w:t>,</w:t>
      </w:r>
    </w:p>
    <w:p w14:paraId="3BA7752B" w14:textId="0AD43D29" w:rsidR="00312042" w:rsidRPr="00631C1C" w:rsidRDefault="00312042" w:rsidP="00312042">
      <w:pPr>
        <w:spacing w:after="120"/>
        <w:ind w:left="1247" w:firstLine="624"/>
        <w:rPr>
          <w:rFonts w:asciiTheme="majorBidi" w:hAnsiTheme="majorBidi" w:cstheme="majorBidi"/>
        </w:rPr>
      </w:pPr>
      <w:r w:rsidRPr="00631C1C">
        <w:rPr>
          <w:rFonts w:asciiTheme="majorBidi" w:hAnsiTheme="majorBidi" w:cstheme="majorBidi"/>
          <w:i/>
        </w:rPr>
        <w:t>Recogni</w:t>
      </w:r>
      <w:r w:rsidR="006E0F4B" w:rsidRPr="00631C1C">
        <w:rPr>
          <w:rFonts w:asciiTheme="majorBidi" w:hAnsiTheme="majorBidi" w:cstheme="majorBidi"/>
          <w:i/>
        </w:rPr>
        <w:t>z</w:t>
      </w:r>
      <w:r w:rsidRPr="00631C1C">
        <w:rPr>
          <w:rFonts w:asciiTheme="majorBidi" w:hAnsiTheme="majorBidi" w:cstheme="majorBidi"/>
          <w:i/>
        </w:rPr>
        <w:t xml:space="preserve">ing </w:t>
      </w:r>
      <w:r w:rsidRPr="00631C1C">
        <w:rPr>
          <w:rFonts w:asciiTheme="majorBidi" w:hAnsiTheme="majorBidi" w:cstheme="majorBidi"/>
        </w:rPr>
        <w:t xml:space="preserve">that the sixth meeting of the Conference of the Parties </w:t>
      </w:r>
      <w:r w:rsidR="00E4655B">
        <w:rPr>
          <w:rFonts w:asciiTheme="majorBidi" w:hAnsiTheme="majorBidi" w:cstheme="majorBidi"/>
        </w:rPr>
        <w:t>marks</w:t>
      </w:r>
      <w:r w:rsidRPr="00631C1C">
        <w:rPr>
          <w:rFonts w:asciiTheme="majorBidi" w:hAnsiTheme="majorBidi" w:cstheme="majorBidi"/>
        </w:rPr>
        <w:t xml:space="preserve"> the first time that the Conference has been requested to consider such a request,</w:t>
      </w:r>
    </w:p>
    <w:p w14:paraId="2246C951" w14:textId="0B3AF1F0" w:rsidR="00312042" w:rsidRPr="00631C1C" w:rsidRDefault="00312042" w:rsidP="00312042">
      <w:pPr>
        <w:spacing w:after="120"/>
        <w:ind w:left="1247" w:firstLine="624"/>
        <w:rPr>
          <w:rFonts w:asciiTheme="majorBidi" w:hAnsiTheme="majorBidi" w:cstheme="majorBidi"/>
        </w:rPr>
      </w:pPr>
      <w:r w:rsidRPr="00631C1C">
        <w:rPr>
          <w:rFonts w:asciiTheme="majorBidi" w:hAnsiTheme="majorBidi" w:cstheme="majorBidi"/>
          <w:i/>
        </w:rPr>
        <w:t xml:space="preserve">Welcoming </w:t>
      </w:r>
      <w:r w:rsidRPr="00631C1C">
        <w:rPr>
          <w:rFonts w:asciiTheme="majorBidi" w:hAnsiTheme="majorBidi" w:cstheme="majorBidi"/>
          <w:iCs/>
        </w:rPr>
        <w:t>the revised exemption extension requests from two of the three parties</w:t>
      </w:r>
      <w:r w:rsidR="00A3320B">
        <w:rPr>
          <w:rFonts w:asciiTheme="majorBidi" w:hAnsiTheme="majorBidi" w:cstheme="majorBidi"/>
          <w:iCs/>
        </w:rPr>
        <w:t xml:space="preserve"> requesting extensions</w:t>
      </w:r>
      <w:r w:rsidR="006E0F4B" w:rsidRPr="00631C1C">
        <w:rPr>
          <w:rFonts w:asciiTheme="majorBidi" w:hAnsiTheme="majorBidi" w:cstheme="majorBidi"/>
          <w:iCs/>
        </w:rPr>
        <w:t>,</w:t>
      </w:r>
      <w:r w:rsidRPr="00631C1C">
        <w:rPr>
          <w:rFonts w:asciiTheme="majorBidi" w:hAnsiTheme="majorBidi" w:cstheme="majorBidi"/>
          <w:iCs/>
        </w:rPr>
        <w:t xml:space="preserve"> </w:t>
      </w:r>
      <w:r w:rsidR="00A3320B">
        <w:rPr>
          <w:rFonts w:asciiTheme="majorBidi" w:hAnsiTheme="majorBidi" w:cstheme="majorBidi"/>
          <w:iCs/>
        </w:rPr>
        <w:t>in</w:t>
      </w:r>
      <w:r w:rsidRPr="00631C1C">
        <w:rPr>
          <w:rFonts w:asciiTheme="majorBidi" w:hAnsiTheme="majorBidi" w:cstheme="majorBidi"/>
          <w:iCs/>
        </w:rPr>
        <w:t xml:space="preserve"> which </w:t>
      </w:r>
      <w:r w:rsidR="00A3320B">
        <w:rPr>
          <w:rFonts w:asciiTheme="majorBidi" w:hAnsiTheme="majorBidi" w:cstheme="majorBidi"/>
          <w:iCs/>
        </w:rPr>
        <w:t xml:space="preserve">they </w:t>
      </w:r>
      <w:r w:rsidRPr="00631C1C">
        <w:rPr>
          <w:rFonts w:asciiTheme="majorBidi" w:hAnsiTheme="majorBidi" w:cstheme="majorBidi"/>
          <w:iCs/>
        </w:rPr>
        <w:t xml:space="preserve">provide additional information related to paragraph 6 </w:t>
      </w:r>
      <w:r w:rsidR="006E0F4B" w:rsidRPr="00631C1C">
        <w:rPr>
          <w:rFonts w:asciiTheme="majorBidi" w:hAnsiTheme="majorBidi" w:cstheme="majorBidi"/>
          <w:iCs/>
        </w:rPr>
        <w:t xml:space="preserve">(a), (b) and (c) </w:t>
      </w:r>
      <w:r w:rsidRPr="00631C1C">
        <w:rPr>
          <w:rFonts w:asciiTheme="majorBidi" w:hAnsiTheme="majorBidi" w:cstheme="majorBidi"/>
          <w:iCs/>
        </w:rPr>
        <w:t>of article 6 for the consideration of the parties,</w:t>
      </w:r>
    </w:p>
    <w:p w14:paraId="10A5E1F9" w14:textId="6F6045D2" w:rsidR="00312042" w:rsidRPr="00631C1C" w:rsidRDefault="00312042" w:rsidP="00312042">
      <w:pPr>
        <w:spacing w:after="120"/>
        <w:ind w:left="1247" w:firstLine="624"/>
        <w:rPr>
          <w:rFonts w:asciiTheme="majorBidi" w:hAnsiTheme="majorBidi" w:cstheme="majorBidi"/>
          <w:iCs/>
        </w:rPr>
      </w:pPr>
      <w:r w:rsidRPr="00631C1C">
        <w:rPr>
          <w:rFonts w:asciiTheme="majorBidi" w:hAnsiTheme="majorBidi" w:cstheme="majorBidi"/>
          <w:i/>
        </w:rPr>
        <w:t xml:space="preserve">Highlighting </w:t>
      </w:r>
      <w:r w:rsidRPr="00631C1C">
        <w:rPr>
          <w:rFonts w:asciiTheme="majorBidi" w:hAnsiTheme="majorBidi" w:cstheme="majorBidi"/>
          <w:iCs/>
        </w:rPr>
        <w:t>the continued need to protect human health and the environment from the ongoing manufacture, import and export of the products listed in part I of annex A,</w:t>
      </w:r>
    </w:p>
    <w:p w14:paraId="46DAD41D" w14:textId="5B638DFC"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Takes note</w:t>
      </w:r>
      <w:r w:rsidRPr="00631C1C">
        <w:rPr>
          <w:rFonts w:asciiTheme="majorBidi" w:hAnsiTheme="majorBidi" w:cstheme="majorBidi"/>
        </w:rPr>
        <w:t xml:space="preserve"> of the requests for the extension of exemptions and related information submitted to the Conference of the Parties </w:t>
      </w:r>
      <w:r w:rsidR="008E0F36" w:rsidRPr="00631C1C">
        <w:rPr>
          <w:rFonts w:asciiTheme="majorBidi" w:hAnsiTheme="majorBidi" w:cstheme="majorBidi"/>
        </w:rPr>
        <w:t xml:space="preserve">at its sixth meeting </w:t>
      </w:r>
      <w:r w:rsidRPr="00631C1C">
        <w:rPr>
          <w:rFonts w:asciiTheme="majorBidi" w:hAnsiTheme="majorBidi" w:cstheme="majorBidi"/>
        </w:rPr>
        <w:t>by Bangladesh, India and Thailand pursuant to paragraph 6 of article 6;</w:t>
      </w:r>
    </w:p>
    <w:p w14:paraId="54084163" w14:textId="62ADEED8"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Decides</w:t>
      </w:r>
      <w:r w:rsidRPr="00631C1C">
        <w:rPr>
          <w:rFonts w:asciiTheme="majorBidi" w:hAnsiTheme="majorBidi" w:cstheme="majorBidi"/>
        </w:rPr>
        <w:t xml:space="preserve"> to extend the exemptions </w:t>
      </w:r>
      <w:r w:rsidR="00911F9A" w:rsidRPr="00631C1C">
        <w:rPr>
          <w:rFonts w:asciiTheme="majorBidi" w:hAnsiTheme="majorBidi" w:cstheme="majorBidi"/>
        </w:rPr>
        <w:t xml:space="preserve">from </w:t>
      </w:r>
      <w:r w:rsidRPr="00631C1C">
        <w:rPr>
          <w:rFonts w:asciiTheme="majorBidi" w:hAnsiTheme="majorBidi" w:cstheme="majorBidi"/>
        </w:rPr>
        <w:t>the phase-out dates as requested by Bangladesh;</w:t>
      </w:r>
      <w:r w:rsidR="00B43E9A">
        <w:rPr>
          <w:rStyle w:val="FootnoteReference"/>
          <w:rFonts w:cstheme="majorBidi"/>
        </w:rPr>
        <w:footnoteReference w:id="2"/>
      </w:r>
      <w:r w:rsidR="002463B1" w:rsidRPr="00631C1C">
        <w:rPr>
          <w:rStyle w:val="CommentReference"/>
          <w:rFonts w:asciiTheme="majorBidi" w:hAnsiTheme="majorBidi" w:cstheme="majorBidi"/>
          <w:sz w:val="20"/>
          <w:szCs w:val="20"/>
        </w:rPr>
        <w:t xml:space="preserve"> </w:t>
      </w:r>
    </w:p>
    <w:p w14:paraId="5BC15F89" w14:textId="01BA2C49" w:rsidR="00312042" w:rsidRPr="00631C1C"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Also d</w:t>
      </w:r>
      <w:r w:rsidR="00312042" w:rsidRPr="00631C1C">
        <w:rPr>
          <w:rFonts w:asciiTheme="majorBidi" w:hAnsiTheme="majorBidi" w:cstheme="majorBidi"/>
          <w:i/>
          <w:iCs/>
        </w:rPr>
        <w:t>ecides</w:t>
      </w:r>
      <w:r w:rsidR="00312042" w:rsidRPr="00631C1C">
        <w:rPr>
          <w:rFonts w:asciiTheme="majorBidi" w:hAnsiTheme="majorBidi" w:cstheme="majorBidi"/>
        </w:rPr>
        <w:t xml:space="preserve"> to extend the exemptions </w:t>
      </w:r>
      <w:r w:rsidR="00911F9A" w:rsidRPr="00631C1C">
        <w:rPr>
          <w:rFonts w:asciiTheme="majorBidi" w:hAnsiTheme="majorBidi" w:cstheme="majorBidi"/>
        </w:rPr>
        <w:t xml:space="preserve">from </w:t>
      </w:r>
      <w:r w:rsidR="00312042" w:rsidRPr="00631C1C">
        <w:rPr>
          <w:rFonts w:asciiTheme="majorBidi" w:hAnsiTheme="majorBidi" w:cstheme="majorBidi"/>
        </w:rPr>
        <w:t>the phase-out dates as requested by India;</w:t>
      </w:r>
      <w:r w:rsidR="00C72250" w:rsidRPr="00631C1C">
        <w:rPr>
          <w:rStyle w:val="FootnoteReference"/>
          <w:rFonts w:asciiTheme="majorBidi" w:hAnsiTheme="majorBidi" w:cstheme="majorBidi"/>
        </w:rPr>
        <w:footnoteReference w:id="3"/>
      </w:r>
    </w:p>
    <w:p w14:paraId="247AEC2E" w14:textId="79EB03D4" w:rsidR="00312042" w:rsidRPr="00631C1C" w:rsidRDefault="0054668F"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Further d</w:t>
      </w:r>
      <w:r w:rsidR="00312042" w:rsidRPr="00631C1C">
        <w:rPr>
          <w:rFonts w:asciiTheme="majorBidi" w:hAnsiTheme="majorBidi" w:cstheme="majorBidi"/>
          <w:i/>
          <w:iCs/>
        </w:rPr>
        <w:t>ecides</w:t>
      </w:r>
      <w:r w:rsidR="00312042" w:rsidRPr="00631C1C">
        <w:rPr>
          <w:rFonts w:asciiTheme="majorBidi" w:hAnsiTheme="majorBidi" w:cstheme="majorBidi"/>
        </w:rPr>
        <w:t xml:space="preserve"> to extend the exemptions </w:t>
      </w:r>
      <w:r w:rsidR="00911F9A" w:rsidRPr="00631C1C">
        <w:rPr>
          <w:rFonts w:asciiTheme="majorBidi" w:hAnsiTheme="majorBidi" w:cstheme="majorBidi"/>
        </w:rPr>
        <w:t xml:space="preserve">from </w:t>
      </w:r>
      <w:r w:rsidR="00312042" w:rsidRPr="00631C1C">
        <w:rPr>
          <w:rFonts w:asciiTheme="majorBidi" w:hAnsiTheme="majorBidi" w:cstheme="majorBidi"/>
        </w:rPr>
        <w:t>the phase-out dates as requested by Thailand;</w:t>
      </w:r>
      <w:r w:rsidR="00C72250" w:rsidRPr="00631C1C">
        <w:rPr>
          <w:rStyle w:val="FootnoteReference"/>
          <w:rFonts w:asciiTheme="majorBidi" w:hAnsiTheme="majorBidi" w:cstheme="majorBidi"/>
        </w:rPr>
        <w:footnoteReference w:id="4"/>
      </w:r>
    </w:p>
    <w:p w14:paraId="1AC35949" w14:textId="6C41CDAA" w:rsidR="00312042" w:rsidRPr="00631C1C"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t>Notes</w:t>
      </w:r>
      <w:r w:rsidRPr="00631C1C">
        <w:rPr>
          <w:rFonts w:asciiTheme="majorBidi" w:hAnsiTheme="majorBidi" w:cstheme="majorBidi"/>
        </w:rPr>
        <w:t xml:space="preserve"> that, with </w:t>
      </w:r>
      <w:r w:rsidR="000B259B" w:rsidRPr="00631C1C">
        <w:rPr>
          <w:rFonts w:asciiTheme="majorBidi" w:hAnsiTheme="majorBidi" w:cstheme="majorBidi"/>
        </w:rPr>
        <w:t xml:space="preserve">the </w:t>
      </w:r>
      <w:r w:rsidRPr="00631C1C">
        <w:rPr>
          <w:rFonts w:asciiTheme="majorBidi" w:hAnsiTheme="majorBidi" w:cstheme="majorBidi"/>
        </w:rPr>
        <w:t xml:space="preserve">exception of the extensions of exemptions referred to in paragraphs 2, 3 and 4 </w:t>
      </w:r>
      <w:r w:rsidR="00C43948" w:rsidRPr="00631C1C">
        <w:rPr>
          <w:rFonts w:asciiTheme="majorBidi" w:hAnsiTheme="majorBidi" w:cstheme="majorBidi"/>
        </w:rPr>
        <w:t>above</w:t>
      </w:r>
      <w:r w:rsidRPr="00631C1C">
        <w:rPr>
          <w:rFonts w:asciiTheme="majorBidi" w:hAnsiTheme="majorBidi" w:cstheme="majorBidi"/>
        </w:rPr>
        <w:t>, all registered exemptions from the 2020 phase-out dates listed in annex A will expire after 31 December 2025</w:t>
      </w:r>
      <w:r w:rsidR="00341857" w:rsidRPr="00631C1C">
        <w:rPr>
          <w:rFonts w:asciiTheme="majorBidi" w:hAnsiTheme="majorBidi" w:cstheme="majorBidi"/>
        </w:rPr>
        <w:t>,</w:t>
      </w:r>
      <w:r w:rsidRPr="00631C1C">
        <w:rPr>
          <w:rFonts w:asciiTheme="majorBidi" w:hAnsiTheme="majorBidi" w:cstheme="majorBidi"/>
        </w:rPr>
        <w:t xml:space="preserve"> in accordance with paragraph</w:t>
      </w:r>
      <w:r w:rsidR="00C542E0" w:rsidRPr="00631C1C">
        <w:rPr>
          <w:rFonts w:asciiTheme="majorBidi" w:hAnsiTheme="majorBidi" w:cstheme="majorBidi"/>
        </w:rPr>
        <w:t> </w:t>
      </w:r>
      <w:r w:rsidRPr="00631C1C">
        <w:rPr>
          <w:rFonts w:asciiTheme="majorBidi" w:hAnsiTheme="majorBidi" w:cstheme="majorBidi"/>
        </w:rPr>
        <w:t>5 of article 6</w:t>
      </w:r>
      <w:r w:rsidR="00341857" w:rsidRPr="00631C1C">
        <w:rPr>
          <w:rFonts w:asciiTheme="majorBidi" w:hAnsiTheme="majorBidi" w:cstheme="majorBidi"/>
        </w:rPr>
        <w:t>,</w:t>
      </w:r>
      <w:r w:rsidRPr="00631C1C">
        <w:rPr>
          <w:rFonts w:asciiTheme="majorBidi" w:hAnsiTheme="majorBidi" w:cstheme="majorBidi"/>
        </w:rPr>
        <w:t xml:space="preserve"> and that after </w:t>
      </w:r>
      <w:r w:rsidR="00C542E0" w:rsidRPr="00631C1C">
        <w:rPr>
          <w:rFonts w:asciiTheme="majorBidi" w:hAnsiTheme="majorBidi" w:cstheme="majorBidi"/>
        </w:rPr>
        <w:t xml:space="preserve">that </w:t>
      </w:r>
      <w:r w:rsidRPr="00631C1C">
        <w:rPr>
          <w:rFonts w:asciiTheme="majorBidi" w:hAnsiTheme="majorBidi" w:cstheme="majorBidi"/>
        </w:rPr>
        <w:t>date</w:t>
      </w:r>
      <w:r w:rsidR="00EF2AF2" w:rsidRPr="00631C1C">
        <w:rPr>
          <w:rFonts w:asciiTheme="majorBidi" w:hAnsiTheme="majorBidi" w:cstheme="majorBidi"/>
        </w:rPr>
        <w:t>,</w:t>
      </w:r>
      <w:r w:rsidRPr="00631C1C">
        <w:rPr>
          <w:rFonts w:asciiTheme="majorBidi" w:hAnsiTheme="majorBidi" w:cstheme="majorBidi"/>
        </w:rPr>
        <w:t xml:space="preserve"> no State or regional economic integration organization may register for an exemption with respect to </w:t>
      </w:r>
      <w:r w:rsidR="009F51F9">
        <w:rPr>
          <w:rFonts w:asciiTheme="majorBidi" w:hAnsiTheme="majorBidi" w:cstheme="majorBidi"/>
        </w:rPr>
        <w:t>th</w:t>
      </w:r>
      <w:r w:rsidR="00A27EA5">
        <w:rPr>
          <w:rFonts w:asciiTheme="majorBidi" w:hAnsiTheme="majorBidi" w:cstheme="majorBidi"/>
        </w:rPr>
        <w:t>e</w:t>
      </w:r>
      <w:r w:rsidR="009F51F9">
        <w:rPr>
          <w:rFonts w:asciiTheme="majorBidi" w:hAnsiTheme="majorBidi" w:cstheme="majorBidi"/>
        </w:rPr>
        <w:t xml:space="preserve"> </w:t>
      </w:r>
      <w:r w:rsidR="00A27EA5">
        <w:rPr>
          <w:rFonts w:asciiTheme="majorBidi" w:hAnsiTheme="majorBidi" w:cstheme="majorBidi"/>
        </w:rPr>
        <w:t xml:space="preserve">2020 phase-out </w:t>
      </w:r>
      <w:r w:rsidR="009F51F9">
        <w:rPr>
          <w:rFonts w:asciiTheme="majorBidi" w:hAnsiTheme="majorBidi" w:cstheme="majorBidi"/>
        </w:rPr>
        <w:t>date</w:t>
      </w:r>
      <w:r w:rsidR="00A27EA5">
        <w:rPr>
          <w:rFonts w:asciiTheme="majorBidi" w:hAnsiTheme="majorBidi" w:cstheme="majorBidi"/>
        </w:rPr>
        <w:t>s</w:t>
      </w:r>
      <w:r w:rsidR="005439E0" w:rsidRPr="00631C1C">
        <w:rPr>
          <w:rFonts w:asciiTheme="majorBidi" w:hAnsiTheme="majorBidi" w:cstheme="majorBidi"/>
        </w:rPr>
        <w:t>,</w:t>
      </w:r>
      <w:r w:rsidRPr="00631C1C">
        <w:rPr>
          <w:rFonts w:asciiTheme="majorBidi" w:hAnsiTheme="majorBidi" w:cstheme="majorBidi"/>
        </w:rPr>
        <w:t xml:space="preserve"> in accordance with paragraph 8 of article 6;</w:t>
      </w:r>
    </w:p>
    <w:p w14:paraId="0B5ECCA1" w14:textId="77777777" w:rsidR="00312042" w:rsidRDefault="00312042" w:rsidP="00312042">
      <w:pPr>
        <w:pStyle w:val="ListParagraph"/>
        <w:numPr>
          <w:ilvl w:val="0"/>
          <w:numId w:val="47"/>
        </w:numPr>
        <w:tabs>
          <w:tab w:val="clear" w:pos="1247"/>
          <w:tab w:val="clear" w:pos="1814"/>
          <w:tab w:val="clear" w:pos="2381"/>
          <w:tab w:val="clear" w:pos="2948"/>
          <w:tab w:val="clear" w:pos="3515"/>
        </w:tabs>
        <w:suppressAutoHyphens/>
        <w:spacing w:after="120"/>
        <w:ind w:left="1247" w:firstLine="624"/>
        <w:contextualSpacing w:val="0"/>
        <w:rPr>
          <w:rFonts w:asciiTheme="majorBidi" w:hAnsiTheme="majorBidi" w:cstheme="majorBidi"/>
        </w:rPr>
      </w:pPr>
      <w:r w:rsidRPr="00631C1C">
        <w:rPr>
          <w:rFonts w:asciiTheme="majorBidi" w:hAnsiTheme="majorBidi" w:cstheme="majorBidi"/>
          <w:i/>
          <w:iCs/>
        </w:rPr>
        <w:lastRenderedPageBreak/>
        <w:t>Requests</w:t>
      </w:r>
      <w:r w:rsidRPr="00631C1C">
        <w:rPr>
          <w:rFonts w:asciiTheme="majorBidi" w:hAnsiTheme="majorBidi" w:cstheme="majorBidi"/>
        </w:rPr>
        <w:t xml:space="preserve"> the </w:t>
      </w:r>
      <w:r w:rsidR="00BB1F59" w:rsidRPr="00631C1C">
        <w:rPr>
          <w:rFonts w:asciiTheme="majorBidi" w:hAnsiTheme="majorBidi" w:cstheme="majorBidi"/>
        </w:rPr>
        <w:t>s</w:t>
      </w:r>
      <w:r w:rsidRPr="00631C1C">
        <w:rPr>
          <w:rFonts w:asciiTheme="majorBidi" w:hAnsiTheme="majorBidi" w:cstheme="majorBidi"/>
        </w:rPr>
        <w:t>ecretariat to continue to maintain, update and make available on the website of the Convention the register established under paragraph 3 of article 6 and related information, as appropriate.</w:t>
      </w:r>
    </w:p>
    <w:p w14:paraId="7998AE53" w14:textId="5DB33BB3" w:rsidR="00312042" w:rsidRPr="00631C1C" w:rsidRDefault="00312042" w:rsidP="00312042">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631C1C" w14:paraId="51BA486B" w14:textId="77777777" w:rsidTr="009A58EE">
        <w:tc>
          <w:tcPr>
            <w:tcW w:w="1897" w:type="dxa"/>
          </w:tcPr>
          <w:p w14:paraId="3ADA3FF5" w14:textId="3DEAFF33" w:rsidR="00312042" w:rsidRPr="00631C1C" w:rsidRDefault="00312042" w:rsidP="009A58EE">
            <w:pPr>
              <w:pStyle w:val="Normal-pool"/>
              <w:spacing w:before="520"/>
            </w:pPr>
          </w:p>
        </w:tc>
        <w:tc>
          <w:tcPr>
            <w:tcW w:w="1897" w:type="dxa"/>
          </w:tcPr>
          <w:p w14:paraId="61D47BA2" w14:textId="77777777" w:rsidR="00312042" w:rsidRPr="00631C1C" w:rsidRDefault="00312042" w:rsidP="009A58EE">
            <w:pPr>
              <w:pStyle w:val="Normal-pool"/>
              <w:spacing w:before="520"/>
            </w:pPr>
          </w:p>
        </w:tc>
        <w:tc>
          <w:tcPr>
            <w:tcW w:w="1897" w:type="dxa"/>
            <w:tcBorders>
              <w:bottom w:val="single" w:sz="4" w:space="0" w:color="auto"/>
            </w:tcBorders>
          </w:tcPr>
          <w:p w14:paraId="2F97E9B1" w14:textId="77777777" w:rsidR="00312042" w:rsidRPr="00631C1C" w:rsidRDefault="00312042" w:rsidP="009A58EE">
            <w:pPr>
              <w:pStyle w:val="Normal-pool"/>
              <w:spacing w:before="520"/>
            </w:pPr>
          </w:p>
        </w:tc>
        <w:tc>
          <w:tcPr>
            <w:tcW w:w="1897" w:type="dxa"/>
          </w:tcPr>
          <w:p w14:paraId="71ECFE18" w14:textId="77777777" w:rsidR="00312042" w:rsidRPr="00631C1C" w:rsidRDefault="00312042" w:rsidP="009A58EE">
            <w:pPr>
              <w:pStyle w:val="Normal-pool"/>
              <w:spacing w:before="520"/>
            </w:pPr>
          </w:p>
        </w:tc>
        <w:tc>
          <w:tcPr>
            <w:tcW w:w="1898" w:type="dxa"/>
          </w:tcPr>
          <w:p w14:paraId="2BDCD3E8" w14:textId="77777777" w:rsidR="00312042" w:rsidRPr="00631C1C" w:rsidRDefault="00312042" w:rsidP="009A58EE">
            <w:pPr>
              <w:pStyle w:val="Normal-pool"/>
              <w:spacing w:before="520"/>
            </w:pPr>
          </w:p>
        </w:tc>
      </w:tr>
    </w:tbl>
    <w:p w14:paraId="099C42A3" w14:textId="343E375C" w:rsidR="00CD5597" w:rsidRPr="00631C1C" w:rsidRDefault="00CD5597" w:rsidP="00CD5597">
      <w:pPr>
        <w:pStyle w:val="Normal-pool"/>
        <w:rPr>
          <w:rFonts w:eastAsiaTheme="minorEastAsia"/>
        </w:rPr>
      </w:pPr>
    </w:p>
    <w:sectPr w:rsidR="00CD5597" w:rsidRPr="00631C1C" w:rsidSect="00521B38">
      <w:headerReference w:type="even" r:id="rId13"/>
      <w:headerReference w:type="default" r:id="rId14"/>
      <w:footerReference w:type="even" r:id="rId15"/>
      <w:footerReference w:type="first" r:id="rId16"/>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89334" w14:textId="77777777" w:rsidR="00A0017F" w:rsidRPr="00CD5597" w:rsidRDefault="00A0017F">
      <w:r w:rsidRPr="00CD5597">
        <w:separator/>
      </w:r>
    </w:p>
  </w:endnote>
  <w:endnote w:type="continuationSeparator" w:id="0">
    <w:p w14:paraId="634D8EFD" w14:textId="77777777" w:rsidR="00A0017F" w:rsidRPr="00CD5597" w:rsidRDefault="00A0017F">
      <w:r w:rsidRPr="00CD5597">
        <w:continuationSeparator/>
      </w:r>
    </w:p>
  </w:endnote>
  <w:endnote w:type="continuationNotice" w:id="1">
    <w:p w14:paraId="3609B597" w14:textId="77777777" w:rsidR="00A0017F" w:rsidRDefault="00A00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831298"/>
      <w:docPartObj>
        <w:docPartGallery w:val="Page Numbers (Bottom of Page)"/>
        <w:docPartUnique/>
      </w:docPartObj>
    </w:sdtPr>
    <w:sdtEndPr>
      <w:rPr>
        <w:b/>
        <w:bCs/>
        <w:noProof/>
      </w:rPr>
    </w:sdtEndPr>
    <w:sdtContent>
      <w:p w14:paraId="71B67A6F" w14:textId="6413C5DD" w:rsidR="00E62F2A" w:rsidRPr="00E62F2A" w:rsidRDefault="00E62F2A" w:rsidP="00E62F2A">
        <w:pPr>
          <w:pStyle w:val="Footer"/>
          <w:rPr>
            <w:b/>
            <w:bCs/>
          </w:rPr>
        </w:pPr>
        <w:r w:rsidRPr="00E62F2A">
          <w:rPr>
            <w:b/>
            <w:bCs/>
          </w:rPr>
          <w:fldChar w:fldCharType="begin"/>
        </w:r>
        <w:r w:rsidRPr="00E62F2A">
          <w:rPr>
            <w:b/>
            <w:bCs/>
          </w:rPr>
          <w:instrText xml:space="preserve"> PAGE   \* MERGEFORMAT </w:instrText>
        </w:r>
        <w:r w:rsidRPr="00E62F2A">
          <w:rPr>
            <w:b/>
            <w:bCs/>
          </w:rPr>
          <w:fldChar w:fldCharType="separate"/>
        </w:r>
        <w:r w:rsidRPr="00E62F2A">
          <w:rPr>
            <w:b/>
            <w:bCs/>
            <w:noProof/>
          </w:rPr>
          <w:t>2</w:t>
        </w:r>
        <w:r w:rsidRPr="00E62F2A">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52C4023A" w:rsidR="00CD5597" w:rsidRPr="00521B38" w:rsidRDefault="00521B38" w:rsidP="00CD5597">
    <w:pPr>
      <w:pStyle w:val="Footer-jobnumber"/>
      <w:rPr>
        <w:lang w:val="fr-CH"/>
      </w:rPr>
    </w:pPr>
    <w:r>
      <w:rPr>
        <w:lang w:val="fr-CH"/>
      </w:rPr>
      <w:tab/>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AACB" w14:textId="77777777" w:rsidR="00A0017F" w:rsidRPr="00CD5597" w:rsidRDefault="00A0017F" w:rsidP="00C70B49">
      <w:pPr>
        <w:pStyle w:val="Footnote-Separator"/>
        <w:rPr>
          <w:szCs w:val="18"/>
        </w:rPr>
      </w:pPr>
      <w:r w:rsidRPr="00CD5597">
        <w:separator/>
      </w:r>
    </w:p>
  </w:footnote>
  <w:footnote w:type="continuationSeparator" w:id="0">
    <w:p w14:paraId="634FA46B" w14:textId="77777777" w:rsidR="00A0017F" w:rsidRPr="00CD5597" w:rsidRDefault="00A0017F" w:rsidP="00C70B49">
      <w:pPr>
        <w:pStyle w:val="Footnote-Separator"/>
      </w:pPr>
      <w:r w:rsidRPr="00CD5597">
        <w:continuationSeparator/>
      </w:r>
    </w:p>
  </w:footnote>
  <w:footnote w:type="continuationNotice" w:id="1">
    <w:p w14:paraId="62299AA1" w14:textId="77777777" w:rsidR="00A0017F" w:rsidRPr="00CD5597" w:rsidRDefault="00A0017F" w:rsidP="00C70B49">
      <w:pPr>
        <w:pStyle w:val="ASpacer"/>
      </w:pPr>
    </w:p>
  </w:footnote>
  <w:footnote w:id="2">
    <w:p w14:paraId="45B0BE91" w14:textId="7E01FB89" w:rsidR="00B43E9A" w:rsidRPr="00B43E9A" w:rsidRDefault="00B43E9A" w:rsidP="00B43E9A">
      <w:pPr>
        <w:pStyle w:val="Footnote-Text"/>
        <w:rPr>
          <w:lang w:val="en-US"/>
        </w:rPr>
      </w:pPr>
      <w:r>
        <w:rPr>
          <w:rStyle w:val="FootnoteReference"/>
        </w:rPr>
        <w:footnoteRef/>
      </w:r>
      <w:r>
        <w:t xml:space="preserve"> </w:t>
      </w:r>
      <w:r w:rsidRPr="00631C1C">
        <w:t>UNEP/MC/COP.6/28, annex I</w:t>
      </w:r>
      <w:r w:rsidRPr="00631C1C">
        <w:rPr>
          <w:szCs w:val="18"/>
        </w:rPr>
        <w:t>.</w:t>
      </w:r>
    </w:p>
  </w:footnote>
  <w:footnote w:id="3">
    <w:p w14:paraId="75C979D4" w14:textId="525700AD" w:rsidR="00C72250" w:rsidRPr="00631C1C" w:rsidRDefault="00C72250" w:rsidP="00C72250">
      <w:pPr>
        <w:pStyle w:val="Footnote-Text"/>
        <w:rPr>
          <w:szCs w:val="18"/>
        </w:rPr>
      </w:pPr>
      <w:r w:rsidRPr="00631C1C">
        <w:rPr>
          <w:rStyle w:val="FootnoteReference"/>
          <w:sz w:val="18"/>
        </w:rPr>
        <w:footnoteRef/>
      </w:r>
      <w:r w:rsidRPr="00631C1C">
        <w:rPr>
          <w:szCs w:val="18"/>
        </w:rPr>
        <w:t xml:space="preserve"> </w:t>
      </w:r>
      <w:r w:rsidR="005157ED" w:rsidRPr="00631C1C">
        <w:rPr>
          <w:szCs w:val="18"/>
        </w:rPr>
        <w:t xml:space="preserve">Ibid., </w:t>
      </w:r>
      <w:r w:rsidR="005157ED" w:rsidRPr="00631C1C">
        <w:rPr>
          <w:rFonts w:asciiTheme="majorBidi" w:hAnsiTheme="majorBidi" w:cstheme="majorBidi"/>
        </w:rPr>
        <w:t>annex II</w:t>
      </w:r>
      <w:r w:rsidRPr="00631C1C">
        <w:rPr>
          <w:szCs w:val="18"/>
        </w:rPr>
        <w:t>.</w:t>
      </w:r>
    </w:p>
  </w:footnote>
  <w:footnote w:id="4">
    <w:p w14:paraId="5D4D3207" w14:textId="25DFCF69" w:rsidR="00C72250" w:rsidRPr="00631C1C" w:rsidRDefault="00C72250" w:rsidP="00C72250">
      <w:pPr>
        <w:pStyle w:val="Footnote-Text"/>
        <w:rPr>
          <w:szCs w:val="18"/>
        </w:rPr>
      </w:pPr>
      <w:r w:rsidRPr="00631C1C">
        <w:rPr>
          <w:rStyle w:val="FootnoteReference"/>
          <w:sz w:val="18"/>
        </w:rPr>
        <w:footnoteRef/>
      </w:r>
      <w:r w:rsidRPr="00631C1C">
        <w:rPr>
          <w:szCs w:val="18"/>
        </w:rPr>
        <w:t xml:space="preserve"> </w:t>
      </w:r>
      <w:r w:rsidR="005157ED" w:rsidRPr="00631C1C">
        <w:rPr>
          <w:szCs w:val="18"/>
        </w:rPr>
        <w:t xml:space="preserve">Ibid., </w:t>
      </w:r>
      <w:r w:rsidR="005157ED" w:rsidRPr="00631C1C">
        <w:rPr>
          <w:rFonts w:asciiTheme="majorBidi" w:hAnsiTheme="majorBidi" w:cstheme="majorBidi"/>
        </w:rPr>
        <w:t>annex III</w:t>
      </w:r>
      <w:r w:rsidRPr="00631C1C">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72573B25" w:rsidR="002C072B" w:rsidRDefault="00703E96" w:rsidP="00703E96">
    <w:pPr>
      <w:pStyle w:val="Header-pool"/>
    </w:pPr>
    <w:r>
      <w:fldChar w:fldCharType="begin"/>
    </w:r>
    <w:r>
      <w:instrText xml:space="preserve"> StyleRef A_Symbol </w:instrText>
    </w:r>
    <w:r>
      <w:fldChar w:fldCharType="separate"/>
    </w:r>
    <w:r w:rsidR="00E62F2A">
      <w:rPr>
        <w:noProof/>
      </w:rPr>
      <w:t>UNEP/MC/COP.6/Dec.7</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4691C07E" w:rsidR="002C072B" w:rsidRDefault="00703E96" w:rsidP="00703E96">
    <w:pPr>
      <w:pStyle w:val="Header-pool"/>
      <w:jc w:val="right"/>
    </w:pPr>
    <w:r>
      <w:fldChar w:fldCharType="begin"/>
    </w:r>
    <w:r>
      <w:instrText xml:space="preserve"> StyleRef A_Symbol </w:instrText>
    </w:r>
    <w:r>
      <w:fldChar w:fldCharType="separate"/>
    </w:r>
    <w:r w:rsidR="00E62F2A">
      <w:rPr>
        <w:noProof/>
      </w:rPr>
      <w:t>UNEP/MC/COP.6/Dec.7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CFC6A8D"/>
    <w:multiLevelType w:val="hybridMultilevel"/>
    <w:tmpl w:val="F66E7258"/>
    <w:lvl w:ilvl="0" w:tplc="0DEA37A0">
      <w:start w:val="1"/>
      <w:numFmt w:val="lowerRoman"/>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3D5D77"/>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3"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6"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8"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2"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4"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6"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8" w15:restartNumberingAfterBreak="0">
    <w:nsid w:val="52D02A29"/>
    <w:multiLevelType w:val="hybridMultilevel"/>
    <w:tmpl w:val="31D87A18"/>
    <w:lvl w:ilvl="0" w:tplc="0DEA37A0">
      <w:start w:val="1"/>
      <w:numFmt w:val="lowerRoman"/>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1"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2"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3"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4"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5"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7"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8"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2"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3"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4"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6"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7"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8"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9"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7"/>
  </w:num>
  <w:num w:numId="2" w16cid:durableId="1242644713">
    <w:abstractNumId w:val="72"/>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7"/>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6"/>
  </w:num>
  <w:num w:numId="20" w16cid:durableId="1100219994">
    <w:abstractNumId w:val="12"/>
  </w:num>
  <w:num w:numId="21" w16cid:durableId="837236890">
    <w:abstractNumId w:val="57"/>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6"/>
  </w:num>
  <w:num w:numId="28" w16cid:durableId="613025342">
    <w:abstractNumId w:val="29"/>
  </w:num>
  <w:num w:numId="29" w16cid:durableId="724642070">
    <w:abstractNumId w:val="62"/>
  </w:num>
  <w:num w:numId="30" w16cid:durableId="1454905938">
    <w:abstractNumId w:val="36"/>
  </w:num>
  <w:num w:numId="31" w16cid:durableId="1226069533">
    <w:abstractNumId w:val="73"/>
  </w:num>
  <w:num w:numId="32" w16cid:durableId="434910754">
    <w:abstractNumId w:val="32"/>
  </w:num>
  <w:num w:numId="33" w16cid:durableId="2075614715">
    <w:abstractNumId w:val="79"/>
  </w:num>
  <w:num w:numId="34" w16cid:durableId="732893297">
    <w:abstractNumId w:val="64"/>
  </w:num>
  <w:num w:numId="35" w16cid:durableId="2107001409">
    <w:abstractNumId w:val="50"/>
  </w:num>
  <w:num w:numId="36" w16cid:durableId="1637444555">
    <w:abstractNumId w:val="78"/>
  </w:num>
  <w:num w:numId="37" w16cid:durableId="461701506">
    <w:abstractNumId w:val="30"/>
  </w:num>
  <w:num w:numId="38" w16cid:durableId="43066012">
    <w:abstractNumId w:val="56"/>
  </w:num>
  <w:num w:numId="39" w16cid:durableId="1819497224">
    <w:abstractNumId w:val="51"/>
  </w:num>
  <w:num w:numId="40" w16cid:durableId="2005429837">
    <w:abstractNumId w:val="41"/>
  </w:num>
  <w:num w:numId="41" w16cid:durableId="942080234">
    <w:abstractNumId w:val="48"/>
  </w:num>
  <w:num w:numId="42" w16cid:durableId="2050109399">
    <w:abstractNumId w:val="19"/>
  </w:num>
  <w:num w:numId="43" w16cid:durableId="77019006">
    <w:abstractNumId w:val="20"/>
  </w:num>
  <w:num w:numId="44" w16cid:durableId="2140806762">
    <w:abstractNumId w:val="43"/>
  </w:num>
  <w:num w:numId="45" w16cid:durableId="20056254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9"/>
  </w:num>
  <w:num w:numId="47" w16cid:durableId="1020084562">
    <w:abstractNumId w:val="54"/>
  </w:num>
  <w:num w:numId="48" w16cid:durableId="1271619878">
    <w:abstractNumId w:val="21"/>
  </w:num>
  <w:num w:numId="49" w16cid:durableId="1411459872">
    <w:abstractNumId w:val="14"/>
  </w:num>
  <w:num w:numId="50" w16cid:durableId="1674723544">
    <w:abstractNumId w:val="65"/>
  </w:num>
  <w:num w:numId="51" w16cid:durableId="1710492197">
    <w:abstractNumId w:val="53"/>
  </w:num>
  <w:num w:numId="52" w16cid:durableId="1756170040">
    <w:abstractNumId w:val="31"/>
  </w:num>
  <w:num w:numId="53" w16cid:durableId="1390693965">
    <w:abstractNumId w:val="22"/>
  </w:num>
  <w:num w:numId="54" w16cid:durableId="46607558">
    <w:abstractNumId w:val="71"/>
  </w:num>
  <w:num w:numId="55" w16cid:durableId="1650789246">
    <w:abstractNumId w:val="61"/>
  </w:num>
  <w:num w:numId="56" w16cid:durableId="1153838717">
    <w:abstractNumId w:val="77"/>
  </w:num>
  <w:num w:numId="57" w16cid:durableId="223879771">
    <w:abstractNumId w:val="67"/>
  </w:num>
  <w:num w:numId="58" w16cid:durableId="1553884721">
    <w:abstractNumId w:val="47"/>
  </w:num>
  <w:num w:numId="59" w16cid:durableId="615064097">
    <w:abstractNumId w:val="11"/>
  </w:num>
  <w:num w:numId="60" w16cid:durableId="1948853283">
    <w:abstractNumId w:val="15"/>
  </w:num>
  <w:num w:numId="61" w16cid:durableId="1772511741">
    <w:abstractNumId w:val="35"/>
  </w:num>
  <w:num w:numId="62" w16cid:durableId="2010134958">
    <w:abstractNumId w:val="52"/>
  </w:num>
  <w:num w:numId="63" w16cid:durableId="862859250">
    <w:abstractNumId w:val="13"/>
  </w:num>
  <w:num w:numId="64" w16cid:durableId="460808801">
    <w:abstractNumId w:val="60"/>
  </w:num>
  <w:num w:numId="65" w16cid:durableId="1526795446">
    <w:abstractNumId w:val="44"/>
  </w:num>
  <w:num w:numId="66" w16cid:durableId="717553695">
    <w:abstractNumId w:val="27"/>
  </w:num>
  <w:num w:numId="67" w16cid:durableId="1566842421">
    <w:abstractNumId w:val="66"/>
  </w:num>
  <w:num w:numId="68" w16cid:durableId="771702369">
    <w:abstractNumId w:val="63"/>
  </w:num>
  <w:num w:numId="69" w16cid:durableId="503862809">
    <w:abstractNumId w:val="45"/>
  </w:num>
  <w:num w:numId="70" w16cid:durableId="26370421">
    <w:abstractNumId w:val="24"/>
  </w:num>
  <w:num w:numId="71" w16cid:durableId="1139570701">
    <w:abstractNumId w:val="69"/>
  </w:num>
  <w:num w:numId="72" w16cid:durableId="1775588482">
    <w:abstractNumId w:val="74"/>
  </w:num>
  <w:num w:numId="73" w16cid:durableId="637495383">
    <w:abstractNumId w:val="17"/>
  </w:num>
  <w:num w:numId="74" w16cid:durableId="1322541540">
    <w:abstractNumId w:val="39"/>
  </w:num>
  <w:num w:numId="75" w16cid:durableId="1308824573">
    <w:abstractNumId w:val="16"/>
  </w:num>
  <w:num w:numId="76" w16cid:durableId="228658802">
    <w:abstractNumId w:val="75"/>
  </w:num>
  <w:num w:numId="77" w16cid:durableId="1866550669">
    <w:abstractNumId w:val="68"/>
  </w:num>
  <w:num w:numId="78" w16cid:durableId="989215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70"/>
  </w:num>
  <w:num w:numId="89" w16cid:durableId="851604084">
    <w:abstractNumId w:val="40"/>
  </w:num>
  <w:num w:numId="90" w16cid:durableId="1929657539">
    <w:abstractNumId w:val="57"/>
  </w:num>
  <w:num w:numId="91" w16cid:durableId="1906987345">
    <w:abstractNumId w:val="42"/>
  </w:num>
  <w:num w:numId="92" w16cid:durableId="1454128327">
    <w:abstractNumId w:val="58"/>
  </w:num>
  <w:num w:numId="93" w16cid:durableId="1356270740">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17EC"/>
    <w:rsid w:val="000627C4"/>
    <w:rsid w:val="00063504"/>
    <w:rsid w:val="000653AA"/>
    <w:rsid w:val="00066DA8"/>
    <w:rsid w:val="00067A7F"/>
    <w:rsid w:val="000706AA"/>
    <w:rsid w:val="0007166E"/>
    <w:rsid w:val="00071886"/>
    <w:rsid w:val="000742BC"/>
    <w:rsid w:val="00075167"/>
    <w:rsid w:val="00076001"/>
    <w:rsid w:val="00077662"/>
    <w:rsid w:val="0008041D"/>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45B"/>
    <w:rsid w:val="001468BB"/>
    <w:rsid w:val="00146D14"/>
    <w:rsid w:val="0015155A"/>
    <w:rsid w:val="00151EF8"/>
    <w:rsid w:val="001539CF"/>
    <w:rsid w:val="00153F2E"/>
    <w:rsid w:val="0015518C"/>
    <w:rsid w:val="00155395"/>
    <w:rsid w:val="00155FAB"/>
    <w:rsid w:val="0015712D"/>
    <w:rsid w:val="00157EA8"/>
    <w:rsid w:val="001609DA"/>
    <w:rsid w:val="00160D8F"/>
    <w:rsid w:val="00163925"/>
    <w:rsid w:val="00163BBA"/>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51E2"/>
    <w:rsid w:val="00195853"/>
    <w:rsid w:val="00195F33"/>
    <w:rsid w:val="00196225"/>
    <w:rsid w:val="00197C63"/>
    <w:rsid w:val="001A047C"/>
    <w:rsid w:val="001A0801"/>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B02"/>
    <w:rsid w:val="001B5F21"/>
    <w:rsid w:val="001C1667"/>
    <w:rsid w:val="001C29FC"/>
    <w:rsid w:val="001C2D5A"/>
    <w:rsid w:val="001C3931"/>
    <w:rsid w:val="001C3B37"/>
    <w:rsid w:val="001C608D"/>
    <w:rsid w:val="001D1006"/>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4DA7"/>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25E2"/>
    <w:rsid w:val="00283675"/>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A734A"/>
    <w:rsid w:val="002B0672"/>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2A2A"/>
    <w:rsid w:val="002D2AC5"/>
    <w:rsid w:val="002D2D3A"/>
    <w:rsid w:val="002D3D6B"/>
    <w:rsid w:val="002D4602"/>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41"/>
    <w:rsid w:val="00301806"/>
    <w:rsid w:val="003019E2"/>
    <w:rsid w:val="00301D4B"/>
    <w:rsid w:val="00304DAF"/>
    <w:rsid w:val="00311F9C"/>
    <w:rsid w:val="00312042"/>
    <w:rsid w:val="00313D3D"/>
    <w:rsid w:val="0031413F"/>
    <w:rsid w:val="003148BB"/>
    <w:rsid w:val="00314AA0"/>
    <w:rsid w:val="0031501A"/>
    <w:rsid w:val="003157A8"/>
    <w:rsid w:val="00316BC5"/>
    <w:rsid w:val="00317976"/>
    <w:rsid w:val="003179FB"/>
    <w:rsid w:val="00317F04"/>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ED8"/>
    <w:rsid w:val="00394087"/>
    <w:rsid w:val="00394379"/>
    <w:rsid w:val="0039520C"/>
    <w:rsid w:val="00395296"/>
    <w:rsid w:val="00396257"/>
    <w:rsid w:val="0039630D"/>
    <w:rsid w:val="003975A7"/>
    <w:rsid w:val="00397830"/>
    <w:rsid w:val="00397EB8"/>
    <w:rsid w:val="003A0501"/>
    <w:rsid w:val="003A07AB"/>
    <w:rsid w:val="003A086E"/>
    <w:rsid w:val="003A0B36"/>
    <w:rsid w:val="003A207F"/>
    <w:rsid w:val="003A37B8"/>
    <w:rsid w:val="003A38D2"/>
    <w:rsid w:val="003A4FD0"/>
    <w:rsid w:val="003A69D1"/>
    <w:rsid w:val="003A7705"/>
    <w:rsid w:val="003A7B8A"/>
    <w:rsid w:val="003B0D3B"/>
    <w:rsid w:val="003B1545"/>
    <w:rsid w:val="003B216F"/>
    <w:rsid w:val="003B2C4A"/>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6703"/>
    <w:rsid w:val="004472EC"/>
    <w:rsid w:val="0045242D"/>
    <w:rsid w:val="00452C4A"/>
    <w:rsid w:val="00453AB8"/>
    <w:rsid w:val="00453D3F"/>
    <w:rsid w:val="004541FD"/>
    <w:rsid w:val="00454769"/>
    <w:rsid w:val="00455B54"/>
    <w:rsid w:val="00455F23"/>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1BF"/>
    <w:rsid w:val="00493754"/>
    <w:rsid w:val="004958C2"/>
    <w:rsid w:val="00495B41"/>
    <w:rsid w:val="00495BFE"/>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D76F2"/>
    <w:rsid w:val="004E16A9"/>
    <w:rsid w:val="004E24AD"/>
    <w:rsid w:val="004E3497"/>
    <w:rsid w:val="004E550A"/>
    <w:rsid w:val="004E59D4"/>
    <w:rsid w:val="004E796D"/>
    <w:rsid w:val="004E79AC"/>
    <w:rsid w:val="004F03A1"/>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3763"/>
    <w:rsid w:val="005147C7"/>
    <w:rsid w:val="00514B7B"/>
    <w:rsid w:val="005157ED"/>
    <w:rsid w:val="00516509"/>
    <w:rsid w:val="00516D05"/>
    <w:rsid w:val="00517669"/>
    <w:rsid w:val="005218D9"/>
    <w:rsid w:val="00521B38"/>
    <w:rsid w:val="00524327"/>
    <w:rsid w:val="00524C36"/>
    <w:rsid w:val="00524E2B"/>
    <w:rsid w:val="0052509C"/>
    <w:rsid w:val="00525D5F"/>
    <w:rsid w:val="00527571"/>
    <w:rsid w:val="00530D58"/>
    <w:rsid w:val="005314E7"/>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315F"/>
    <w:rsid w:val="005738E9"/>
    <w:rsid w:val="00573BEA"/>
    <w:rsid w:val="00574325"/>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639E"/>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090"/>
    <w:rsid w:val="005C12AF"/>
    <w:rsid w:val="005C1418"/>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B2B"/>
    <w:rsid w:val="005F4D37"/>
    <w:rsid w:val="005F5208"/>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30CF"/>
    <w:rsid w:val="00614AAB"/>
    <w:rsid w:val="006152E8"/>
    <w:rsid w:val="006157B5"/>
    <w:rsid w:val="006206DE"/>
    <w:rsid w:val="00621AD1"/>
    <w:rsid w:val="00622611"/>
    <w:rsid w:val="00622D26"/>
    <w:rsid w:val="006246EB"/>
    <w:rsid w:val="006252F3"/>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BFA"/>
    <w:rsid w:val="0065285C"/>
    <w:rsid w:val="006533B3"/>
    <w:rsid w:val="00654016"/>
    <w:rsid w:val="00654319"/>
    <w:rsid w:val="0065577E"/>
    <w:rsid w:val="00655CC1"/>
    <w:rsid w:val="00655CFF"/>
    <w:rsid w:val="00656DE5"/>
    <w:rsid w:val="006626B2"/>
    <w:rsid w:val="006632F5"/>
    <w:rsid w:val="00663A80"/>
    <w:rsid w:val="00663C1D"/>
    <w:rsid w:val="00663E6B"/>
    <w:rsid w:val="006642C2"/>
    <w:rsid w:val="00664FD8"/>
    <w:rsid w:val="00665A4B"/>
    <w:rsid w:val="00665F64"/>
    <w:rsid w:val="0066659F"/>
    <w:rsid w:val="00667054"/>
    <w:rsid w:val="00672415"/>
    <w:rsid w:val="006731FE"/>
    <w:rsid w:val="006741C4"/>
    <w:rsid w:val="0067471D"/>
    <w:rsid w:val="00675B94"/>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959A7"/>
    <w:rsid w:val="006A0DB1"/>
    <w:rsid w:val="006A152A"/>
    <w:rsid w:val="006A17E9"/>
    <w:rsid w:val="006A21D2"/>
    <w:rsid w:val="006A293E"/>
    <w:rsid w:val="006A519A"/>
    <w:rsid w:val="006A51FD"/>
    <w:rsid w:val="006A735D"/>
    <w:rsid w:val="006A76F2"/>
    <w:rsid w:val="006B385B"/>
    <w:rsid w:val="006B4423"/>
    <w:rsid w:val="006B67B6"/>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7FE9"/>
    <w:rsid w:val="006D107E"/>
    <w:rsid w:val="006D152E"/>
    <w:rsid w:val="006D1537"/>
    <w:rsid w:val="006D2438"/>
    <w:rsid w:val="006D2485"/>
    <w:rsid w:val="006D3034"/>
    <w:rsid w:val="006D3277"/>
    <w:rsid w:val="006D3947"/>
    <w:rsid w:val="006D403F"/>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0F3"/>
    <w:rsid w:val="0071051A"/>
    <w:rsid w:val="007127BD"/>
    <w:rsid w:val="00713D8F"/>
    <w:rsid w:val="00714250"/>
    <w:rsid w:val="00714D70"/>
    <w:rsid w:val="00715E88"/>
    <w:rsid w:val="00716538"/>
    <w:rsid w:val="00717E5A"/>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B78"/>
    <w:rsid w:val="00734CAA"/>
    <w:rsid w:val="00735C74"/>
    <w:rsid w:val="00736583"/>
    <w:rsid w:val="00737AEC"/>
    <w:rsid w:val="00737D80"/>
    <w:rsid w:val="00740491"/>
    <w:rsid w:val="00740569"/>
    <w:rsid w:val="00743C20"/>
    <w:rsid w:val="00743CD7"/>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4F0C"/>
    <w:rsid w:val="0077623D"/>
    <w:rsid w:val="00776B8B"/>
    <w:rsid w:val="00777154"/>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876"/>
    <w:rsid w:val="007B2E28"/>
    <w:rsid w:val="007B3398"/>
    <w:rsid w:val="007B487B"/>
    <w:rsid w:val="007B4B6F"/>
    <w:rsid w:val="007B4EAC"/>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6BB8"/>
    <w:rsid w:val="007C7B0B"/>
    <w:rsid w:val="007D3D07"/>
    <w:rsid w:val="007D4264"/>
    <w:rsid w:val="007D4DD0"/>
    <w:rsid w:val="007D66A8"/>
    <w:rsid w:val="007D6A96"/>
    <w:rsid w:val="007D773D"/>
    <w:rsid w:val="007E003F"/>
    <w:rsid w:val="007E00A0"/>
    <w:rsid w:val="007E020A"/>
    <w:rsid w:val="007E3D59"/>
    <w:rsid w:val="007E4355"/>
    <w:rsid w:val="007E440E"/>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412"/>
    <w:rsid w:val="00813998"/>
    <w:rsid w:val="00813C83"/>
    <w:rsid w:val="00815A21"/>
    <w:rsid w:val="008164F2"/>
    <w:rsid w:val="00816E1D"/>
    <w:rsid w:val="00817590"/>
    <w:rsid w:val="00820F22"/>
    <w:rsid w:val="00821395"/>
    <w:rsid w:val="008259E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27A5"/>
    <w:rsid w:val="00842A88"/>
    <w:rsid w:val="00843082"/>
    <w:rsid w:val="00843576"/>
    <w:rsid w:val="00843ADC"/>
    <w:rsid w:val="00843B64"/>
    <w:rsid w:val="00843F79"/>
    <w:rsid w:val="0084415F"/>
    <w:rsid w:val="00844A79"/>
    <w:rsid w:val="008452F5"/>
    <w:rsid w:val="008470BD"/>
    <w:rsid w:val="008478FC"/>
    <w:rsid w:val="00847BEF"/>
    <w:rsid w:val="00847FC0"/>
    <w:rsid w:val="00851DD6"/>
    <w:rsid w:val="00852BE4"/>
    <w:rsid w:val="0085306E"/>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D9E"/>
    <w:rsid w:val="00876FFA"/>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B6C02"/>
    <w:rsid w:val="008C05CC"/>
    <w:rsid w:val="008C13F0"/>
    <w:rsid w:val="008C1B8B"/>
    <w:rsid w:val="008C1DA6"/>
    <w:rsid w:val="008C3D05"/>
    <w:rsid w:val="008C4655"/>
    <w:rsid w:val="008C5B04"/>
    <w:rsid w:val="008C6758"/>
    <w:rsid w:val="008C7369"/>
    <w:rsid w:val="008C7432"/>
    <w:rsid w:val="008D0730"/>
    <w:rsid w:val="008D0CCF"/>
    <w:rsid w:val="008D1159"/>
    <w:rsid w:val="008D11FC"/>
    <w:rsid w:val="008D1CBB"/>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E7339"/>
    <w:rsid w:val="008F2902"/>
    <w:rsid w:val="008F2ACB"/>
    <w:rsid w:val="008F3A6E"/>
    <w:rsid w:val="008F478B"/>
    <w:rsid w:val="0090211E"/>
    <w:rsid w:val="00902E1A"/>
    <w:rsid w:val="009043D6"/>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4F00"/>
    <w:rsid w:val="00955DB4"/>
    <w:rsid w:val="009564A6"/>
    <w:rsid w:val="0095710A"/>
    <w:rsid w:val="00957931"/>
    <w:rsid w:val="00961943"/>
    <w:rsid w:val="00961A33"/>
    <w:rsid w:val="009628B9"/>
    <w:rsid w:val="00965B67"/>
    <w:rsid w:val="00966C68"/>
    <w:rsid w:val="00967068"/>
    <w:rsid w:val="00967621"/>
    <w:rsid w:val="00967E6A"/>
    <w:rsid w:val="009718F2"/>
    <w:rsid w:val="00971AB9"/>
    <w:rsid w:val="009728BB"/>
    <w:rsid w:val="00972ADE"/>
    <w:rsid w:val="009739BF"/>
    <w:rsid w:val="00973CE3"/>
    <w:rsid w:val="00976628"/>
    <w:rsid w:val="00977E8A"/>
    <w:rsid w:val="00980797"/>
    <w:rsid w:val="0098095E"/>
    <w:rsid w:val="00980D58"/>
    <w:rsid w:val="00980FA7"/>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594E"/>
    <w:rsid w:val="00996E86"/>
    <w:rsid w:val="00997556"/>
    <w:rsid w:val="00997E27"/>
    <w:rsid w:val="009A0A27"/>
    <w:rsid w:val="009A29F3"/>
    <w:rsid w:val="009A2AF7"/>
    <w:rsid w:val="009A3091"/>
    <w:rsid w:val="009A33E4"/>
    <w:rsid w:val="009A50E3"/>
    <w:rsid w:val="009A6054"/>
    <w:rsid w:val="009A6BCE"/>
    <w:rsid w:val="009B01E6"/>
    <w:rsid w:val="009B0AF0"/>
    <w:rsid w:val="009B0F6E"/>
    <w:rsid w:val="009B1EFD"/>
    <w:rsid w:val="009B1F44"/>
    <w:rsid w:val="009B2DAC"/>
    <w:rsid w:val="009B3258"/>
    <w:rsid w:val="009B4021"/>
    <w:rsid w:val="009B4A0F"/>
    <w:rsid w:val="009B5847"/>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D2B"/>
    <w:rsid w:val="009F51F9"/>
    <w:rsid w:val="009F55E4"/>
    <w:rsid w:val="009F62D7"/>
    <w:rsid w:val="009F77BC"/>
    <w:rsid w:val="00A0017F"/>
    <w:rsid w:val="00A00CF7"/>
    <w:rsid w:val="00A03709"/>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1AE9"/>
    <w:rsid w:val="00A62F42"/>
    <w:rsid w:val="00A63122"/>
    <w:rsid w:val="00A634A1"/>
    <w:rsid w:val="00A63D33"/>
    <w:rsid w:val="00A6521B"/>
    <w:rsid w:val="00A657DD"/>
    <w:rsid w:val="00A65D92"/>
    <w:rsid w:val="00A666A6"/>
    <w:rsid w:val="00A66E46"/>
    <w:rsid w:val="00A675FD"/>
    <w:rsid w:val="00A716D4"/>
    <w:rsid w:val="00A71F78"/>
    <w:rsid w:val="00A72437"/>
    <w:rsid w:val="00A7442D"/>
    <w:rsid w:val="00A7551F"/>
    <w:rsid w:val="00A80611"/>
    <w:rsid w:val="00A8123E"/>
    <w:rsid w:val="00A818D9"/>
    <w:rsid w:val="00A820C4"/>
    <w:rsid w:val="00A83838"/>
    <w:rsid w:val="00A84839"/>
    <w:rsid w:val="00A84B15"/>
    <w:rsid w:val="00A84D16"/>
    <w:rsid w:val="00A86EEA"/>
    <w:rsid w:val="00A87016"/>
    <w:rsid w:val="00A87435"/>
    <w:rsid w:val="00A900AC"/>
    <w:rsid w:val="00A91157"/>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14A"/>
    <w:rsid w:val="00AE151B"/>
    <w:rsid w:val="00AE17EF"/>
    <w:rsid w:val="00AE237D"/>
    <w:rsid w:val="00AE2A3D"/>
    <w:rsid w:val="00AE3939"/>
    <w:rsid w:val="00AE3C33"/>
    <w:rsid w:val="00AE4DAC"/>
    <w:rsid w:val="00AE502A"/>
    <w:rsid w:val="00AE51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D13"/>
    <w:rsid w:val="00B2067F"/>
    <w:rsid w:val="00B20DD1"/>
    <w:rsid w:val="00B22C93"/>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1D0"/>
    <w:rsid w:val="00B56317"/>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97"/>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6123"/>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C001C8"/>
    <w:rsid w:val="00C0031B"/>
    <w:rsid w:val="00C0042A"/>
    <w:rsid w:val="00C02012"/>
    <w:rsid w:val="00C03082"/>
    <w:rsid w:val="00C0395A"/>
    <w:rsid w:val="00C04F33"/>
    <w:rsid w:val="00C05F01"/>
    <w:rsid w:val="00C076EE"/>
    <w:rsid w:val="00C107EB"/>
    <w:rsid w:val="00C10B20"/>
    <w:rsid w:val="00C126BD"/>
    <w:rsid w:val="00C13A5F"/>
    <w:rsid w:val="00C14CF0"/>
    <w:rsid w:val="00C150DE"/>
    <w:rsid w:val="00C152C0"/>
    <w:rsid w:val="00C16199"/>
    <w:rsid w:val="00C174BE"/>
    <w:rsid w:val="00C21D7E"/>
    <w:rsid w:val="00C253D1"/>
    <w:rsid w:val="00C260CE"/>
    <w:rsid w:val="00C26F55"/>
    <w:rsid w:val="00C2742F"/>
    <w:rsid w:val="00C30C63"/>
    <w:rsid w:val="00C3126D"/>
    <w:rsid w:val="00C31776"/>
    <w:rsid w:val="00C32B37"/>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739"/>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3233"/>
    <w:rsid w:val="00D83DDC"/>
    <w:rsid w:val="00D842AE"/>
    <w:rsid w:val="00D85B8C"/>
    <w:rsid w:val="00D86B1A"/>
    <w:rsid w:val="00D87BEC"/>
    <w:rsid w:val="00D9211C"/>
    <w:rsid w:val="00D92461"/>
    <w:rsid w:val="00D929DB"/>
    <w:rsid w:val="00D92DE0"/>
    <w:rsid w:val="00D92FEF"/>
    <w:rsid w:val="00D93A0F"/>
    <w:rsid w:val="00D9454B"/>
    <w:rsid w:val="00D94C84"/>
    <w:rsid w:val="00D94D25"/>
    <w:rsid w:val="00D94EBB"/>
    <w:rsid w:val="00D96C37"/>
    <w:rsid w:val="00D97FEC"/>
    <w:rsid w:val="00DA039B"/>
    <w:rsid w:val="00DA1BCA"/>
    <w:rsid w:val="00DA2D11"/>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53D"/>
    <w:rsid w:val="00DC2FB5"/>
    <w:rsid w:val="00DC342E"/>
    <w:rsid w:val="00DC46FF"/>
    <w:rsid w:val="00DC49B3"/>
    <w:rsid w:val="00DC4ACF"/>
    <w:rsid w:val="00DC5254"/>
    <w:rsid w:val="00DC773A"/>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8C5"/>
    <w:rsid w:val="00DE2F34"/>
    <w:rsid w:val="00DE46D5"/>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C83"/>
    <w:rsid w:val="00E23727"/>
    <w:rsid w:val="00E24ADA"/>
    <w:rsid w:val="00E256F6"/>
    <w:rsid w:val="00E270FD"/>
    <w:rsid w:val="00E30158"/>
    <w:rsid w:val="00E32F59"/>
    <w:rsid w:val="00E34F88"/>
    <w:rsid w:val="00E34FD2"/>
    <w:rsid w:val="00E35218"/>
    <w:rsid w:val="00E35820"/>
    <w:rsid w:val="00E35F69"/>
    <w:rsid w:val="00E37F15"/>
    <w:rsid w:val="00E40567"/>
    <w:rsid w:val="00E40606"/>
    <w:rsid w:val="00E42940"/>
    <w:rsid w:val="00E43DB3"/>
    <w:rsid w:val="00E440CD"/>
    <w:rsid w:val="00E441FB"/>
    <w:rsid w:val="00E4655B"/>
    <w:rsid w:val="00E46D9A"/>
    <w:rsid w:val="00E501E9"/>
    <w:rsid w:val="00E509D1"/>
    <w:rsid w:val="00E50E4F"/>
    <w:rsid w:val="00E529FB"/>
    <w:rsid w:val="00E5352B"/>
    <w:rsid w:val="00E5443A"/>
    <w:rsid w:val="00E565FF"/>
    <w:rsid w:val="00E600D6"/>
    <w:rsid w:val="00E62F2A"/>
    <w:rsid w:val="00E63C75"/>
    <w:rsid w:val="00E63D3E"/>
    <w:rsid w:val="00E64957"/>
    <w:rsid w:val="00E6519C"/>
    <w:rsid w:val="00E65388"/>
    <w:rsid w:val="00E67833"/>
    <w:rsid w:val="00E7071E"/>
    <w:rsid w:val="00E71899"/>
    <w:rsid w:val="00E74AC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0AF"/>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EF7E15"/>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3801"/>
    <w:rsid w:val="00F1616F"/>
    <w:rsid w:val="00F16F39"/>
    <w:rsid w:val="00F176F5"/>
    <w:rsid w:val="00F1793A"/>
    <w:rsid w:val="00F20914"/>
    <w:rsid w:val="00F211B6"/>
    <w:rsid w:val="00F225CA"/>
    <w:rsid w:val="00F22B91"/>
    <w:rsid w:val="00F23184"/>
    <w:rsid w:val="00F234CD"/>
    <w:rsid w:val="00F23EF2"/>
    <w:rsid w:val="00F25532"/>
    <w:rsid w:val="00F25F15"/>
    <w:rsid w:val="00F2621C"/>
    <w:rsid w:val="00F26F31"/>
    <w:rsid w:val="00F319FC"/>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CF2"/>
    <w:rsid w:val="00F83472"/>
    <w:rsid w:val="00F83BBD"/>
    <w:rsid w:val="00F85883"/>
    <w:rsid w:val="00F8615C"/>
    <w:rsid w:val="00F8795A"/>
    <w:rsid w:val="00F90038"/>
    <w:rsid w:val="00F9050E"/>
    <w:rsid w:val="00F90A9B"/>
    <w:rsid w:val="00F94162"/>
    <w:rsid w:val="00F94282"/>
    <w:rsid w:val="00F961EC"/>
    <w:rsid w:val="00F969E5"/>
    <w:rsid w:val="00F97AEE"/>
    <w:rsid w:val="00F97E54"/>
    <w:rsid w:val="00FA0C21"/>
    <w:rsid w:val="00FA0C22"/>
    <w:rsid w:val="00FA112B"/>
    <w:rsid w:val="00FA1A2C"/>
    <w:rsid w:val="00FA1C95"/>
    <w:rsid w:val="00FA23B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390"/>
    <w:rsid w:val="00FE182B"/>
    <w:rsid w:val="00FE1A04"/>
    <w:rsid w:val="00FE200D"/>
    <w:rsid w:val="00FE352D"/>
    <w:rsid w:val="00FE3FAF"/>
    <w:rsid w:val="00FE40EB"/>
    <w:rsid w:val="00FE4164"/>
    <w:rsid w:val="00FE4D02"/>
    <w:rsid w:val="00FE51C9"/>
    <w:rsid w:val="00FE5677"/>
    <w:rsid w:val="00FE6213"/>
    <w:rsid w:val="00FE66E4"/>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12CF525E-6BD1-40BB-94C8-D9968FE41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12</TotalTime>
  <Pages>2</Pages>
  <Words>355</Words>
  <Characters>2025</Characters>
  <Application>Microsoft Office Word</Application>
  <DocSecurity>0</DocSecurity>
  <PresentationFormat/>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2376</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2026-03-17T15:22:00Z</cp:lastPrinted>
  <dcterms:created xsi:type="dcterms:W3CDTF">2026-03-17T15:21:00Z</dcterms:created>
  <dcterms:modified xsi:type="dcterms:W3CDTF">2026-04-14T12:42:00Z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ies>
</file>