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1569ABB6"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D8563B">
              <w:t>6</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7CA939B9" w14:textId="15886CF9" w:rsidR="00312042" w:rsidRPr="00AA1BA9" w:rsidRDefault="00AA1BA9" w:rsidP="009807DD">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rFonts w:asciiTheme="majorBidi" w:hAnsiTheme="majorBidi" w:cstheme="majorBidi"/>
          <w:lang w:val="ru-RU"/>
        </w:rPr>
      </w:pPr>
      <w:bookmarkStart w:id="0" w:name="_Toc213853063"/>
      <w:r>
        <w:rPr>
          <w:lang w:val="ru-RU"/>
        </w:rPr>
        <w:tab/>
      </w:r>
      <w:bookmarkStart w:id="1" w:name="_Toc222992806"/>
      <w:r w:rsidR="00312042" w:rsidRPr="00AA1BA9">
        <w:rPr>
          <w:lang w:val="ru-RU"/>
        </w:rPr>
        <w:t>Решение МК-6/6. График рассмотрения заявок Сторон о продлении действия исключений</w:t>
      </w:r>
      <w:bookmarkEnd w:id="0"/>
      <w:bookmarkEnd w:id="1"/>
    </w:p>
    <w:p w14:paraId="031858D6" w14:textId="77777777"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5814A923" w14:textId="318612BC" w:rsidR="00312042" w:rsidRPr="00DA0337" w:rsidRDefault="00312042" w:rsidP="00546B6B">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B17289">
        <w:rPr>
          <w:i/>
          <w:iCs/>
          <w:lang w:val="ru-RU"/>
        </w:rPr>
        <w:t>принимает</w:t>
      </w:r>
      <w:r>
        <w:rPr>
          <w:lang w:val="ru-RU"/>
        </w:rPr>
        <w:t xml:space="preserve"> для целей содействия заявкам Сторон о продлении действия исключений в соответствии с пунктом 6 статьи 6 Минаматской конвенции о ртути график, изложенный в приложении к настоящему решению.</w:t>
      </w:r>
    </w:p>
    <w:p w14:paraId="2BA981AE" w14:textId="54745BD1" w:rsidR="00312042" w:rsidRPr="00631C1C" w:rsidRDefault="00312042" w:rsidP="00B17289">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pPr>
      <w:bookmarkStart w:id="2" w:name="_Toc221695739"/>
      <w:bookmarkStart w:id="3" w:name="_Toc222992807"/>
      <w:r>
        <w:rPr>
          <w:bCs/>
          <w:lang w:val="ru-RU"/>
        </w:rPr>
        <w:t>Приложение к решению МК-6/6</w:t>
      </w:r>
      <w:bookmarkStart w:id="4" w:name="_Toc216165200"/>
      <w:bookmarkEnd w:id="2"/>
      <w:bookmarkEnd w:id="3"/>
      <w:bookmarkEnd w:id="4"/>
    </w:p>
    <w:p w14:paraId="20E0B226" w14:textId="16D1DFE2"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Любые заявки о продлении действия исключения предпочтительно представляются не менее чем за 6 месяцев до последнего совещания Конференции Сторон, проводимого до истечения действия этого исключения.</w:t>
      </w:r>
    </w:p>
    <w:p w14:paraId="671F2FA6" w14:textId="0C8696AE"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Ожидается, что в заявке будет содержаться информация, указанная в пункте 6 a), b) и c) статьи 6 Минаматской конвенции о ртути, в отношении каждого включенного в заявку продукта с добавлением ртути или процесса, с тем чтобы Конференция Сторон могла в полном объеме рассмотреть заявку.</w:t>
      </w:r>
    </w:p>
    <w:p w14:paraId="3273D6F6" w14:textId="77777777"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pPr>
      <w:r>
        <w:rPr>
          <w:lang w:val="ru-RU"/>
        </w:rPr>
        <w:t>При необходимости секретариат может проводить консультации со Стороной, представляющей заявку о продлении.</w:t>
      </w:r>
    </w:p>
    <w:p w14:paraId="210A652C" w14:textId="1DD5CA3C" w:rsidR="00312042" w:rsidRPr="00DA0337" w:rsidRDefault="00312042" w:rsidP="00546B6B">
      <w:pPr>
        <w:pStyle w:val="NormalNonumber"/>
        <w:numPr>
          <w:ilvl w:val="0"/>
          <w:numId w:val="46"/>
        </w:numPr>
        <w:tabs>
          <w:tab w:val="clear" w:pos="624"/>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ru-RU"/>
        </w:rPr>
        <w:sectPr w:rsidR="00312042" w:rsidRPr="00DA0337" w:rsidSect="00D8563B">
          <w:headerReference w:type="even" r:id="rId13"/>
          <w:headerReference w:type="default" r:id="rId14"/>
          <w:footerReference w:type="even" r:id="rId15"/>
          <w:footerReference w:type="default" r:id="rId16"/>
          <w:footerReference w:type="first" r:id="rId17"/>
          <w:type w:val="continuous"/>
          <w:pgSz w:w="11906" w:h="16838" w:code="9"/>
          <w:pgMar w:top="907" w:right="992" w:bottom="1418" w:left="1418" w:header="539" w:footer="975" w:gutter="0"/>
          <w:cols w:space="539"/>
          <w:titlePg/>
          <w:docGrid w:linePitch="360"/>
        </w:sectPr>
      </w:pPr>
      <w:r>
        <w:rPr>
          <w:lang w:val="ru-RU"/>
        </w:rPr>
        <w:t>Заявка будет рассмотрена Конференцией Сторон на ее следующем совещании после представления заявки.</w:t>
      </w:r>
    </w:p>
    <w:p w14:paraId="276EAD80" w14:textId="1FD54DF8" w:rsidR="00312042" w:rsidRPr="00DA0337" w:rsidRDefault="00312042" w:rsidP="00546B6B">
      <w:pPr>
        <w:tabs>
          <w:tab w:val="clear" w:pos="1247"/>
          <w:tab w:val="clear" w:pos="1814"/>
          <w:tab w:val="clear" w:pos="2381"/>
          <w:tab w:val="clear" w:pos="2948"/>
          <w:tab w:val="clear" w:pos="3515"/>
        </w:tabs>
        <w:spacing w:after="160" w:line="278" w:lineRule="auto"/>
        <w:rPr>
          <w:rFonts w:asciiTheme="majorBidi" w:hAnsiTheme="majorBidi" w:cstheme="majorBidi"/>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8"/>
      <w:headerReference w:type="default" r:id="rId19"/>
      <w:headerReference w:type="first" r:id="rId20"/>
      <w:footerReference w:type="first" r:id="rId21"/>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3404" w14:textId="77777777" w:rsidR="00F35E0A" w:rsidRPr="00CD5597" w:rsidRDefault="00F35E0A">
      <w:r w:rsidRPr="00CD5597">
        <w:separator/>
      </w:r>
    </w:p>
  </w:endnote>
  <w:endnote w:type="continuationSeparator" w:id="0">
    <w:p w14:paraId="4BD1994F" w14:textId="77777777" w:rsidR="00F35E0A" w:rsidRPr="00CD5597" w:rsidRDefault="00F35E0A">
      <w:r w:rsidRPr="00CD5597">
        <w:continuationSeparator/>
      </w:r>
    </w:p>
  </w:endnote>
  <w:endnote w:type="continuationNotice" w:id="1">
    <w:p w14:paraId="086F3FF1" w14:textId="77777777" w:rsidR="00F35E0A" w:rsidRDefault="00F3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9D0" w14:textId="6542ABC8" w:rsidR="00312042" w:rsidRPr="00ED2BC6"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FE9" w14:textId="3DF8D238" w:rsidR="00312042" w:rsidRPr="00FC727F" w:rsidRDefault="00E84D8D" w:rsidP="00546B6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2BEF" w14:textId="163F8453" w:rsidR="00312042" w:rsidRDefault="00377588" w:rsidP="00E84D8D">
    <w:pPr>
      <w:pStyle w:val="Footer-jobnumber"/>
    </w:pPr>
    <w:r>
      <w:rPr>
        <w:lang w:val="en-US"/>
      </w:rPr>
      <w:tab/>
    </w:r>
    <w:r w:rsidR="0052179F">
      <w:rPr>
        <w:lang w:val="en-US"/>
      </w:rPr>
      <w:t>1803</w:t>
    </w:r>
    <w:r w:rsidR="0052179F">
      <w:t>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2DC5" w14:textId="77777777" w:rsidR="00F35E0A" w:rsidRPr="00CD5597" w:rsidRDefault="00F35E0A" w:rsidP="00C70B49">
      <w:pPr>
        <w:pStyle w:val="Footnote-Separator"/>
        <w:rPr>
          <w:szCs w:val="18"/>
        </w:rPr>
      </w:pPr>
      <w:r w:rsidRPr="00CD5597">
        <w:separator/>
      </w:r>
    </w:p>
  </w:footnote>
  <w:footnote w:type="continuationSeparator" w:id="0">
    <w:p w14:paraId="71F41119" w14:textId="77777777" w:rsidR="00F35E0A" w:rsidRPr="00CD5597" w:rsidRDefault="00F35E0A" w:rsidP="00C70B49">
      <w:pPr>
        <w:pStyle w:val="Footnote-Separator"/>
      </w:pPr>
      <w:r w:rsidRPr="00CD5597">
        <w:continuationSeparator/>
      </w:r>
    </w:p>
  </w:footnote>
  <w:footnote w:type="continuationNotice" w:id="1">
    <w:p w14:paraId="458D14A4" w14:textId="77777777" w:rsidR="00F35E0A" w:rsidRPr="00CD5597" w:rsidRDefault="00F35E0A"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C588" w14:textId="4F9402DF" w:rsidR="00312042" w:rsidRPr="00377588" w:rsidRDefault="00377588" w:rsidP="00377588">
    <w:pPr>
      <w:pStyle w:val="Header-pool"/>
    </w:pPr>
    <w:r>
      <w:fldChar w:fldCharType="begin"/>
    </w:r>
    <w:r>
      <w:instrText xml:space="preserve"> StyleRef A_Symbol </w:instrText>
    </w:r>
    <w:r>
      <w:fldChar w:fldCharType="separate"/>
    </w:r>
    <w:r w:rsidR="00074DD3">
      <w:rPr>
        <w:noProof/>
      </w:rPr>
      <w:t>UNEP/MC/COP.6/Dec.6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1A38" w14:textId="7E49C982" w:rsidR="00312042" w:rsidRPr="00377588" w:rsidRDefault="00377588" w:rsidP="00377588">
    <w:pPr>
      <w:pStyle w:val="Header-pool"/>
      <w:jc w:val="right"/>
    </w:pPr>
    <w:r>
      <w:fldChar w:fldCharType="begin"/>
    </w:r>
    <w:r>
      <w:instrText xml:space="preserve"> StyleRef A_Symbol </w:instrText>
    </w:r>
    <w:r>
      <w:fldChar w:fldCharType="separate"/>
    </w:r>
    <w:r w:rsidR="00074DD3">
      <w:rPr>
        <w:noProof/>
      </w:rPr>
      <w:t>UNEP/MC/COP.6/Dec.6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4DD3"/>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D2E"/>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1EA"/>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36C17E12-C77E-465C-B3B2-13A78B5D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34</TotalTime>
  <Pages>1</Pages>
  <Words>200</Words>
  <Characters>1144</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1342</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14</cp:revision>
  <cp:lastPrinted>2026-01-27T13:32:00Z</cp:lastPrinted>
  <dcterms:created xsi:type="dcterms:W3CDTF">2026-03-18T10:27:00Z</dcterms:created>
  <dcterms:modified xsi:type="dcterms:W3CDTF">2026-04-15T10:53:00Z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