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4A51E9B"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3C6DA4">
              <w:t>4</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4D9A1D68" w14:textId="159B7FA1" w:rsidR="000C685C" w:rsidRPr="007647EB" w:rsidRDefault="000C685C" w:rsidP="003C458C">
      <w:pPr>
        <w:pStyle w:val="TOC1"/>
        <w:ind w:left="1245"/>
      </w:pPr>
      <w:r w:rsidRPr="007647EB">
        <w:t>D</w:t>
      </w:r>
      <w:r w:rsidRPr="007647EB">
        <w:rPr>
          <w:rFonts w:asciiTheme="majorBidi" w:hAnsiTheme="majorBidi" w:cstheme="majorBidi"/>
        </w:rPr>
        <w:t>écision</w:t>
      </w:r>
      <w:r w:rsidRPr="007647EB">
        <w:t> MC-6/</w:t>
      </w:r>
      <w:r w:rsidR="00194A52" w:rsidRPr="007647EB">
        <w:t>4</w:t>
      </w:r>
      <w:r w:rsidRPr="007647EB">
        <w:t xml:space="preserve"> : Faire progresser les travaux sur les </w:t>
      </w:r>
      <w:r w:rsidRPr="007647EB">
        <w:rPr>
          <w:rFonts w:eastAsiaTheme="minorEastAsia"/>
        </w:rPr>
        <w:t>produits cosmétiques contenant du mercure ajouté</w:t>
      </w:r>
    </w:p>
    <w:p w14:paraId="06346220" w14:textId="77777777" w:rsidR="000C685C" w:rsidRPr="007647EB" w:rsidRDefault="000C685C" w:rsidP="000C685C">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22A511AF" w14:textId="77EF8367" w:rsidR="000C685C" w:rsidRPr="007647EB" w:rsidRDefault="000C685C" w:rsidP="000C685C">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w:t>
      </w:r>
      <w:r w:rsidR="00D82E47" w:rsidRPr="007647EB">
        <w:t>’</w:t>
      </w:r>
      <w:r w:rsidRPr="007647EB">
        <w:t>aux termes du paragraphe 1 de l</w:t>
      </w:r>
      <w:r w:rsidR="00D82E47" w:rsidRPr="007647EB">
        <w:t>’</w:t>
      </w:r>
      <w:r w:rsidRPr="007647EB">
        <w:t>article 4 de la Convention de Minamata sur le mercure, chaque Partie fait en sorte qu</w:t>
      </w:r>
      <w:r w:rsidR="00D82E47" w:rsidRPr="007647EB">
        <w:t>’</w:t>
      </w:r>
      <w:r w:rsidRPr="007647EB">
        <w:t xml:space="preserve">aucun des produits cosmétiques contenant du mercure ajouté </w:t>
      </w:r>
      <w:r w:rsidR="00A7510B" w:rsidRPr="007647EB">
        <w:t>inscrit dans la première partie de</w:t>
      </w:r>
      <w:r w:rsidRPr="007647EB">
        <w:t xml:space="preserve"> l</w:t>
      </w:r>
      <w:r w:rsidR="00D82E47" w:rsidRPr="007647EB">
        <w:t>’</w:t>
      </w:r>
      <w:r w:rsidRPr="007647EB">
        <w:t>Annexe A de la Convention ne soit fabriqué, importé ou exporté après la date d</w:t>
      </w:r>
      <w:r w:rsidR="00D82E47" w:rsidRPr="007647EB">
        <w:t>’</w:t>
      </w:r>
      <w:r w:rsidRPr="007647EB">
        <w:t>abandon définitif fixée pour ces produits, sauf en cas d</w:t>
      </w:r>
      <w:r w:rsidR="00D82E47" w:rsidRPr="007647EB">
        <w:t>’</w:t>
      </w:r>
      <w:r w:rsidRPr="007647EB">
        <w:t>exclusion spécifiée à l</w:t>
      </w:r>
      <w:r w:rsidR="00D82E47" w:rsidRPr="007647EB">
        <w:t>’</w:t>
      </w:r>
      <w:r w:rsidRPr="007647EB">
        <w:t>Annexe A ou en vertu d</w:t>
      </w:r>
      <w:r w:rsidR="00D82E47" w:rsidRPr="007647EB">
        <w:t>’</w:t>
      </w:r>
      <w:r w:rsidRPr="007647EB">
        <w:t>une dérogation enregistrée pour une Partie conformément à l</w:t>
      </w:r>
      <w:r w:rsidR="00D82E47" w:rsidRPr="007647EB">
        <w:t>’</w:t>
      </w:r>
      <w:r w:rsidRPr="007647EB">
        <w:t xml:space="preserve">article 6,  </w:t>
      </w:r>
    </w:p>
    <w:p w14:paraId="31A438EC" w14:textId="113B86A3" w:rsidR="000C685C" w:rsidRPr="007647EB" w:rsidRDefault="000C685C" w:rsidP="000C685C">
      <w:pPr>
        <w:pStyle w:val="NormalNonumber"/>
        <w:tabs>
          <w:tab w:val="clear" w:pos="1247"/>
          <w:tab w:val="clear" w:pos="1871"/>
          <w:tab w:val="clear" w:pos="2495"/>
          <w:tab w:val="clear" w:pos="3119"/>
          <w:tab w:val="clear" w:pos="3742"/>
          <w:tab w:val="clear" w:pos="4366"/>
        </w:tabs>
        <w:ind w:firstLine="624"/>
        <w:rPr>
          <w:i/>
          <w:iCs/>
        </w:rPr>
      </w:pPr>
      <w:r w:rsidRPr="007647EB">
        <w:rPr>
          <w:i/>
          <w:iCs/>
        </w:rPr>
        <w:t xml:space="preserve">Notant </w:t>
      </w:r>
      <w:r w:rsidRPr="007647EB">
        <w:t>que, malgré l</w:t>
      </w:r>
      <w:r w:rsidR="00D82E47" w:rsidRPr="007647EB">
        <w:t>’</w:t>
      </w:r>
      <w:r w:rsidRPr="007647EB">
        <w:t>inscription des produits cosmétiques à l</w:t>
      </w:r>
      <w:r w:rsidR="00D82E47" w:rsidRPr="007647EB">
        <w:t>’</w:t>
      </w:r>
      <w:r w:rsidRPr="007647EB">
        <w:t>Annexe A, certains produits cosmétiques non autorisés par la Convention parviennent à pénétrer le marché mondial,</w:t>
      </w:r>
    </w:p>
    <w:p w14:paraId="0428811E" w14:textId="77777777" w:rsidR="000C685C" w:rsidRPr="007647EB" w:rsidRDefault="000C685C" w:rsidP="000C685C">
      <w:pPr>
        <w:pStyle w:val="NormalNonumber"/>
        <w:tabs>
          <w:tab w:val="clear" w:pos="1247"/>
        </w:tabs>
        <w:ind w:firstLine="624"/>
      </w:pPr>
      <w:r w:rsidRPr="007647EB">
        <w:rPr>
          <w:i/>
          <w:iCs/>
        </w:rPr>
        <w:t xml:space="preserve">Prenant acte </w:t>
      </w:r>
      <w:r w:rsidRPr="007647EB">
        <w:t xml:space="preserve">des travaux entrepris au cours de la dernière période intersessions, comme </w:t>
      </w:r>
      <w:proofErr w:type="gramStart"/>
      <w:r w:rsidRPr="007647EB">
        <w:t>suite à</w:t>
      </w:r>
      <w:proofErr w:type="gramEnd"/>
      <w:r w:rsidRPr="007647EB">
        <w:t xml:space="preserve"> la décision MC-5/5, </w:t>
      </w:r>
    </w:p>
    <w:p w14:paraId="20EE0509" w14:textId="2CDC8032" w:rsidR="000C685C" w:rsidRPr="007647EB" w:rsidRDefault="000C685C" w:rsidP="00E6738C">
      <w:pPr>
        <w:pStyle w:val="NormalNonumber"/>
        <w:numPr>
          <w:ilvl w:val="0"/>
          <w:numId w:val="28"/>
        </w:numPr>
        <w:tabs>
          <w:tab w:val="clear" w:pos="1247"/>
          <w:tab w:val="clear" w:pos="1871"/>
          <w:tab w:val="clear" w:pos="2495"/>
          <w:tab w:val="clear" w:pos="3119"/>
          <w:tab w:val="clear" w:pos="3742"/>
          <w:tab w:val="clear" w:pos="4366"/>
        </w:tabs>
        <w:ind w:left="1247" w:firstLine="624"/>
      </w:pPr>
      <w:r w:rsidRPr="007647EB">
        <w:rPr>
          <w:i/>
          <w:iCs/>
        </w:rPr>
        <w:t xml:space="preserve">Se félicite </w:t>
      </w:r>
      <w:r w:rsidRPr="007647EB">
        <w:t>du rapport sur les produits cosmétiques inscrits dans la première partie de l</w:t>
      </w:r>
      <w:r w:rsidR="00D82E47" w:rsidRPr="007647EB">
        <w:t>’</w:t>
      </w:r>
      <w:r w:rsidRPr="007647EB">
        <w:t>Annexe A</w:t>
      </w:r>
      <w:r w:rsidR="00DA7CBD" w:rsidRPr="007647EB">
        <w:rPr>
          <w:rStyle w:val="FootnoteReference"/>
          <w:rFonts w:eastAsia="SimSun"/>
        </w:rPr>
        <w:footnoteReference w:id="2"/>
      </w:r>
      <w:r w:rsidR="00463E9F" w:rsidRPr="007647EB">
        <w:t> </w:t>
      </w:r>
      <w:r w:rsidRPr="007647EB">
        <w:t>;</w:t>
      </w:r>
      <w:bookmarkStart w:id="7" w:name="_Hlk213162114"/>
    </w:p>
    <w:p w14:paraId="6643F964" w14:textId="36F351B6" w:rsidR="000C685C" w:rsidRPr="007647EB" w:rsidRDefault="000C685C" w:rsidP="00E6738C">
      <w:pPr>
        <w:pStyle w:val="NormalNonumber"/>
        <w:numPr>
          <w:ilvl w:val="0"/>
          <w:numId w:val="28"/>
        </w:numPr>
        <w:tabs>
          <w:tab w:val="clear" w:pos="1247"/>
        </w:tabs>
        <w:ind w:left="1247" w:firstLine="624"/>
        <w:rPr>
          <w:iCs/>
          <w:szCs w:val="22"/>
        </w:rPr>
      </w:pPr>
      <w:r w:rsidRPr="007647EB">
        <w:rPr>
          <w:i/>
          <w:szCs w:val="22"/>
        </w:rPr>
        <w:t>Encourage</w:t>
      </w:r>
      <w:r w:rsidRPr="007647EB">
        <w:rPr>
          <w:iCs/>
          <w:szCs w:val="22"/>
        </w:rPr>
        <w:t xml:space="preserve"> les Parties qui ne disposent pas d</w:t>
      </w:r>
      <w:r w:rsidR="00D82E47" w:rsidRPr="007647EB">
        <w:rPr>
          <w:iCs/>
          <w:szCs w:val="22"/>
        </w:rPr>
        <w:t>’</w:t>
      </w:r>
      <w:r w:rsidRPr="007647EB">
        <w:rPr>
          <w:iCs/>
          <w:szCs w:val="22"/>
        </w:rPr>
        <w:t>une législation nationale ou d</w:t>
      </w:r>
      <w:r w:rsidR="00D82E47" w:rsidRPr="007647EB">
        <w:rPr>
          <w:iCs/>
          <w:szCs w:val="22"/>
        </w:rPr>
        <w:t>’</w:t>
      </w:r>
      <w:r w:rsidRPr="007647EB">
        <w:rPr>
          <w:iCs/>
          <w:szCs w:val="22"/>
        </w:rPr>
        <w:t>autres mesures, ou qui éprouvent des difficultés à s</w:t>
      </w:r>
      <w:r w:rsidR="00D82E47" w:rsidRPr="007647EB">
        <w:rPr>
          <w:iCs/>
          <w:szCs w:val="22"/>
        </w:rPr>
        <w:t>’</w:t>
      </w:r>
      <w:r w:rsidRPr="007647EB">
        <w:rPr>
          <w:iCs/>
          <w:szCs w:val="22"/>
        </w:rPr>
        <w:t xml:space="preserve">acquitter de leurs obligations relatives aux </w:t>
      </w:r>
      <w:r w:rsidRPr="007647EB">
        <w:rPr>
          <w:rFonts w:eastAsiaTheme="minorEastAsia"/>
        </w:rPr>
        <w:t>produits cosmétiques contenant du mercure ajouté, à en informer le</w:t>
      </w:r>
      <w:r w:rsidRPr="007647EB">
        <w:rPr>
          <w:iCs/>
          <w:szCs w:val="22"/>
        </w:rPr>
        <w:t xml:space="preserve"> secrétariat et à envisager de se prévaloir des articles 14 </w:t>
      </w:r>
      <w:r w:rsidR="00A7510B" w:rsidRPr="007647EB">
        <w:rPr>
          <w:iCs/>
          <w:szCs w:val="22"/>
        </w:rPr>
        <w:t>et/</w:t>
      </w:r>
      <w:r w:rsidRPr="007647EB">
        <w:rPr>
          <w:iCs/>
          <w:szCs w:val="22"/>
        </w:rPr>
        <w:t>ou 15 ;</w:t>
      </w:r>
      <w:bookmarkStart w:id="8" w:name="_Hlk213162322"/>
      <w:bookmarkEnd w:id="7"/>
    </w:p>
    <w:p w14:paraId="58C36A56" w14:textId="77777777" w:rsidR="000C685C" w:rsidRPr="007647EB" w:rsidRDefault="000C685C" w:rsidP="00E6738C">
      <w:pPr>
        <w:pStyle w:val="NormalNonumber"/>
        <w:numPr>
          <w:ilvl w:val="0"/>
          <w:numId w:val="28"/>
        </w:numPr>
        <w:tabs>
          <w:tab w:val="clear" w:pos="1247"/>
        </w:tabs>
        <w:ind w:left="1247" w:firstLine="624"/>
        <w:rPr>
          <w:szCs w:val="22"/>
        </w:rPr>
      </w:pPr>
      <w:r w:rsidRPr="007647EB">
        <w:rPr>
          <w:i/>
          <w:iCs/>
          <w:szCs w:val="22"/>
        </w:rPr>
        <w:t xml:space="preserve">Encourage </w:t>
      </w:r>
      <w:r w:rsidRPr="007647EB">
        <w:rPr>
          <w:szCs w:val="22"/>
        </w:rPr>
        <w:t>le Partenariat mondial sur le mercure à poursuivre ses efforts, en consultation avec les Parties intéressées, afin de compiler et de diffuser des informations sur la présence de mercure dans les produits cosmétiques ;</w:t>
      </w:r>
    </w:p>
    <w:p w14:paraId="5BD34C7E" w14:textId="2CA2FFF7" w:rsidR="000C685C" w:rsidRPr="007647EB" w:rsidRDefault="000C685C" w:rsidP="00E6738C">
      <w:pPr>
        <w:pStyle w:val="NormalNonumber"/>
        <w:numPr>
          <w:ilvl w:val="0"/>
          <w:numId w:val="28"/>
        </w:numPr>
        <w:tabs>
          <w:tab w:val="clear" w:pos="1247"/>
        </w:tabs>
        <w:ind w:left="1247" w:firstLine="624"/>
        <w:rPr>
          <w:szCs w:val="22"/>
        </w:rPr>
      </w:pPr>
      <w:bookmarkStart w:id="9" w:name="_Hlk213162594"/>
      <w:bookmarkEnd w:id="8"/>
      <w:r w:rsidRPr="007647EB">
        <w:rPr>
          <w:i/>
          <w:iCs/>
          <w:szCs w:val="22"/>
        </w:rPr>
        <w:t>Invite</w:t>
      </w:r>
      <w:r w:rsidRPr="007647EB">
        <w:rPr>
          <w:szCs w:val="22"/>
        </w:rPr>
        <w:t xml:space="preserve"> le secrétariat, dans la limite des ressources disponibles et en collaboration avec le Partenariat mondial sur le mercure, à réunir les informations disponibles sur les mécanismes qui contribuent à faire appliquer la Convention et à déceler la présence de mercure dans les produits cosmétiques, y compris dans les équipements d</w:t>
      </w:r>
      <w:r w:rsidR="00D82E47" w:rsidRPr="007647EB">
        <w:rPr>
          <w:szCs w:val="22"/>
        </w:rPr>
        <w:t>’</w:t>
      </w:r>
      <w:r w:rsidRPr="007647EB">
        <w:rPr>
          <w:szCs w:val="22"/>
        </w:rPr>
        <w:t>échantillonnage et d</w:t>
      </w:r>
      <w:r w:rsidR="00D82E47" w:rsidRPr="007647EB">
        <w:rPr>
          <w:szCs w:val="22"/>
        </w:rPr>
        <w:t>’</w:t>
      </w:r>
      <w:r w:rsidRPr="007647EB">
        <w:rPr>
          <w:szCs w:val="22"/>
        </w:rPr>
        <w:t>analyse sur le terrain, et à lui communiquer ces informations à sa septième réunion ;</w:t>
      </w:r>
    </w:p>
    <w:p w14:paraId="542A6327" w14:textId="4E220D2C" w:rsidR="000C685C" w:rsidRPr="007647EB" w:rsidRDefault="000C685C" w:rsidP="00E6738C">
      <w:pPr>
        <w:pStyle w:val="NormalNonumber"/>
        <w:numPr>
          <w:ilvl w:val="0"/>
          <w:numId w:val="28"/>
        </w:numPr>
        <w:tabs>
          <w:tab w:val="clear" w:pos="1247"/>
        </w:tabs>
        <w:ind w:left="1247" w:firstLine="624"/>
        <w:rPr>
          <w:szCs w:val="22"/>
        </w:rPr>
      </w:pPr>
      <w:r w:rsidRPr="007647EB">
        <w:rPr>
          <w:i/>
          <w:iCs/>
          <w:szCs w:val="22"/>
        </w:rPr>
        <w:t xml:space="preserve">Invite également </w:t>
      </w:r>
      <w:r w:rsidRPr="007647EB">
        <w:rPr>
          <w:szCs w:val="22"/>
        </w:rPr>
        <w:t xml:space="preserve">le secrétariat, dans la limite des ressources disponibles, à compiler les informations fournies par les Parties dans leur rapport national, ou soumises en application du </w:t>
      </w:r>
      <w:r w:rsidRPr="007647EB">
        <w:rPr>
          <w:szCs w:val="22"/>
        </w:rPr>
        <w:lastRenderedPageBreak/>
        <w:t>paragraphe 2 ci</w:t>
      </w:r>
      <w:r w:rsidRPr="007647EB">
        <w:rPr>
          <w:szCs w:val="22"/>
        </w:rPr>
        <w:noBreakHyphen/>
        <w:t>dessus, concernant les difficultés rencontrées dans la lutte contre la fabrication, l</w:t>
      </w:r>
      <w:r w:rsidR="00D82E47" w:rsidRPr="007647EB">
        <w:rPr>
          <w:szCs w:val="22"/>
        </w:rPr>
        <w:t>’</w:t>
      </w:r>
      <w:r w:rsidRPr="007647EB">
        <w:rPr>
          <w:szCs w:val="22"/>
        </w:rPr>
        <w:t>importation et l</w:t>
      </w:r>
      <w:r w:rsidR="00D82E47" w:rsidRPr="007647EB">
        <w:rPr>
          <w:szCs w:val="22"/>
        </w:rPr>
        <w:t>’</w:t>
      </w:r>
      <w:r w:rsidRPr="007647EB">
        <w:rPr>
          <w:szCs w:val="22"/>
        </w:rPr>
        <w:t xml:space="preserve">exportation de </w:t>
      </w:r>
      <w:r w:rsidRPr="007647EB">
        <w:rPr>
          <w:rFonts w:eastAsiaTheme="minorEastAsia"/>
        </w:rPr>
        <w:t>produits cosmétiques contenant du mercure ajouté</w:t>
      </w:r>
      <w:r w:rsidRPr="007647EB">
        <w:rPr>
          <w:szCs w:val="22"/>
        </w:rPr>
        <w:t>, y compris les difficultés liées à l</w:t>
      </w:r>
      <w:r w:rsidR="00D82E47" w:rsidRPr="007647EB">
        <w:rPr>
          <w:szCs w:val="22"/>
        </w:rPr>
        <w:t>’</w:t>
      </w:r>
      <w:r w:rsidRPr="007647EB">
        <w:rPr>
          <w:szCs w:val="22"/>
        </w:rPr>
        <w:t xml:space="preserve">application de la Convention, et à en faire la synthèse, et à lui faire rapport à ce sujet à sa septième réunion ; </w:t>
      </w:r>
    </w:p>
    <w:p w14:paraId="792A9FCA" w14:textId="407DA25C" w:rsidR="000C685C" w:rsidRPr="007647EB" w:rsidRDefault="000C685C" w:rsidP="00E6738C">
      <w:pPr>
        <w:pStyle w:val="NormalNonumber"/>
        <w:numPr>
          <w:ilvl w:val="0"/>
          <w:numId w:val="28"/>
        </w:numPr>
        <w:tabs>
          <w:tab w:val="clear" w:pos="1247"/>
        </w:tabs>
        <w:ind w:left="1247" w:firstLine="624"/>
      </w:pPr>
      <w:r w:rsidRPr="007647EB">
        <w:rPr>
          <w:i/>
          <w:iCs/>
          <w:szCs w:val="22"/>
        </w:rPr>
        <w:t>Invite en outre</w:t>
      </w:r>
      <w:r w:rsidRPr="007647EB">
        <w:rPr>
          <w:szCs w:val="22"/>
        </w:rPr>
        <w:t xml:space="preserve"> le secrétariat, dans la limite des ressources disponibles, à collaborer avec l</w:t>
      </w:r>
      <w:r w:rsidR="00D82E47" w:rsidRPr="007647EB">
        <w:rPr>
          <w:szCs w:val="22"/>
        </w:rPr>
        <w:t>’</w:t>
      </w:r>
      <w:r w:rsidRPr="007647EB">
        <w:rPr>
          <w:szCs w:val="22"/>
        </w:rPr>
        <w:t>Organisation internationale de police criminelle (INTERPOL)</w:t>
      </w:r>
      <w:r w:rsidR="00BF3222" w:rsidRPr="007647EB">
        <w:rPr>
          <w:szCs w:val="22"/>
        </w:rPr>
        <w:t>, l</w:t>
      </w:r>
      <w:r w:rsidR="00D82E47" w:rsidRPr="007647EB">
        <w:rPr>
          <w:szCs w:val="22"/>
        </w:rPr>
        <w:t>’</w:t>
      </w:r>
      <w:r w:rsidR="00BF3222" w:rsidRPr="007647EB">
        <w:rPr>
          <w:szCs w:val="22"/>
        </w:rPr>
        <w:t>Organisation mondiale des douanes</w:t>
      </w:r>
      <w:r w:rsidRPr="007647EB">
        <w:rPr>
          <w:szCs w:val="22"/>
        </w:rPr>
        <w:t xml:space="preserve"> et d</w:t>
      </w:r>
      <w:r w:rsidR="00D82E47" w:rsidRPr="007647EB">
        <w:rPr>
          <w:szCs w:val="22"/>
        </w:rPr>
        <w:t>’</w:t>
      </w:r>
      <w:r w:rsidRPr="007647EB">
        <w:rPr>
          <w:szCs w:val="22"/>
        </w:rPr>
        <w:t xml:space="preserve">autres organisations internationales </w:t>
      </w:r>
      <w:r w:rsidR="00A7510B" w:rsidRPr="007647EB">
        <w:rPr>
          <w:szCs w:val="22"/>
        </w:rPr>
        <w:t xml:space="preserve">ayant des </w:t>
      </w:r>
      <w:r w:rsidRPr="007647EB">
        <w:rPr>
          <w:szCs w:val="22"/>
        </w:rPr>
        <w:t>compéten</w:t>
      </w:r>
      <w:r w:rsidR="00A7510B" w:rsidRPr="007647EB">
        <w:rPr>
          <w:szCs w:val="22"/>
        </w:rPr>
        <w:t>c</w:t>
      </w:r>
      <w:r w:rsidRPr="007647EB">
        <w:rPr>
          <w:szCs w:val="22"/>
        </w:rPr>
        <w:t xml:space="preserve">es </w:t>
      </w:r>
      <w:r w:rsidR="00A7510B" w:rsidRPr="007647EB">
        <w:rPr>
          <w:szCs w:val="22"/>
        </w:rPr>
        <w:t>concernant le</w:t>
      </w:r>
      <w:r w:rsidRPr="007647EB">
        <w:rPr>
          <w:szCs w:val="22"/>
        </w:rPr>
        <w:t xml:space="preserve"> commerce illicite de produits dans le but d</w:t>
      </w:r>
      <w:r w:rsidR="00D82E47" w:rsidRPr="007647EB">
        <w:rPr>
          <w:szCs w:val="22"/>
        </w:rPr>
        <w:t>’</w:t>
      </w:r>
      <w:r w:rsidRPr="007647EB">
        <w:rPr>
          <w:szCs w:val="22"/>
        </w:rPr>
        <w:t>enquêter plus avant sur les principales sources de fabrication, d</w:t>
      </w:r>
      <w:r w:rsidR="00D82E47" w:rsidRPr="007647EB">
        <w:rPr>
          <w:szCs w:val="22"/>
        </w:rPr>
        <w:t>’</w:t>
      </w:r>
      <w:r w:rsidRPr="007647EB">
        <w:rPr>
          <w:szCs w:val="22"/>
        </w:rPr>
        <w:t>importation et d</w:t>
      </w:r>
      <w:r w:rsidR="00D82E47" w:rsidRPr="007647EB">
        <w:rPr>
          <w:szCs w:val="22"/>
        </w:rPr>
        <w:t>’</w:t>
      </w:r>
      <w:r w:rsidRPr="007647EB">
        <w:rPr>
          <w:szCs w:val="22"/>
        </w:rPr>
        <w:t xml:space="preserve">exportation de </w:t>
      </w:r>
      <w:r w:rsidRPr="007647EB">
        <w:rPr>
          <w:rFonts w:eastAsiaTheme="minorEastAsia"/>
        </w:rPr>
        <w:t xml:space="preserve">cosmétiques contenant </w:t>
      </w:r>
      <w:r w:rsidRPr="007647EB">
        <w:t xml:space="preserve">plus que des traces de </w:t>
      </w:r>
      <w:r w:rsidRPr="007647EB">
        <w:rPr>
          <w:rFonts w:eastAsiaTheme="minorEastAsia"/>
        </w:rPr>
        <w:t>mercure</w:t>
      </w:r>
      <w:r w:rsidRPr="007647EB">
        <w:rPr>
          <w:szCs w:val="22"/>
        </w:rPr>
        <w:t xml:space="preserve"> ajouté ou, pour certaines Parties, de </w:t>
      </w:r>
      <w:r w:rsidRPr="007647EB">
        <w:rPr>
          <w:rFonts w:eastAsiaTheme="minorEastAsia"/>
        </w:rPr>
        <w:t xml:space="preserve">cosmétiques </w:t>
      </w:r>
      <w:r w:rsidRPr="007647EB">
        <w:rPr>
          <w:szCs w:val="22"/>
        </w:rPr>
        <w:t>à teneur en mercure supérieure à 1 partie par million, qui ne sont plus autorisés en application de l</w:t>
      </w:r>
      <w:r w:rsidR="00D82E47" w:rsidRPr="007647EB">
        <w:rPr>
          <w:szCs w:val="22"/>
        </w:rPr>
        <w:t>’</w:t>
      </w:r>
      <w:r w:rsidRPr="007647EB">
        <w:rPr>
          <w:szCs w:val="22"/>
        </w:rPr>
        <w:t>article 4, et à lui en rendre compte à sa septième réunion, notamment dans le cadre de son rapport sur les propositions spécifiques émanant des organisations internationales compétentes ;</w:t>
      </w:r>
    </w:p>
    <w:bookmarkEnd w:id="9"/>
    <w:p w14:paraId="7340F34D" w14:textId="28682E32" w:rsidR="000C685C" w:rsidRPr="007647EB" w:rsidRDefault="000C685C" w:rsidP="00E6738C">
      <w:pPr>
        <w:pStyle w:val="NormalNonumber"/>
        <w:numPr>
          <w:ilvl w:val="0"/>
          <w:numId w:val="28"/>
        </w:numPr>
        <w:tabs>
          <w:tab w:val="clear" w:pos="1247"/>
          <w:tab w:val="clear" w:pos="1871"/>
          <w:tab w:val="clear" w:pos="2495"/>
          <w:tab w:val="clear" w:pos="3119"/>
          <w:tab w:val="clear" w:pos="3742"/>
          <w:tab w:val="clear" w:pos="4366"/>
        </w:tabs>
        <w:ind w:left="1247" w:firstLine="624"/>
        <w:rPr>
          <w:iCs/>
          <w:szCs w:val="22"/>
        </w:rPr>
      </w:pPr>
      <w:r w:rsidRPr="007647EB">
        <w:rPr>
          <w:i/>
          <w:szCs w:val="22"/>
        </w:rPr>
        <w:t>Invite</w:t>
      </w:r>
      <w:r w:rsidRPr="007647EB">
        <w:rPr>
          <w:iCs/>
          <w:szCs w:val="22"/>
        </w:rPr>
        <w:t xml:space="preserve"> l</w:t>
      </w:r>
      <w:r w:rsidR="00D82E47" w:rsidRPr="007647EB">
        <w:rPr>
          <w:iCs/>
          <w:szCs w:val="22"/>
        </w:rPr>
        <w:t>’</w:t>
      </w:r>
      <w:r w:rsidRPr="007647EB">
        <w:rPr>
          <w:iCs/>
          <w:szCs w:val="22"/>
        </w:rPr>
        <w:t>Organisation mondiale de la Santé à :</w:t>
      </w:r>
    </w:p>
    <w:p w14:paraId="1DC2D8F8" w14:textId="385B2B83" w:rsidR="000C685C" w:rsidRPr="007647EB" w:rsidRDefault="000C685C" w:rsidP="00947304">
      <w:pPr>
        <w:pStyle w:val="NormalNonumber"/>
        <w:numPr>
          <w:ilvl w:val="0"/>
          <w:numId w:val="29"/>
        </w:numPr>
        <w:tabs>
          <w:tab w:val="clear" w:pos="1247"/>
        </w:tabs>
        <w:ind w:left="1247" w:firstLine="624"/>
        <w:rPr>
          <w:szCs w:val="22"/>
        </w:rPr>
      </w:pPr>
      <w:r w:rsidRPr="007647EB">
        <w:rPr>
          <w:iCs/>
          <w:szCs w:val="22"/>
        </w:rPr>
        <w:t>Consulter le Programme des Nations Unies pour l</w:t>
      </w:r>
      <w:r w:rsidR="00D82E47" w:rsidRPr="007647EB">
        <w:rPr>
          <w:iCs/>
          <w:szCs w:val="22"/>
        </w:rPr>
        <w:t>’</w:t>
      </w:r>
      <w:r w:rsidRPr="007647EB">
        <w:rPr>
          <w:iCs/>
          <w:szCs w:val="22"/>
        </w:rPr>
        <w:t xml:space="preserve">environnement et le </w:t>
      </w:r>
      <w:proofErr w:type="spellStart"/>
      <w:r w:rsidRPr="007647EB">
        <w:rPr>
          <w:iCs/>
          <w:szCs w:val="22"/>
        </w:rPr>
        <w:t>Biodiversity</w:t>
      </w:r>
      <w:proofErr w:type="spellEnd"/>
      <w:r w:rsidRPr="007647EB">
        <w:rPr>
          <w:iCs/>
          <w:szCs w:val="22"/>
        </w:rPr>
        <w:t xml:space="preserve"> </w:t>
      </w:r>
      <w:proofErr w:type="spellStart"/>
      <w:r w:rsidRPr="007647EB">
        <w:rPr>
          <w:iCs/>
          <w:szCs w:val="22"/>
        </w:rPr>
        <w:t>Research</w:t>
      </w:r>
      <w:proofErr w:type="spellEnd"/>
      <w:r w:rsidRPr="007647EB">
        <w:rPr>
          <w:iCs/>
          <w:szCs w:val="22"/>
        </w:rPr>
        <w:t xml:space="preserve"> Institute afin de tirer des enseignements du projet pilote du Fonds pour </w:t>
      </w:r>
      <w:r w:rsidRPr="007647EB">
        <w:rPr>
          <w:rFonts w:eastAsiaTheme="minorEastAsia"/>
        </w:rPr>
        <w:t>l</w:t>
      </w:r>
      <w:r w:rsidR="00D82E47" w:rsidRPr="007647EB">
        <w:rPr>
          <w:rFonts w:eastAsiaTheme="minorEastAsia"/>
        </w:rPr>
        <w:t>’</w:t>
      </w:r>
      <w:r w:rsidRPr="007647EB">
        <w:rPr>
          <w:rFonts w:eastAsiaTheme="minorEastAsia"/>
        </w:rPr>
        <w:t>environnement</w:t>
      </w:r>
      <w:r w:rsidRPr="007647EB">
        <w:rPr>
          <w:iCs/>
          <w:szCs w:val="22"/>
        </w:rPr>
        <w:t xml:space="preserve"> mondial sur l</w:t>
      </w:r>
      <w:r w:rsidR="00D82E47" w:rsidRPr="007647EB">
        <w:rPr>
          <w:iCs/>
          <w:szCs w:val="22"/>
        </w:rPr>
        <w:t>’</w:t>
      </w:r>
      <w:r w:rsidRPr="007647EB">
        <w:rPr>
          <w:szCs w:val="22"/>
        </w:rPr>
        <w:t xml:space="preserve">élimination des </w:t>
      </w:r>
      <w:r w:rsidRPr="007647EB">
        <w:rPr>
          <w:rFonts w:eastAsiaTheme="minorEastAsia"/>
        </w:rPr>
        <w:t>produits cosmétiques contenant du mercure ajouté</w:t>
      </w:r>
      <w:r w:rsidRPr="007647EB">
        <w:rPr>
          <w:szCs w:val="22"/>
        </w:rPr>
        <w:t xml:space="preserve"> mené au Gabon, en Jamaïque et à Sri Lanka ;</w:t>
      </w:r>
    </w:p>
    <w:p w14:paraId="570A6FA5" w14:textId="6B15646A" w:rsidR="000C685C" w:rsidRPr="007647EB" w:rsidRDefault="000C685C" w:rsidP="00E6738C">
      <w:pPr>
        <w:pStyle w:val="NormalNonumber"/>
        <w:numPr>
          <w:ilvl w:val="0"/>
          <w:numId w:val="29"/>
        </w:numPr>
        <w:tabs>
          <w:tab w:val="clear" w:pos="1247"/>
        </w:tabs>
        <w:ind w:left="1247" w:firstLine="624"/>
      </w:pPr>
      <w:r w:rsidRPr="007647EB">
        <w:rPr>
          <w:szCs w:val="22"/>
        </w:rPr>
        <w:t>Élaborer, avec le soutien du Partenariat mondial sur le mercure, une stratégie nationale illustrative à l</w:t>
      </w:r>
      <w:r w:rsidR="00D82E47" w:rsidRPr="007647EB">
        <w:rPr>
          <w:szCs w:val="22"/>
        </w:rPr>
        <w:t>’</w:t>
      </w:r>
      <w:r w:rsidRPr="007647EB">
        <w:rPr>
          <w:szCs w:val="22"/>
        </w:rPr>
        <w:t xml:space="preserve">échelle du système de santé publique, axée sur les mesures de réduction des </w:t>
      </w:r>
      <w:r w:rsidRPr="007647EB">
        <w:rPr>
          <w:rFonts w:eastAsiaTheme="minorEastAsia"/>
        </w:rPr>
        <w:t xml:space="preserve">produits cosmétiques contenant du mercure ajouté et </w:t>
      </w:r>
      <w:r w:rsidRPr="007647EB">
        <w:t>sur les produits éclaircissants pour la peau qui peuvent ne pas contenir de mercure, que les Parties peuvent utiliser au niveau national ;</w:t>
      </w:r>
    </w:p>
    <w:p w14:paraId="4669E6B5" w14:textId="0420E46F" w:rsidR="000C685C" w:rsidRPr="007647EB" w:rsidRDefault="000C685C" w:rsidP="00E6738C">
      <w:pPr>
        <w:pStyle w:val="NormalNonumber"/>
        <w:numPr>
          <w:ilvl w:val="0"/>
          <w:numId w:val="29"/>
        </w:numPr>
        <w:tabs>
          <w:tab w:val="clear" w:pos="1247"/>
          <w:tab w:val="clear" w:pos="1871"/>
          <w:tab w:val="clear" w:pos="2495"/>
          <w:tab w:val="clear" w:pos="3119"/>
          <w:tab w:val="clear" w:pos="3742"/>
          <w:tab w:val="clear" w:pos="4366"/>
        </w:tabs>
        <w:ind w:left="1247" w:firstLine="624"/>
        <w:rPr>
          <w:iCs/>
          <w:szCs w:val="22"/>
        </w:rPr>
      </w:pPr>
      <w:r w:rsidRPr="007647EB">
        <w:rPr>
          <w:szCs w:val="22"/>
        </w:rPr>
        <w:t xml:space="preserve">Transmettre les </w:t>
      </w:r>
      <w:r w:rsidRPr="007647EB">
        <w:rPr>
          <w:iCs/>
          <w:szCs w:val="22"/>
        </w:rPr>
        <w:t>enseignements</w:t>
      </w:r>
      <w:r w:rsidRPr="007647EB">
        <w:rPr>
          <w:szCs w:val="22"/>
        </w:rPr>
        <w:t xml:space="preserve"> tirés et les grandes lignes de la stratégie au secrétariat</w:t>
      </w:r>
      <w:r w:rsidR="003E628A" w:rsidRPr="007647EB">
        <w:rPr>
          <w:szCs w:val="22"/>
        </w:rPr>
        <w:t xml:space="preserve"> le</w:t>
      </w:r>
      <w:r w:rsidR="001B225E" w:rsidRPr="007647EB">
        <w:rPr>
          <w:szCs w:val="22"/>
        </w:rPr>
        <w:t> </w:t>
      </w:r>
      <w:r w:rsidRPr="007647EB">
        <w:rPr>
          <w:szCs w:val="22"/>
        </w:rPr>
        <w:t>31 décembre</w:t>
      </w:r>
      <w:r w:rsidRPr="007647EB">
        <w:t> 2026 au plus tard.</w:t>
      </w:r>
    </w:p>
    <w:p w14:paraId="5D395374" w14:textId="77777777" w:rsidR="00312042" w:rsidRDefault="00312042" w:rsidP="000C685C">
      <w:pPr>
        <w:pStyle w:val="CH2"/>
        <w:rPr>
          <w:rFonts w:asciiTheme="majorBidi" w:hAnsiTheme="majorBidi" w:cstheme="majorBidi"/>
        </w:rPr>
      </w:pPr>
    </w:p>
    <w:p w14:paraId="7CFE178C" w14:textId="427560E0" w:rsidR="00312042" w:rsidRPr="007647EB" w:rsidRDefault="00312042" w:rsidP="008A6C4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CD31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97FE" w14:textId="77777777" w:rsidR="00D225AE" w:rsidRPr="00300193" w:rsidRDefault="00D225AE">
      <w:r w:rsidRPr="00300193">
        <w:separator/>
      </w:r>
    </w:p>
  </w:endnote>
  <w:endnote w:type="continuationSeparator" w:id="0">
    <w:p w14:paraId="400C1B7B" w14:textId="77777777" w:rsidR="00D225AE" w:rsidRPr="00300193" w:rsidRDefault="00D225AE">
      <w:r w:rsidRPr="00300193">
        <w:continuationSeparator/>
      </w:r>
    </w:p>
  </w:endnote>
  <w:endnote w:type="continuationNotice" w:id="1">
    <w:p w14:paraId="7AC90863" w14:textId="77777777" w:rsidR="00D225AE" w:rsidRPr="00300193" w:rsidRDefault="00D22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63236"/>
      <w:docPartObj>
        <w:docPartGallery w:val="Page Numbers (Bottom of Page)"/>
        <w:docPartUnique/>
      </w:docPartObj>
    </w:sdtPr>
    <w:sdtEndPr>
      <w:rPr>
        <w:b/>
        <w:bCs/>
        <w:noProof/>
      </w:rPr>
    </w:sdtEndPr>
    <w:sdtContent>
      <w:p w14:paraId="6E7BF990" w14:textId="4657D4E7" w:rsidR="00CD31A8" w:rsidRPr="00FA55D2" w:rsidRDefault="00FA55D2" w:rsidP="00FA55D2">
        <w:pPr>
          <w:pStyle w:val="Footer"/>
          <w:rPr>
            <w:b/>
            <w:bCs/>
          </w:rPr>
        </w:pPr>
        <w:r w:rsidRPr="00FA55D2">
          <w:rPr>
            <w:b/>
            <w:bCs/>
          </w:rPr>
          <w:fldChar w:fldCharType="begin"/>
        </w:r>
        <w:r w:rsidRPr="00FA55D2">
          <w:rPr>
            <w:b/>
            <w:bCs/>
          </w:rPr>
          <w:instrText xml:space="preserve"> PAGE   \* MERGEFORMAT </w:instrText>
        </w:r>
        <w:r w:rsidRPr="00FA55D2">
          <w:rPr>
            <w:b/>
            <w:bCs/>
          </w:rPr>
          <w:fldChar w:fldCharType="separate"/>
        </w:r>
        <w:r w:rsidRPr="00FA55D2">
          <w:rPr>
            <w:b/>
            <w:bCs/>
            <w:noProof/>
          </w:rPr>
          <w:t>2</w:t>
        </w:r>
        <w:r w:rsidRPr="00FA55D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729895"/>
      <w:docPartObj>
        <w:docPartGallery w:val="Page Numbers (Bottom of Page)"/>
        <w:docPartUnique/>
      </w:docPartObj>
    </w:sdtPr>
    <w:sdtEndPr>
      <w:rPr>
        <w:noProof/>
      </w:rPr>
    </w:sdtEndPr>
    <w:sdtContent>
      <w:p w14:paraId="21C90D42" w14:textId="5E75878E" w:rsidR="00CD31A8" w:rsidRPr="00FA55D2" w:rsidRDefault="00FA55D2" w:rsidP="00FA55D2">
        <w:pPr>
          <w:pStyle w:val="Footer"/>
          <w:jc w:val="right"/>
        </w:pPr>
        <w:r w:rsidRPr="00FA55D2">
          <w:rPr>
            <w:b/>
            <w:bCs/>
          </w:rPr>
          <w:fldChar w:fldCharType="begin"/>
        </w:r>
        <w:r w:rsidRPr="00FA55D2">
          <w:rPr>
            <w:b/>
            <w:bCs/>
          </w:rPr>
          <w:instrText xml:space="preserve"> PAGE   \* MERGEFORMAT </w:instrText>
        </w:r>
        <w:r w:rsidRPr="00FA55D2">
          <w:rPr>
            <w:b/>
            <w:bCs/>
          </w:rPr>
          <w:fldChar w:fldCharType="separate"/>
        </w:r>
        <w:r w:rsidRPr="00FA55D2">
          <w:rPr>
            <w:b/>
            <w:bCs/>
            <w:noProof/>
          </w:rPr>
          <w:t>2</w:t>
        </w:r>
        <w:r w:rsidRPr="00FA55D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85DDD35" w:rsidR="00CD5597" w:rsidRPr="00FA55D2" w:rsidRDefault="00FA55D2"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E7E5" w14:textId="77777777" w:rsidR="00D225AE" w:rsidRPr="00300193" w:rsidRDefault="00D225AE" w:rsidP="00300193">
      <w:pPr>
        <w:pStyle w:val="Footnote-Separator"/>
        <w:ind w:left="624"/>
        <w:rPr>
          <w:szCs w:val="18"/>
        </w:rPr>
      </w:pPr>
      <w:r w:rsidRPr="00300193">
        <w:separator/>
      </w:r>
    </w:p>
  </w:footnote>
  <w:footnote w:type="continuationSeparator" w:id="0">
    <w:p w14:paraId="6FE3DC2F" w14:textId="77777777" w:rsidR="00D225AE" w:rsidRPr="00300193" w:rsidRDefault="00D225AE" w:rsidP="00300193">
      <w:pPr>
        <w:pStyle w:val="Footnote-Separator"/>
      </w:pPr>
      <w:r w:rsidRPr="00300193">
        <w:continuationSeparator/>
      </w:r>
    </w:p>
  </w:footnote>
  <w:footnote w:type="continuationNotice" w:id="1">
    <w:p w14:paraId="1E10ED3A" w14:textId="77777777" w:rsidR="00D225AE" w:rsidRPr="00300193" w:rsidRDefault="00D225AE" w:rsidP="00300193">
      <w:pPr>
        <w:pStyle w:val="ASpacer"/>
      </w:pPr>
    </w:p>
  </w:footnote>
  <w:footnote w:id="2">
    <w:p w14:paraId="52A0EDBD" w14:textId="27C0B206" w:rsidR="00DA7CBD" w:rsidRPr="007B3B11" w:rsidRDefault="00300193" w:rsidP="00300193">
      <w:pPr>
        <w:pStyle w:val="Footnote-Text"/>
        <w:rPr>
          <w:lang w:val="en-GB"/>
        </w:rPr>
      </w:pPr>
      <w:r w:rsidRPr="00300193">
        <w:rPr>
          <w:rStyle w:val="FootnoteReference"/>
          <w:rFonts w:eastAsia="SimSun"/>
          <w:sz w:val="20"/>
        </w:rPr>
        <w:footnoteRef/>
      </w:r>
      <w:r w:rsidR="00DA7CBD" w:rsidRPr="007B3B11">
        <w:rPr>
          <w:lang w:val="en-GB"/>
        </w:rPr>
        <w:t xml:space="preserve"> UNEP/MC/COP.6/INF/8</w:t>
      </w:r>
      <w:r w:rsidR="005E3A6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503E" w14:textId="75057946" w:rsidR="00CD31A8" w:rsidRDefault="00FA55D2" w:rsidP="00FA55D2">
    <w:pPr>
      <w:pStyle w:val="Header-pool"/>
    </w:pPr>
    <w:r>
      <w:fldChar w:fldCharType="begin"/>
    </w:r>
    <w:r>
      <w:instrText xml:space="preserve"> StyleRef A_Symbol </w:instrText>
    </w:r>
    <w:r>
      <w:fldChar w:fldCharType="separate"/>
    </w:r>
    <w:r w:rsidR="003C6DA4">
      <w:rPr>
        <w:noProof/>
      </w:rPr>
      <w:t>UNEP/MC/COP.6/Dec.4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3FB" w14:textId="23D3C327" w:rsidR="00CD31A8" w:rsidRDefault="00FA55D2" w:rsidP="00FA55D2">
    <w:pPr>
      <w:pStyle w:val="Header-pool"/>
      <w:jc w:val="right"/>
    </w:pPr>
    <w:r>
      <w:fldChar w:fldCharType="begin"/>
    </w:r>
    <w:r>
      <w:instrText xml:space="preserve"> StyleRef A_Symbol </w:instrText>
    </w:r>
    <w:r>
      <w:fldChar w:fldCharType="separate"/>
    </w:r>
    <w:r w:rsidR="003C6DA4">
      <w:rPr>
        <w:noProof/>
      </w:rPr>
      <w:t>UNEP/MC/COP.6/Dec.2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4C8F"/>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254"/>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2E96"/>
    <w:rsid w:val="003C3267"/>
    <w:rsid w:val="003C3F60"/>
    <w:rsid w:val="003C409D"/>
    <w:rsid w:val="003C43A3"/>
    <w:rsid w:val="003C458C"/>
    <w:rsid w:val="003C52B3"/>
    <w:rsid w:val="003C5BA6"/>
    <w:rsid w:val="003C601C"/>
    <w:rsid w:val="003C6B8E"/>
    <w:rsid w:val="003C6DA4"/>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2EF1"/>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1A8"/>
    <w:rsid w:val="00CD3F97"/>
    <w:rsid w:val="00CD418E"/>
    <w:rsid w:val="00CD50FA"/>
    <w:rsid w:val="00CD5597"/>
    <w:rsid w:val="00CD58CA"/>
    <w:rsid w:val="00CD5EB8"/>
    <w:rsid w:val="00CD6AC7"/>
    <w:rsid w:val="00CD7044"/>
    <w:rsid w:val="00CE0683"/>
    <w:rsid w:val="00CE08B9"/>
    <w:rsid w:val="00CE1668"/>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5AE"/>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55D2"/>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29685">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061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E0C507D6-2C69-4ABD-B31C-EC61CACEB9B1}"/>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5</TotalTime>
  <Pages>2</Pages>
  <Words>673</Words>
  <Characters>3839</Characters>
  <Application>Microsoft Office Word</Application>
  <DocSecurity>0</DocSecurity>
  <PresentationFormat/>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4503</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9</cp:revision>
  <cp:lastPrinted>2026-04-13T18:39:00Z</cp:lastPrinted>
  <dcterms:created xsi:type="dcterms:W3CDTF">2026-04-13T18:39:00Z</dcterms:created>
  <dcterms:modified xsi:type="dcterms:W3CDTF">2026-04-15T09:53:00Z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