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19C87A22"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685FF3">
              <w:t>2</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0CA93EF6" w14:textId="5D2E39D6" w:rsidR="00312042" w:rsidRPr="00631C1C" w:rsidRDefault="00312042" w:rsidP="00685FF3">
      <w:pPr>
        <w:pStyle w:val="CH2"/>
        <w:rPr>
          <w:rFonts w:asciiTheme="majorBidi" w:hAnsiTheme="majorBidi" w:cstheme="majorBidi"/>
        </w:rPr>
      </w:pPr>
      <w:r w:rsidRPr="00631C1C">
        <w:tab/>
      </w:r>
      <w:r w:rsidRPr="00631C1C">
        <w:tab/>
      </w:r>
      <w:bookmarkStart w:id="7" w:name="_Toc213853059"/>
      <w:bookmarkStart w:id="8" w:name="_Toc219712799"/>
      <w:r w:rsidRPr="00631C1C">
        <w:rPr>
          <w:rFonts w:asciiTheme="majorBidi" w:hAnsiTheme="majorBidi" w:cstheme="majorBidi"/>
        </w:rPr>
        <w:t xml:space="preserve">Decision MC-6/2: Advancing work related to potential restrictions on the trade of mercury </w:t>
      </w:r>
      <w:r w:rsidRPr="00631C1C">
        <w:t>compounds</w:t>
      </w:r>
      <w:bookmarkEnd w:id="7"/>
      <w:bookmarkEnd w:id="8"/>
    </w:p>
    <w:p w14:paraId="53E126A7"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7F94B2D9" w14:textId="24C91D9F"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paragraph 13 of article 3 of the Minamata Convention on Mercury requires the Conference of the Parties to undertake an evaluation of whether the trade in specific mercury compounds </w:t>
      </w:r>
      <w:r w:rsidRPr="00631C1C">
        <w:rPr>
          <w:rFonts w:asciiTheme="majorBidi" w:eastAsia="Calibri" w:hAnsiTheme="majorBidi" w:cstheme="majorBidi"/>
        </w:rPr>
        <w:t>compromises</w:t>
      </w:r>
      <w:r w:rsidRPr="00631C1C">
        <w:rPr>
          <w:rFonts w:asciiTheme="majorBidi" w:hAnsiTheme="majorBidi" w:cstheme="majorBidi"/>
        </w:rPr>
        <w:t xml:space="preserve"> the Convention’s objective of protecting human health and the environment,</w:t>
      </w:r>
    </w:p>
    <w:p w14:paraId="069E3B67" w14:textId="3A96442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that paragraph 13 of article 3 also requires the Conference of the Parties to consider whether specific mercury compounds should, by their listing in an additional annex adopted in accordance with article 27, be made subject to paragraphs 6 and 8 of article 3,</w:t>
      </w:r>
    </w:p>
    <w:p w14:paraId="7F598899" w14:textId="4EB5AD30"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Acknowledging </w:t>
      </w:r>
      <w:r w:rsidRPr="00631C1C">
        <w:rPr>
          <w:rFonts w:asciiTheme="majorBidi" w:hAnsiTheme="majorBidi" w:cstheme="majorBidi"/>
        </w:rPr>
        <w:t xml:space="preserve">the work carried out during the most recent intersessional period pursuant to decision MC-5/3, </w:t>
      </w:r>
    </w:p>
    <w:p w14:paraId="28DA5FE7" w14:textId="2AC1EC85"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Aiming</w:t>
      </w:r>
      <w:r w:rsidRPr="00631C1C">
        <w:rPr>
          <w:rFonts w:asciiTheme="majorBidi" w:hAnsiTheme="majorBidi" w:cstheme="majorBidi"/>
        </w:rPr>
        <w:t xml:space="preserve"> to further understand the current global supply, trade and use of specific mercury compounds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take informed decisions in relation to the Convention,</w:t>
      </w:r>
    </w:p>
    <w:p w14:paraId="5C9DE061" w14:textId="31C1474A"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Acknowledges</w:t>
      </w:r>
      <w:r w:rsidRPr="00631C1C">
        <w:rPr>
          <w:rFonts w:asciiTheme="majorBidi" w:hAnsiTheme="majorBidi" w:cstheme="majorBidi"/>
        </w:rPr>
        <w:t xml:space="preserve"> the report on the global supply, production, trade and use of mercury compounds;</w:t>
      </w:r>
      <w:r w:rsidR="00E10A40" w:rsidRPr="00631C1C">
        <w:rPr>
          <w:rStyle w:val="FootnoteReference"/>
          <w:rFonts w:cstheme="majorBidi"/>
        </w:rPr>
        <w:footnoteReference w:id="2"/>
      </w:r>
    </w:p>
    <w:p w14:paraId="2FB5E3AC" w14:textId="5ED8A16C"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i/>
        </w:rPr>
        <w:t xml:space="preserve"> </w:t>
      </w:r>
      <w:r w:rsidRPr="00631C1C">
        <w:rPr>
          <w:rFonts w:asciiTheme="majorBidi" w:hAnsiTheme="majorBidi" w:cstheme="majorBidi"/>
        </w:rPr>
        <w:t>parties and stakeholders to reflect on the information contained in the report and to consider the need for an additional annex that would make mercury compounds subject to the trade provisions of paragraphs 6 and 8 of article 3;</w:t>
      </w:r>
    </w:p>
    <w:p w14:paraId="6FEC0FAE" w14:textId="37B58746"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parties and stakeholders to submit to the secretariat, by 31 March 2026, on a voluntary basis, available information on the supply, use and trade of mercury compounds, and to share their views and input on mercury compounds</w:t>
      </w:r>
      <w:r w:rsidRPr="00631C1C">
        <w:rPr>
          <w:rStyle w:val="FootnoteReference"/>
          <w:rFonts w:cstheme="majorBidi"/>
        </w:rPr>
        <w:footnoteReference w:id="3"/>
      </w:r>
      <w:r w:rsidRPr="00631C1C">
        <w:rPr>
          <w:rFonts w:asciiTheme="majorBidi" w:hAnsiTheme="majorBidi" w:cstheme="majorBidi"/>
        </w:rPr>
        <w:t xml:space="preserve"> which could </w:t>
      </w:r>
      <w:r w:rsidR="00B9372B">
        <w:rPr>
          <w:rFonts w:asciiTheme="majorBidi" w:hAnsiTheme="majorBidi" w:cstheme="majorBidi"/>
        </w:rPr>
        <w:t xml:space="preserve">possibly </w:t>
      </w:r>
      <w:r w:rsidRPr="00631C1C">
        <w:rPr>
          <w:rFonts w:asciiTheme="majorBidi" w:hAnsiTheme="majorBidi" w:cstheme="majorBidi"/>
        </w:rPr>
        <w:t>be listed in a proposed annex;</w:t>
      </w:r>
    </w:p>
    <w:p w14:paraId="4E226A04" w14:textId="7329DB8F"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Decides</w:t>
      </w:r>
      <w:r w:rsidRPr="00631C1C">
        <w:rPr>
          <w:rFonts w:asciiTheme="majorBidi" w:hAnsiTheme="majorBidi" w:cstheme="majorBidi"/>
        </w:rPr>
        <w:t xml:space="preserve"> to establish an open-ended expert group whose mandate will be to consider the information in </w:t>
      </w:r>
      <w:r w:rsidR="00FA30E7">
        <w:rPr>
          <w:rFonts w:asciiTheme="majorBidi" w:hAnsiTheme="majorBidi" w:cstheme="majorBidi"/>
        </w:rPr>
        <w:t>the above</w:t>
      </w:r>
      <w:r w:rsidR="007943E4">
        <w:rPr>
          <w:rFonts w:asciiTheme="majorBidi" w:hAnsiTheme="majorBidi" w:cstheme="majorBidi"/>
        </w:rPr>
        <w:t>-</w:t>
      </w:r>
      <w:r w:rsidR="00FA30E7">
        <w:rPr>
          <w:rFonts w:asciiTheme="majorBidi" w:hAnsiTheme="majorBidi" w:cstheme="majorBidi"/>
        </w:rPr>
        <w:t>mentioned report</w:t>
      </w:r>
      <w:r w:rsidRPr="00631C1C">
        <w:rPr>
          <w:rFonts w:asciiTheme="majorBidi" w:hAnsiTheme="majorBidi" w:cstheme="majorBidi"/>
        </w:rPr>
        <w:t xml:space="preserve"> and the information submitted in accordance with paragraph 3 above, to work in English in an online setting, and to submit its recommendations to the secretariat </w:t>
      </w:r>
      <w:r w:rsidR="00AE4DAC" w:rsidRPr="00631C1C">
        <w:rPr>
          <w:rFonts w:asciiTheme="majorBidi" w:hAnsiTheme="majorBidi" w:cstheme="majorBidi"/>
        </w:rPr>
        <w:t xml:space="preserve">no later than </w:t>
      </w:r>
      <w:r w:rsidRPr="00631C1C">
        <w:rPr>
          <w:rFonts w:asciiTheme="majorBidi" w:hAnsiTheme="majorBidi" w:cstheme="majorBidi"/>
        </w:rPr>
        <w:t xml:space="preserve">eight months before the seventh meeting of the Conference of the Parties; </w:t>
      </w:r>
    </w:p>
    <w:p w14:paraId="1949F332" w14:textId="77777777" w:rsidR="00312042" w:rsidRPr="00631C1C"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lastRenderedPageBreak/>
        <w:t xml:space="preserve">Invites </w:t>
      </w:r>
      <w:r w:rsidRPr="00631C1C">
        <w:rPr>
          <w:rFonts w:asciiTheme="majorBidi" w:hAnsiTheme="majorBidi" w:cstheme="majorBidi"/>
        </w:rPr>
        <w:t>parties and stakeholders to participate in the work of the expert group;</w:t>
      </w:r>
    </w:p>
    <w:p w14:paraId="21AA5238" w14:textId="77777777" w:rsidR="00312042"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secretariat to support the expert group in its endeavours and to submit a report on the group’s work and its findings for consideration by the Conference of the Parties at its seventh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685F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6113" w14:textId="77777777" w:rsidR="00A62F42" w:rsidRPr="00CD5597" w:rsidRDefault="00A62F42">
      <w:r w:rsidRPr="00CD5597">
        <w:separator/>
      </w:r>
    </w:p>
  </w:endnote>
  <w:endnote w:type="continuationSeparator" w:id="0">
    <w:p w14:paraId="4C5B70A2" w14:textId="77777777" w:rsidR="00A62F42" w:rsidRPr="00CD5597" w:rsidRDefault="00A62F42">
      <w:r w:rsidRPr="00CD5597">
        <w:continuationSeparator/>
      </w:r>
    </w:p>
  </w:endnote>
  <w:endnote w:type="continuationNotice" w:id="1">
    <w:p w14:paraId="00AAFECB" w14:textId="77777777" w:rsidR="00A62F42" w:rsidRDefault="00A62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81688"/>
      <w:docPartObj>
        <w:docPartGallery w:val="Page Numbers (Bottom of Page)"/>
        <w:docPartUnique/>
      </w:docPartObj>
    </w:sdtPr>
    <w:sdtEndPr>
      <w:rPr>
        <w:b/>
        <w:bCs/>
        <w:noProof/>
      </w:rPr>
    </w:sdtEndPr>
    <w:sdtContent>
      <w:p w14:paraId="5CF7282B" w14:textId="25642A70" w:rsidR="00685FF3" w:rsidRPr="00685FF3" w:rsidRDefault="00685FF3" w:rsidP="00685FF3">
        <w:pPr>
          <w:pStyle w:val="Footer"/>
          <w:rPr>
            <w:b/>
            <w:bCs/>
          </w:rPr>
        </w:pPr>
        <w:r w:rsidRPr="00685FF3">
          <w:rPr>
            <w:b/>
            <w:bCs/>
          </w:rPr>
          <w:fldChar w:fldCharType="begin"/>
        </w:r>
        <w:r w:rsidRPr="00685FF3">
          <w:rPr>
            <w:b/>
            <w:bCs/>
          </w:rPr>
          <w:instrText xml:space="preserve"> PAGE   \* MERGEFORMAT </w:instrText>
        </w:r>
        <w:r w:rsidRPr="00685FF3">
          <w:rPr>
            <w:b/>
            <w:bCs/>
          </w:rPr>
          <w:fldChar w:fldCharType="separate"/>
        </w:r>
        <w:r w:rsidRPr="00685FF3">
          <w:rPr>
            <w:b/>
            <w:bCs/>
            <w:noProof/>
          </w:rPr>
          <w:t>2</w:t>
        </w:r>
        <w:r w:rsidRPr="00685FF3">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2AA5" w14:textId="77777777" w:rsidR="00685FF3" w:rsidRDefault="0068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E707ECD" w:rsidR="00CD5597" w:rsidRPr="00685FF3" w:rsidRDefault="00685FF3"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AF44" w14:textId="77777777" w:rsidR="00A62F42" w:rsidRPr="00CD5597" w:rsidRDefault="00A62F42" w:rsidP="00C70B49">
      <w:pPr>
        <w:pStyle w:val="Footnote-Separator"/>
        <w:rPr>
          <w:szCs w:val="18"/>
        </w:rPr>
      </w:pPr>
      <w:r w:rsidRPr="00CD5597">
        <w:separator/>
      </w:r>
    </w:p>
  </w:footnote>
  <w:footnote w:type="continuationSeparator" w:id="0">
    <w:p w14:paraId="7F3BDCDB" w14:textId="77777777" w:rsidR="00A62F42" w:rsidRPr="00CD5597" w:rsidRDefault="00A62F42" w:rsidP="00C70B49">
      <w:pPr>
        <w:pStyle w:val="Footnote-Separator"/>
      </w:pPr>
      <w:r w:rsidRPr="00CD5597">
        <w:continuationSeparator/>
      </w:r>
    </w:p>
  </w:footnote>
  <w:footnote w:type="continuationNotice" w:id="1">
    <w:p w14:paraId="0468C658" w14:textId="77777777" w:rsidR="00A62F42" w:rsidRPr="00CD5597" w:rsidRDefault="00A62F42" w:rsidP="00C70B49">
      <w:pPr>
        <w:pStyle w:val="ASpacer"/>
      </w:pPr>
    </w:p>
  </w:footnote>
  <w:footnote w:id="2">
    <w:p w14:paraId="11710DFF" w14:textId="61F41309" w:rsidR="00E10A40" w:rsidRPr="00631C1C" w:rsidRDefault="00E10A40" w:rsidP="00E10A40">
      <w:pPr>
        <w:pStyle w:val="Footnote-Text"/>
      </w:pPr>
      <w:r w:rsidRPr="00631C1C">
        <w:rPr>
          <w:rStyle w:val="FootnoteReference"/>
        </w:rPr>
        <w:footnoteRef/>
      </w:r>
      <w:r w:rsidRPr="00631C1C">
        <w:t xml:space="preserve"> </w:t>
      </w:r>
      <w:r w:rsidRPr="00E10A40">
        <w:t>UNEP/MC/COP.6/5/Add.1</w:t>
      </w:r>
      <w:r w:rsidRPr="00631C1C">
        <w:t>.</w:t>
      </w:r>
    </w:p>
  </w:footnote>
  <w:footnote w:id="3">
    <w:p w14:paraId="00E2DC8A" w14:textId="4834D5C6" w:rsidR="00312042" w:rsidRPr="00631C1C" w:rsidRDefault="00312042" w:rsidP="00312042">
      <w:pPr>
        <w:pStyle w:val="Footnote-Text"/>
      </w:pPr>
      <w:r w:rsidRPr="00631C1C">
        <w:rPr>
          <w:rStyle w:val="FootnoteReference"/>
        </w:rPr>
        <w:footnoteRef/>
      </w:r>
      <w:r w:rsidRPr="00631C1C">
        <w:t xml:space="preserve"> This work is intended to study mercury compounds that may be used in products or processes, or that can be converted to elemental mercury. It is not intended to cover mercury compounds that fall under the definition of mercury wastes in accordance with paragraph 2 of article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316088BB" w:rsidR="002C072B" w:rsidRDefault="00703E96" w:rsidP="00703E96">
    <w:pPr>
      <w:pStyle w:val="Header-pool"/>
    </w:pPr>
    <w:r>
      <w:fldChar w:fldCharType="begin"/>
    </w:r>
    <w:r>
      <w:instrText xml:space="preserve"> StyleRef A_Symbol </w:instrText>
    </w:r>
    <w:r>
      <w:fldChar w:fldCharType="separate"/>
    </w:r>
    <w:r w:rsidR="00685FF3">
      <w:rPr>
        <w:noProof/>
      </w:rPr>
      <w:t>UNEP/MC/COP.6/Dec.2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CDDC5EE" w:rsidR="002C072B" w:rsidRDefault="00703E96" w:rsidP="00703E96">
    <w:pPr>
      <w:pStyle w:val="Header-pool"/>
      <w:jc w:val="right"/>
    </w:pPr>
    <w:r>
      <w:fldChar w:fldCharType="begin"/>
    </w:r>
    <w:r>
      <w:instrText xml:space="preserve"> StyleRef A_Symbol </w:instrText>
    </w:r>
    <w:r>
      <w:fldChar w:fldCharType="separate"/>
    </w:r>
    <w:r w:rsidR="00685FF3">
      <w:rPr>
        <w:noProof/>
      </w:rPr>
      <w:t>UNEP/MC/COP.6/Dec.2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3602"/>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85FF3"/>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645"/>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2.xml><?xml version="1.0" encoding="utf-8"?>
<ds:datastoreItem xmlns:ds="http://schemas.openxmlformats.org/officeDocument/2006/customXml" ds:itemID="{42D7E0A4-5F50-4518-95A6-2B5EC498EF77}"/>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6</TotalTime>
  <Pages>2</Pages>
  <Words>384</Words>
  <Characters>2194</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11</cp:revision>
  <cp:lastPrinted>2026-03-17T15:22:00Z</cp:lastPrinted>
  <dcterms:created xsi:type="dcterms:W3CDTF">2026-03-17T15:21:00Z</dcterms:created>
  <dcterms:modified xsi:type="dcterms:W3CDTF">2026-04-14T11:21:00Z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