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04944DF7" w:rsidR="007E73EA" w:rsidRPr="00035D73" w:rsidRDefault="007E73EA" w:rsidP="00907D21">
            <w:pPr>
              <w:pStyle w:val="ASymbol"/>
              <w:rPr>
                <w:lang w:eastAsia="zh-CN"/>
              </w:rPr>
            </w:pPr>
            <w:r w:rsidRPr="00035D73">
              <w:rPr>
                <w:b/>
                <w:sz w:val="28"/>
              </w:rPr>
              <w:t>UNEP</w:t>
            </w:r>
            <w:r w:rsidRPr="00035D73">
              <w:t>/MC/COP.6</w:t>
            </w:r>
            <w:r>
              <w:t>/</w:t>
            </w:r>
            <w:r w:rsidR="00060AA9">
              <w:t>Dec.1</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关于汞的水俣公约缔约方大会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关于汞的水俣公约缔约方大会第六次会议通过的决定</w:t>
      </w:r>
    </w:p>
    <w:p w14:paraId="7B210F79" w14:textId="77777777" w:rsidR="00312042" w:rsidRPr="00B812AC" w:rsidRDefault="00312042" w:rsidP="003D0F2B">
      <w:pPr>
        <w:pStyle w:val="CH2"/>
        <w:rPr>
          <w:rFonts w:eastAsia="SimHei"/>
          <w:sz w:val="28"/>
          <w:szCs w:val="28"/>
          <w:lang w:eastAsia="zh-CN"/>
        </w:rPr>
      </w:pPr>
      <w:r>
        <w:rPr>
          <w:lang w:val="zh-CN"/>
        </w:rPr>
        <w:tab/>
      </w:r>
      <w:r>
        <w:rPr>
          <w:lang w:val="zh-CN"/>
        </w:rPr>
        <w:tab/>
      </w:r>
      <w:bookmarkStart w:id="0" w:name="_Toc221799025"/>
      <w:r w:rsidRPr="00B812AC">
        <w:rPr>
          <w:rFonts w:eastAsia="SimHei"/>
          <w:bCs/>
          <w:sz w:val="28"/>
          <w:szCs w:val="28"/>
          <w:lang w:val="zh-CN" w:eastAsia="zh-CN"/>
        </w:rPr>
        <w:t>MC-6/1</w:t>
      </w:r>
      <w:r w:rsidRPr="00B812AC">
        <w:rPr>
          <w:rFonts w:eastAsia="SimHei"/>
          <w:bCs/>
          <w:sz w:val="28"/>
          <w:szCs w:val="28"/>
          <w:lang w:val="zh-CN" w:eastAsia="zh-CN"/>
        </w:rPr>
        <w:t>号决定：供应来源和贸易</w:t>
      </w:r>
      <w:bookmarkEnd w:id="0"/>
    </w:p>
    <w:p w14:paraId="3E5B96A9" w14:textId="77777777"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ascii="KaiTi" w:eastAsia="KaiTi" w:hAnsi="KaiTi"/>
          <w:sz w:val="24"/>
          <w:szCs w:val="24"/>
          <w:lang w:eastAsia="zh-CN"/>
        </w:rPr>
      </w:pPr>
      <w:r w:rsidRPr="00DE28A3">
        <w:rPr>
          <w:rFonts w:ascii="KaiTi" w:eastAsia="KaiTi" w:hAnsi="KaiTi"/>
          <w:sz w:val="24"/>
          <w:szCs w:val="24"/>
          <w:lang w:val="zh-CN" w:eastAsia="zh-CN"/>
        </w:rPr>
        <w:t>缔约方大会，</w:t>
      </w:r>
    </w:p>
    <w:p w14:paraId="5AAF950E" w14:textId="49FF0ED6"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感谢</w:t>
      </w:r>
      <w:r w:rsidRPr="00DE28A3">
        <w:rPr>
          <w:rFonts w:eastAsia="SimSun"/>
          <w:sz w:val="24"/>
          <w:szCs w:val="24"/>
          <w:lang w:val="zh-CN" w:eastAsia="zh-CN"/>
        </w:rPr>
        <w:t>缔约方分享信息，说明在执行《关于汞的水俣公约》第三条方面的经验和面临的挑战，以及根据</w:t>
      </w:r>
      <w:r w:rsidRPr="00DE28A3">
        <w:rPr>
          <w:rFonts w:eastAsia="SimSun"/>
          <w:sz w:val="24"/>
          <w:szCs w:val="24"/>
          <w:lang w:val="zh-CN" w:eastAsia="zh-CN"/>
        </w:rPr>
        <w:t>MC-5/2</w:t>
      </w:r>
      <w:r w:rsidRPr="00DE28A3">
        <w:rPr>
          <w:rFonts w:eastAsia="SimSun"/>
          <w:sz w:val="24"/>
          <w:szCs w:val="24"/>
          <w:lang w:val="zh-CN" w:eastAsia="zh-CN"/>
        </w:rPr>
        <w:t>号决定第</w:t>
      </w:r>
      <w:r w:rsidRPr="00DE28A3">
        <w:rPr>
          <w:rFonts w:eastAsia="SimSun"/>
          <w:sz w:val="24"/>
          <w:szCs w:val="24"/>
          <w:lang w:val="zh-CN" w:eastAsia="zh-CN"/>
        </w:rPr>
        <w:t>4</w:t>
      </w:r>
      <w:r w:rsidRPr="00DE28A3">
        <w:rPr>
          <w:rFonts w:eastAsia="SimSun"/>
          <w:sz w:val="24"/>
          <w:szCs w:val="24"/>
          <w:lang w:val="zh-CN" w:eastAsia="zh-CN"/>
        </w:rPr>
        <w:t>段开展的与《关于打击汞非法贸易的巴厘宣言》有关的活动，</w:t>
      </w:r>
      <w:bookmarkStart w:id="1" w:name="_Hlk216866538"/>
      <w:bookmarkEnd w:id="1"/>
    </w:p>
    <w:p w14:paraId="1CF614C0" w14:textId="60187436"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注意到</w:t>
      </w:r>
      <w:r w:rsidRPr="00DE28A3">
        <w:rPr>
          <w:rFonts w:eastAsia="SimSun"/>
          <w:sz w:val="24"/>
          <w:szCs w:val="24"/>
          <w:lang w:val="zh-CN" w:eastAsia="zh-CN"/>
        </w:rPr>
        <w:t>缔约方在根据第二十一条提交的国家报告和根据</w:t>
      </w:r>
      <w:r w:rsidRPr="00DE28A3">
        <w:rPr>
          <w:rFonts w:eastAsia="SimSun"/>
          <w:sz w:val="24"/>
          <w:szCs w:val="24"/>
          <w:lang w:val="zh-CN" w:eastAsia="zh-CN"/>
        </w:rPr>
        <w:t>MC-5/2</w:t>
      </w:r>
      <w:r w:rsidRPr="00DE28A3">
        <w:rPr>
          <w:rFonts w:eastAsia="SimSun"/>
          <w:sz w:val="24"/>
          <w:szCs w:val="24"/>
          <w:lang w:val="zh-CN" w:eastAsia="zh-CN"/>
        </w:rPr>
        <w:t>号决定第</w:t>
      </w:r>
      <w:r w:rsidRPr="00DE28A3">
        <w:rPr>
          <w:rFonts w:eastAsia="SimSun"/>
          <w:sz w:val="24"/>
          <w:szCs w:val="24"/>
          <w:lang w:val="zh-CN" w:eastAsia="zh-CN"/>
        </w:rPr>
        <w:t>4</w:t>
      </w:r>
      <w:r w:rsidRPr="00DE28A3">
        <w:rPr>
          <w:rFonts w:eastAsia="SimSun"/>
          <w:sz w:val="24"/>
          <w:szCs w:val="24"/>
          <w:lang w:val="zh-CN" w:eastAsia="zh-CN"/>
        </w:rPr>
        <w:t>段提交的信息中提出其境内存在非正规或非法原生汞矿开采的问题和不符合《公约》的汞贸易案例，以及汞的非法贩运、非法贸易或走私，特别是用于手工和小规模采金业，</w:t>
      </w:r>
    </w:p>
    <w:p w14:paraId="2786DB59" w14:textId="7DAE05C1"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认识到</w:t>
      </w:r>
      <w:r w:rsidRPr="00DE28A3">
        <w:rPr>
          <w:rFonts w:eastAsia="SimSun"/>
          <w:sz w:val="24"/>
          <w:szCs w:val="24"/>
          <w:lang w:val="zh-CN" w:eastAsia="zh-CN"/>
        </w:rPr>
        <w:t>此类原生汞矿开采和贸易对第三条的执行构成挑战，</w:t>
      </w:r>
    </w:p>
    <w:p w14:paraId="7B99B7C0" w14:textId="120CE0D5"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考虑到</w:t>
      </w:r>
      <w:r w:rsidRPr="00DE28A3">
        <w:rPr>
          <w:rFonts w:eastAsia="SimSun"/>
          <w:sz w:val="24"/>
          <w:szCs w:val="24"/>
          <w:lang w:val="zh-CN" w:eastAsia="zh-CN"/>
        </w:rPr>
        <w:t>《公约》的履约和遵约委员会向缔约方大会第六次会议提出的建议，</w:t>
      </w:r>
      <w:r w:rsidRPr="00DE28A3">
        <w:rPr>
          <w:rStyle w:val="FootnoteReference"/>
          <w:spacing w:val="0"/>
          <w:w w:val="100"/>
          <w:position w:val="0"/>
          <w:sz w:val="24"/>
          <w:szCs w:val="24"/>
          <w:lang w:val="zh-CN"/>
        </w:rPr>
        <w:footnoteReference w:id="2"/>
      </w:r>
    </w:p>
    <w:p w14:paraId="532B3975" w14:textId="4C681B39" w:rsidR="00312042" w:rsidRPr="00DE28A3" w:rsidRDefault="00312042" w:rsidP="00DE28A3">
      <w:pPr>
        <w:pStyle w:val="Normal-pool"/>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注意到</w:t>
      </w:r>
      <w:r w:rsidRPr="00DE28A3">
        <w:rPr>
          <w:rFonts w:eastAsia="SimSun"/>
          <w:sz w:val="24"/>
          <w:szCs w:val="24"/>
          <w:lang w:val="zh-CN" w:eastAsia="zh-CN"/>
        </w:rPr>
        <w:t>尽管迄今取得了进展，但缔约方表示需要加强协作并获得额外的支持和援助，以加强第三条的执行，并承认全球环境基金在提供此类支持方面的作用，</w:t>
      </w:r>
      <w:r w:rsidRPr="00DE28A3">
        <w:rPr>
          <w:rStyle w:val="FootnoteReference"/>
          <w:spacing w:val="0"/>
          <w:w w:val="100"/>
          <w:position w:val="0"/>
          <w:sz w:val="24"/>
          <w:szCs w:val="24"/>
          <w:lang w:val="zh-CN"/>
        </w:rPr>
        <w:footnoteReference w:id="3"/>
      </w:r>
      <w:r w:rsidR="00507EB6" w:rsidRPr="00DE28A3">
        <w:rPr>
          <w:rFonts w:eastAsia="SimSun" w:hint="eastAsia"/>
          <w:sz w:val="24"/>
          <w:szCs w:val="24"/>
          <w:lang w:val="zh-CN" w:eastAsia="zh-CN"/>
        </w:rPr>
        <w:t xml:space="preserve"> </w:t>
      </w:r>
    </w:p>
    <w:p w14:paraId="3C482F52" w14:textId="1B0DE253"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bookmarkStart w:id="2" w:name="_Hlk216877385"/>
      <w:r w:rsidRPr="00DE28A3">
        <w:rPr>
          <w:rFonts w:ascii="KaiTi" w:eastAsia="KaiTi" w:hAnsi="KaiTi"/>
          <w:sz w:val="24"/>
          <w:szCs w:val="24"/>
          <w:lang w:val="zh-CN" w:eastAsia="zh-CN"/>
        </w:rPr>
        <w:t>通过</w:t>
      </w:r>
      <w:r w:rsidRPr="00DE28A3">
        <w:rPr>
          <w:rFonts w:eastAsia="SimSun"/>
          <w:sz w:val="24"/>
          <w:szCs w:val="24"/>
          <w:lang w:val="zh-CN" w:eastAsia="zh-CN"/>
        </w:rPr>
        <w:t>关于逐个查明超过</w:t>
      </w:r>
      <w:r w:rsidRPr="00DE28A3">
        <w:rPr>
          <w:rFonts w:eastAsia="SimSun"/>
          <w:sz w:val="24"/>
          <w:szCs w:val="24"/>
          <w:lang w:val="zh-CN" w:eastAsia="zh-CN"/>
        </w:rPr>
        <w:t>50</w:t>
      </w:r>
      <w:r w:rsidRPr="00DE28A3">
        <w:rPr>
          <w:rFonts w:eastAsia="SimSun"/>
          <w:sz w:val="24"/>
          <w:szCs w:val="24"/>
          <w:lang w:val="zh-CN" w:eastAsia="zh-CN"/>
        </w:rPr>
        <w:t>公吨的汞和汞化合物库存以及每年产生超过</w:t>
      </w:r>
      <w:r w:rsidRPr="00DE28A3">
        <w:rPr>
          <w:rFonts w:eastAsia="SimSun"/>
          <w:sz w:val="24"/>
          <w:szCs w:val="24"/>
          <w:lang w:val="zh-CN" w:eastAsia="zh-CN"/>
        </w:rPr>
        <w:t>10</w:t>
      </w:r>
      <w:r w:rsidRPr="00DE28A3">
        <w:rPr>
          <w:rFonts w:eastAsia="SimSun"/>
          <w:sz w:val="24"/>
          <w:szCs w:val="24"/>
          <w:lang w:val="zh-CN" w:eastAsia="zh-CN"/>
        </w:rPr>
        <w:t>公吨库存的汞供应来源的指导意见</w:t>
      </w:r>
      <w:r w:rsidR="00507EB6" w:rsidRPr="00DE28A3">
        <w:rPr>
          <w:rStyle w:val="FootnoteReference"/>
          <w:spacing w:val="0"/>
          <w:w w:val="100"/>
          <w:position w:val="0"/>
          <w:sz w:val="24"/>
          <w:szCs w:val="24"/>
          <w:lang w:val="zh-CN"/>
        </w:rPr>
        <w:footnoteReference w:id="4"/>
      </w:r>
      <w:r w:rsidRPr="00DE28A3">
        <w:rPr>
          <w:rFonts w:eastAsia="SimSun"/>
          <w:sz w:val="24"/>
          <w:szCs w:val="24"/>
          <w:lang w:val="zh-CN" w:eastAsia="zh-CN"/>
        </w:rPr>
        <w:t>的增订</w:t>
      </w:r>
      <w:r w:rsidR="00507EB6" w:rsidRPr="00DE28A3">
        <w:rPr>
          <w:rStyle w:val="FootnoteReference"/>
          <w:spacing w:val="0"/>
          <w:w w:val="100"/>
          <w:position w:val="0"/>
          <w:sz w:val="24"/>
          <w:szCs w:val="24"/>
          <w:lang w:val="zh-CN"/>
        </w:rPr>
        <w:footnoteReference w:id="5"/>
      </w:r>
      <w:r w:rsidRPr="00DE28A3">
        <w:rPr>
          <w:rFonts w:eastAsia="SimSun"/>
          <w:sz w:val="24"/>
          <w:szCs w:val="24"/>
          <w:lang w:val="zh-CN" w:eastAsia="zh-CN"/>
        </w:rPr>
        <w:t>；</w:t>
      </w:r>
      <w:bookmarkStart w:id="3" w:name="_Hlk219451192"/>
      <w:bookmarkStart w:id="4" w:name="_Hlk216876899"/>
      <w:bookmarkEnd w:id="2"/>
      <w:bookmarkEnd w:id="3"/>
      <w:bookmarkEnd w:id="4"/>
    </w:p>
    <w:p w14:paraId="384C3342" w14:textId="5223EC62"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lastRenderedPageBreak/>
        <w:t>又通过</w:t>
      </w:r>
      <w:r w:rsidRPr="00DE28A3">
        <w:rPr>
          <w:rFonts w:eastAsia="SimSun"/>
          <w:sz w:val="24"/>
          <w:szCs w:val="24"/>
          <w:lang w:val="zh-CN" w:eastAsia="zh-CN"/>
        </w:rPr>
        <w:t>汞进出口表格使用指导意见</w:t>
      </w:r>
      <w:r w:rsidR="00196DBB" w:rsidRPr="00DE28A3">
        <w:rPr>
          <w:rStyle w:val="FootnoteReference"/>
          <w:spacing w:val="0"/>
          <w:w w:val="100"/>
          <w:position w:val="0"/>
          <w:sz w:val="24"/>
          <w:szCs w:val="24"/>
          <w:lang w:val="zh-CN"/>
        </w:rPr>
        <w:footnoteReference w:id="6"/>
      </w:r>
      <w:r w:rsidRPr="00DE28A3">
        <w:rPr>
          <w:rFonts w:eastAsia="SimSun"/>
          <w:sz w:val="24"/>
          <w:szCs w:val="24"/>
          <w:lang w:val="zh-CN" w:eastAsia="zh-CN"/>
        </w:rPr>
        <w:t>的增订</w:t>
      </w:r>
      <w:r w:rsidR="00196DBB" w:rsidRPr="00DE28A3">
        <w:rPr>
          <w:rStyle w:val="FootnoteReference"/>
          <w:spacing w:val="0"/>
          <w:w w:val="100"/>
          <w:position w:val="0"/>
          <w:sz w:val="24"/>
          <w:szCs w:val="24"/>
          <w:lang w:val="zh-CN"/>
        </w:rPr>
        <w:footnoteReference w:id="7"/>
      </w:r>
      <w:r w:rsidRPr="00DE28A3">
        <w:rPr>
          <w:rFonts w:eastAsia="SimSun"/>
          <w:sz w:val="24"/>
          <w:szCs w:val="24"/>
          <w:lang w:val="zh-CN" w:eastAsia="zh-CN"/>
        </w:rPr>
        <w:t>，</w:t>
      </w:r>
      <w:r w:rsidRPr="00DE28A3">
        <w:rPr>
          <w:rFonts w:eastAsia="SimSun"/>
          <w:sz w:val="24"/>
          <w:szCs w:val="24"/>
          <w:lang w:val="zh-CN" w:eastAsia="zh-CN"/>
        </w:rPr>
        <w:t xml:space="preserve"> </w:t>
      </w:r>
      <w:r w:rsidRPr="00DE28A3">
        <w:rPr>
          <w:rFonts w:eastAsia="SimSun"/>
          <w:sz w:val="24"/>
          <w:szCs w:val="24"/>
          <w:lang w:val="zh-CN" w:eastAsia="zh-CN"/>
        </w:rPr>
        <w:t>以协助缔约方识别、管理和减少原生汞矿开采产生的汞贸易；</w:t>
      </w:r>
    </w:p>
    <w:p w14:paraId="5E5735FA" w14:textId="11918B57"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邀请</w:t>
      </w:r>
      <w:r w:rsidRPr="00DE28A3">
        <w:rPr>
          <w:rFonts w:eastAsia="SimSun"/>
          <w:sz w:val="24"/>
          <w:szCs w:val="24"/>
          <w:lang w:val="zh-CN" w:eastAsia="zh-CN"/>
        </w:rPr>
        <w:t>在根据第二十一条提交的国家报告中报告了在执行第三条关于原生汞矿开采的第三款方面经验和所面临挑战的各缔约方向秘书处提供进一步信息，以期与履约和遵约委员会分享，供进一步审议；</w:t>
      </w:r>
    </w:p>
    <w:p w14:paraId="52BEB134" w14:textId="179B3E42"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鼓励</w:t>
      </w:r>
      <w:r w:rsidRPr="00DE28A3">
        <w:rPr>
          <w:rFonts w:eastAsia="SimSun"/>
          <w:sz w:val="24"/>
          <w:szCs w:val="24"/>
          <w:lang w:val="zh-CN" w:eastAsia="zh-CN"/>
        </w:rPr>
        <w:t>缔约方，包括受益于全球环境基金正在进行的项目的缔约方，继续与秘书处分享信息，说明预防和打击汞非法贸易的经验，包括在使用关于汞贸易的第三条相关表格方面的经验；</w:t>
      </w:r>
    </w:p>
    <w:p w14:paraId="78A0FB9E" w14:textId="42272C96" w:rsidR="00312042" w:rsidRPr="00DE28A3" w:rsidRDefault="00312042" w:rsidP="00DE28A3">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ascii="KaiTi" w:eastAsia="KaiTi" w:hAnsi="KaiTi"/>
          <w:sz w:val="24"/>
          <w:szCs w:val="24"/>
          <w:lang w:val="zh-CN" w:eastAsia="zh-CN"/>
        </w:rPr>
        <w:t>请</w:t>
      </w:r>
      <w:r w:rsidRPr="00DE28A3">
        <w:rPr>
          <w:rFonts w:eastAsia="SimSun"/>
          <w:sz w:val="24"/>
          <w:szCs w:val="24"/>
          <w:lang w:val="zh-CN" w:eastAsia="zh-CN"/>
        </w:rPr>
        <w:t>秘书处与具有非法贸易方面专门知识的缔约方和组织协作，在资源允许的情况下编制一份报告，提出应对未遵守第三条的缔约方的汞供应和贸易的战略；在编写报告时，秘书处应：</w:t>
      </w:r>
    </w:p>
    <w:p w14:paraId="52E1D389" w14:textId="4AFA368D" w:rsidR="00312042" w:rsidRPr="00DE28A3" w:rsidRDefault="00312042" w:rsidP="00DE28A3">
      <w:pPr>
        <w:pStyle w:val="ANormal"/>
        <w:numPr>
          <w:ilvl w:val="1"/>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eastAsia="SimSun"/>
          <w:sz w:val="24"/>
          <w:szCs w:val="24"/>
          <w:lang w:val="zh-CN" w:eastAsia="zh-CN"/>
        </w:rPr>
        <w:t>利用从缔约方和其他相关来源收集的信息；</w:t>
      </w:r>
    </w:p>
    <w:p w14:paraId="3C7D016A" w14:textId="73E65D84" w:rsidR="00312042" w:rsidRPr="00DE28A3" w:rsidRDefault="00312042" w:rsidP="00DE28A3">
      <w:pPr>
        <w:pStyle w:val="ANormal"/>
        <w:numPr>
          <w:ilvl w:val="1"/>
          <w:numId w:val="18"/>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DE28A3">
        <w:rPr>
          <w:rFonts w:eastAsia="SimSun"/>
          <w:sz w:val="24"/>
          <w:szCs w:val="24"/>
          <w:lang w:val="zh-CN" w:eastAsia="zh-CN"/>
        </w:rPr>
        <w:t>考虑到缔约方根据第七条第三款第二项提交的手工和小规模采金业国家行动计划中所载的、关于防止将国内外来源的汞转用于手工和小规模采金和加工的战略的信息；</w:t>
      </w:r>
    </w:p>
    <w:p w14:paraId="22AC26C3" w14:textId="367FCCAD" w:rsidR="00312042" w:rsidRPr="00B812AC" w:rsidRDefault="00312042" w:rsidP="003D0F2B">
      <w:pPr>
        <w:pStyle w:val="ANormal"/>
        <w:numPr>
          <w:ilvl w:val="1"/>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eastAsia="SimSun"/>
          <w:sz w:val="24"/>
          <w:szCs w:val="24"/>
          <w:lang w:val="zh-CN" w:eastAsia="zh-CN"/>
        </w:rPr>
        <w:t>邀请缔约方、履约和遵约委员会以及其他利益攸关方提供意见和</w:t>
      </w:r>
      <w:r w:rsidR="009A6FF9">
        <w:rPr>
          <w:rFonts w:eastAsia="SimSun"/>
          <w:sz w:val="24"/>
          <w:szCs w:val="24"/>
          <w:lang w:val="en-US" w:eastAsia="zh-CN"/>
        </w:rPr>
        <w:br/>
      </w:r>
      <w:r w:rsidRPr="00B812AC">
        <w:rPr>
          <w:rFonts w:eastAsia="SimSun"/>
          <w:sz w:val="24"/>
          <w:szCs w:val="24"/>
          <w:lang w:val="zh-CN" w:eastAsia="zh-CN"/>
        </w:rPr>
        <w:t>建议；</w:t>
      </w:r>
    </w:p>
    <w:p w14:paraId="4157C5DB" w14:textId="483F5FB6" w:rsidR="00312042" w:rsidRPr="00B812AC"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ascii="KaiTi" w:eastAsia="KaiTi" w:hAnsi="KaiTi"/>
          <w:sz w:val="24"/>
          <w:szCs w:val="24"/>
          <w:lang w:val="zh-CN" w:eastAsia="zh-CN"/>
        </w:rPr>
        <w:t>邀请</w:t>
      </w:r>
      <w:r w:rsidRPr="00B812AC">
        <w:rPr>
          <w:rFonts w:eastAsia="SimSun"/>
          <w:sz w:val="24"/>
          <w:szCs w:val="24"/>
          <w:lang w:val="zh-CN" w:eastAsia="zh-CN"/>
        </w:rPr>
        <w:t>秘书处在资源允许的情况下制定关于一致使用与含汞商品（特别是汞、汞化合物和汞废物）有关的商品名称及编码协调制度的指导意见；</w:t>
      </w:r>
    </w:p>
    <w:p w14:paraId="5F4E332E" w14:textId="30150B88" w:rsidR="00312042" w:rsidRPr="00B812AC" w:rsidDel="001D6D3D" w:rsidRDefault="00DF3411"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ascii="KaiTi" w:eastAsia="KaiTi" w:hAnsi="KaiTi"/>
          <w:sz w:val="24"/>
          <w:szCs w:val="24"/>
          <w:lang w:val="zh-CN" w:eastAsia="zh-CN"/>
        </w:rPr>
        <w:t>请</w:t>
      </w:r>
      <w:r w:rsidRPr="00B812AC">
        <w:rPr>
          <w:rFonts w:eastAsia="SimSun"/>
          <w:sz w:val="24"/>
          <w:szCs w:val="24"/>
          <w:lang w:val="zh-CN" w:eastAsia="zh-CN"/>
        </w:rPr>
        <w:t>秘书处提交上文第</w:t>
      </w:r>
      <w:r w:rsidRPr="00B812AC">
        <w:rPr>
          <w:rFonts w:eastAsia="SimSun"/>
          <w:sz w:val="24"/>
          <w:szCs w:val="24"/>
          <w:lang w:val="zh-CN" w:eastAsia="zh-CN"/>
        </w:rPr>
        <w:t>5</w:t>
      </w:r>
      <w:r w:rsidRPr="00B812AC">
        <w:rPr>
          <w:rFonts w:eastAsia="SimSun"/>
          <w:sz w:val="24"/>
          <w:szCs w:val="24"/>
          <w:lang w:val="zh-CN" w:eastAsia="zh-CN"/>
        </w:rPr>
        <w:t>段要求的报告，供缔约方大会第七次会议</w:t>
      </w:r>
      <w:r w:rsidR="00073579">
        <w:rPr>
          <w:rFonts w:eastAsia="SimSun"/>
          <w:sz w:val="24"/>
          <w:szCs w:val="24"/>
          <w:lang w:val="en-US" w:eastAsia="zh-CN"/>
        </w:rPr>
        <w:br/>
      </w:r>
      <w:r w:rsidRPr="00B812AC">
        <w:rPr>
          <w:rFonts w:eastAsia="SimSun"/>
          <w:sz w:val="24"/>
          <w:szCs w:val="24"/>
          <w:lang w:val="zh-CN" w:eastAsia="zh-CN"/>
        </w:rPr>
        <w:t>审议；</w:t>
      </w:r>
    </w:p>
    <w:p w14:paraId="560E56A2" w14:textId="77777777" w:rsidR="00312042" w:rsidRPr="00B812AC"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r w:rsidRPr="00B812AC">
        <w:rPr>
          <w:rFonts w:ascii="KaiTi" w:eastAsia="KaiTi" w:hAnsi="KaiTi"/>
          <w:sz w:val="24"/>
          <w:szCs w:val="24"/>
          <w:lang w:val="zh-CN"/>
        </w:rPr>
        <w:t>请</w:t>
      </w:r>
      <w:r w:rsidRPr="00B812AC">
        <w:rPr>
          <w:rFonts w:eastAsia="SimSun"/>
          <w:sz w:val="24"/>
          <w:szCs w:val="24"/>
          <w:lang w:val="zh-CN"/>
        </w:rPr>
        <w:t>履约和遵约委员会：</w:t>
      </w:r>
    </w:p>
    <w:p w14:paraId="7F1E6668" w14:textId="5CB3BA05" w:rsidR="00312042" w:rsidRPr="00B812AC" w:rsidRDefault="00DF3411" w:rsidP="003D0F2B">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eastAsia="SimSun"/>
          <w:sz w:val="24"/>
          <w:szCs w:val="24"/>
          <w:lang w:val="zh-CN" w:eastAsia="zh-CN"/>
        </w:rPr>
        <w:t>评估缔约方提供的表明其在执行第三条中与贸易有关条款方面面临挑战的理由，并审议超越缔约方大会第五和第六次会议已经采取的行动的建议是否有利于改善执行情况；</w:t>
      </w:r>
    </w:p>
    <w:p w14:paraId="4C4B90A7" w14:textId="37912BC9" w:rsidR="00312042" w:rsidRPr="00B812AC" w:rsidRDefault="00312042" w:rsidP="003D0F2B">
      <w:pPr>
        <w:pStyle w:val="Normal-pool"/>
        <w:numPr>
          <w:ilvl w:val="1"/>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eastAsia="SimSun"/>
          <w:sz w:val="24"/>
          <w:szCs w:val="24"/>
          <w:lang w:val="zh-CN" w:eastAsia="zh-CN"/>
        </w:rPr>
        <w:t>视需要与其他多边环境协定的遵约机构就其活动开展合作，目的是支持缔约方预防和打击非法贸易；</w:t>
      </w:r>
    </w:p>
    <w:p w14:paraId="09F92DAA" w14:textId="57498593" w:rsidR="00312042" w:rsidRPr="00B812AC"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ascii="KaiTi" w:eastAsia="KaiTi" w:hAnsi="KaiTi"/>
          <w:sz w:val="24"/>
          <w:szCs w:val="24"/>
          <w:lang w:val="zh-CN" w:eastAsia="zh-CN"/>
        </w:rPr>
        <w:t>鼓励</w:t>
      </w:r>
      <w:r w:rsidRPr="00B812AC">
        <w:rPr>
          <w:rFonts w:eastAsia="SimSun"/>
          <w:sz w:val="24"/>
          <w:szCs w:val="24"/>
          <w:lang w:val="zh-CN" w:eastAsia="zh-CN"/>
        </w:rPr>
        <w:t>联合国毒品和犯罪问题办公室、世界海关组织、国际刑事警察组织（国际刑警组织）、组织间健全管理化学品方案成员组织、控制危险废物越境转移及其处置巴塞尔公约、关于在国际贸易中对某些危险化学品和农药采用事先知情同意程序的鹿特丹公约和关于持久性有机污染物的斯德哥尔摩公约秘书处以及相关的全球和区域执法网络协助缔约方预防和打击非法汞贸易；</w:t>
      </w:r>
    </w:p>
    <w:p w14:paraId="375981D0" w14:textId="142269CB" w:rsidR="00312042" w:rsidRPr="00B812AC"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ascii="KaiTi" w:eastAsia="KaiTi" w:hAnsi="KaiTi"/>
          <w:sz w:val="24"/>
          <w:szCs w:val="24"/>
          <w:lang w:val="zh-CN" w:eastAsia="zh-CN"/>
        </w:rPr>
        <w:t>请</w:t>
      </w:r>
      <w:r w:rsidRPr="00B812AC">
        <w:rPr>
          <w:rFonts w:eastAsia="SimSun"/>
          <w:sz w:val="24"/>
          <w:szCs w:val="24"/>
          <w:lang w:val="zh-CN" w:eastAsia="zh-CN"/>
        </w:rPr>
        <w:t>水俣公约秘书处在资源允许的情况下继续提供咨询意见并开展提高认识和技术援助活动，以加强缔约方履行第三条下贸易相关义务的能力；</w:t>
      </w:r>
    </w:p>
    <w:p w14:paraId="79C877A6" w14:textId="77777777" w:rsidR="00312042" w:rsidRPr="00F1599A" w:rsidRDefault="00312042" w:rsidP="003D0F2B">
      <w:pPr>
        <w:pStyle w:val="Normal-pool"/>
        <w:numPr>
          <w:ilvl w:val="0"/>
          <w:numId w:val="1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B812AC">
        <w:rPr>
          <w:rFonts w:ascii="KaiTi" w:eastAsia="KaiTi" w:hAnsi="KaiTi"/>
          <w:sz w:val="24"/>
          <w:szCs w:val="24"/>
          <w:lang w:val="zh-CN" w:eastAsia="zh-CN"/>
        </w:rPr>
        <w:t>又请</w:t>
      </w:r>
      <w:r w:rsidRPr="00B812AC">
        <w:rPr>
          <w:rFonts w:eastAsia="SimSun"/>
          <w:sz w:val="24"/>
          <w:szCs w:val="24"/>
          <w:lang w:val="zh-CN" w:eastAsia="zh-CN"/>
        </w:rPr>
        <w:t>秘书处向缔约方大会下次会议报告本决定的执行情况。</w:t>
      </w: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E34A70">
            <w:pPr>
              <w:pStyle w:val="Normal-pool"/>
              <w:spacing w:before="360"/>
              <w:rPr>
                <w:sz w:val="24"/>
                <w:szCs w:val="24"/>
                <w:lang w:eastAsia="zh-CN"/>
              </w:rPr>
            </w:pPr>
          </w:p>
        </w:tc>
        <w:tc>
          <w:tcPr>
            <w:tcW w:w="1897" w:type="dxa"/>
          </w:tcPr>
          <w:p w14:paraId="61D47BA2" w14:textId="77777777" w:rsidR="003D0F2B" w:rsidRPr="000E0085" w:rsidRDefault="003D0F2B" w:rsidP="00E34A70">
            <w:pPr>
              <w:pStyle w:val="Normal-pool"/>
              <w:spacing w:before="360"/>
              <w:rPr>
                <w:sz w:val="24"/>
                <w:szCs w:val="24"/>
                <w:lang w:eastAsia="zh-CN"/>
              </w:rPr>
            </w:pPr>
          </w:p>
        </w:tc>
        <w:tc>
          <w:tcPr>
            <w:tcW w:w="1897" w:type="dxa"/>
            <w:tcBorders>
              <w:bottom w:val="single" w:sz="4" w:space="0" w:color="auto"/>
            </w:tcBorders>
          </w:tcPr>
          <w:p w14:paraId="2F97E9B1" w14:textId="77777777" w:rsidR="003D0F2B" w:rsidRPr="000E0085" w:rsidRDefault="003D0F2B" w:rsidP="00E34A70">
            <w:pPr>
              <w:pStyle w:val="Normal-pool"/>
              <w:spacing w:before="360"/>
              <w:rPr>
                <w:sz w:val="24"/>
                <w:szCs w:val="24"/>
                <w:lang w:eastAsia="zh-CN"/>
              </w:rPr>
            </w:pPr>
          </w:p>
        </w:tc>
        <w:tc>
          <w:tcPr>
            <w:tcW w:w="1897" w:type="dxa"/>
          </w:tcPr>
          <w:p w14:paraId="71ECFE18" w14:textId="77777777" w:rsidR="003D0F2B" w:rsidRPr="000E0085" w:rsidRDefault="003D0F2B" w:rsidP="00E34A70">
            <w:pPr>
              <w:pStyle w:val="Normal-pool"/>
              <w:spacing w:before="360"/>
              <w:rPr>
                <w:sz w:val="24"/>
                <w:szCs w:val="24"/>
                <w:lang w:eastAsia="zh-CN"/>
              </w:rPr>
            </w:pPr>
          </w:p>
        </w:tc>
        <w:tc>
          <w:tcPr>
            <w:tcW w:w="1898" w:type="dxa"/>
          </w:tcPr>
          <w:p w14:paraId="2BDCD3E8" w14:textId="77777777" w:rsidR="003D0F2B" w:rsidRPr="000E0085" w:rsidRDefault="003D0F2B" w:rsidP="00E34A70">
            <w:pPr>
              <w:pStyle w:val="Normal-pool"/>
              <w:spacing w:before="360"/>
              <w:rPr>
                <w:sz w:val="24"/>
                <w:szCs w:val="24"/>
                <w:lang w:eastAsia="zh-CN"/>
              </w:rPr>
            </w:pPr>
          </w:p>
        </w:tc>
        <w:tc>
          <w:tcPr>
            <w:tcW w:w="954" w:type="dxa"/>
          </w:tcPr>
          <w:p w14:paraId="3BB5B279" w14:textId="77777777" w:rsidR="003D0F2B" w:rsidRPr="000E0085" w:rsidRDefault="003D0F2B" w:rsidP="00E34A70">
            <w:pPr>
              <w:pStyle w:val="Normal-pool"/>
              <w:spacing w:before="36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D846" w14:textId="77777777" w:rsidR="00AF771D" w:rsidRPr="00CD5597" w:rsidRDefault="00AF771D">
      <w:r w:rsidRPr="00CD5597">
        <w:separator/>
      </w:r>
    </w:p>
  </w:endnote>
  <w:endnote w:type="continuationSeparator" w:id="0">
    <w:p w14:paraId="316A8731" w14:textId="77777777" w:rsidR="00AF771D" w:rsidRPr="00CD5597" w:rsidRDefault="00AF771D">
      <w:r w:rsidRPr="00CD5597">
        <w:continuationSeparator/>
      </w:r>
    </w:p>
  </w:endnote>
  <w:endnote w:type="continuationNotice" w:id="1">
    <w:p w14:paraId="1C88EBD2" w14:textId="77777777" w:rsidR="00AF771D" w:rsidRDefault="00AF7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21A1" w14:textId="77777777" w:rsidR="0052540A" w:rsidRDefault="00525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853" w14:textId="77777777" w:rsidR="0052540A" w:rsidRDefault="00525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0D64BC86" w:rsidR="00CD5597" w:rsidRPr="0052540A" w:rsidRDefault="0052540A"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BDCD" w14:textId="77777777" w:rsidR="00AF771D" w:rsidRPr="00CD5597" w:rsidRDefault="00AF771D" w:rsidP="00C70B49">
      <w:pPr>
        <w:pStyle w:val="Footnote-Separator"/>
        <w:rPr>
          <w:szCs w:val="18"/>
        </w:rPr>
      </w:pPr>
      <w:r w:rsidRPr="00CD5597">
        <w:separator/>
      </w:r>
    </w:p>
  </w:footnote>
  <w:footnote w:type="continuationSeparator" w:id="0">
    <w:p w14:paraId="2396BB26" w14:textId="77777777" w:rsidR="00AF771D" w:rsidRPr="00CD5597" w:rsidRDefault="00AF771D" w:rsidP="00C70B49">
      <w:pPr>
        <w:pStyle w:val="Footnote-Separator"/>
      </w:pPr>
      <w:r w:rsidRPr="00CD5597">
        <w:continuationSeparator/>
      </w:r>
    </w:p>
  </w:footnote>
  <w:footnote w:type="continuationNotice" w:id="1">
    <w:p w14:paraId="6F002837" w14:textId="77777777" w:rsidR="00AF771D" w:rsidRPr="00CD5597" w:rsidRDefault="00AF771D" w:rsidP="00C70B49">
      <w:pPr>
        <w:pStyle w:val="ASpacer"/>
      </w:pPr>
    </w:p>
  </w:footnote>
  <w:footnote w:id="2">
    <w:p w14:paraId="35A1D58E" w14:textId="36CB9462" w:rsidR="00312042" w:rsidRPr="0095609B" w:rsidRDefault="00312042" w:rsidP="0095609B">
      <w:pPr>
        <w:pStyle w:val="Footnote-Text"/>
        <w:ind w:left="1253"/>
        <w:rPr>
          <w:rFonts w:eastAsia="SimSun"/>
          <w:sz w:val="20"/>
        </w:rPr>
      </w:pPr>
      <w:r w:rsidRPr="0095609B">
        <w:rPr>
          <w:rStyle w:val="FootnoteReference"/>
          <w:spacing w:val="0"/>
          <w:w w:val="100"/>
          <w:position w:val="0"/>
          <w:szCs w:val="20"/>
          <w:lang w:val="zh-CN"/>
        </w:rPr>
        <w:footnoteRef/>
      </w:r>
      <w:r w:rsidRPr="0095609B">
        <w:rPr>
          <w:rFonts w:eastAsia="SimSun"/>
          <w:sz w:val="20"/>
          <w:lang w:val="zh-CN"/>
        </w:rPr>
        <w:t xml:space="preserve"> UNEP/MC/COP.6/14</w:t>
      </w:r>
      <w:r w:rsidRPr="0095609B">
        <w:rPr>
          <w:rFonts w:eastAsia="SimSun"/>
          <w:sz w:val="20"/>
          <w:lang w:val="zh-CN"/>
        </w:rPr>
        <w:t>，附件，第</w:t>
      </w:r>
      <w:r w:rsidRPr="0095609B">
        <w:rPr>
          <w:rFonts w:eastAsia="SimSun"/>
          <w:sz w:val="20"/>
          <w:lang w:val="zh-CN"/>
        </w:rPr>
        <w:t>3 (b)</w:t>
      </w:r>
      <w:r w:rsidRPr="0095609B">
        <w:rPr>
          <w:rFonts w:eastAsia="SimSun"/>
          <w:sz w:val="20"/>
          <w:lang w:val="zh-CN"/>
        </w:rPr>
        <w:t>段。</w:t>
      </w:r>
    </w:p>
  </w:footnote>
  <w:footnote w:id="3">
    <w:p w14:paraId="1C8A6E7F" w14:textId="7781B5DB" w:rsidR="00312042" w:rsidRPr="0095609B" w:rsidRDefault="00312042"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zh-CN" w:eastAsia="zh-CN"/>
        </w:rPr>
        <w:t xml:space="preserve"> </w:t>
      </w:r>
      <w:r w:rsidRPr="0095609B">
        <w:rPr>
          <w:rFonts w:eastAsia="SimSun"/>
          <w:sz w:val="20"/>
          <w:lang w:val="zh-CN" w:eastAsia="zh-CN"/>
        </w:rPr>
        <w:t>例如，新启动的名为</w:t>
      </w:r>
      <w:r w:rsidRPr="0095609B">
        <w:rPr>
          <w:rFonts w:ascii="SimSun" w:eastAsia="SimSun" w:hAnsi="SimSun"/>
          <w:sz w:val="20"/>
          <w:lang w:val="zh-CN" w:eastAsia="zh-CN"/>
        </w:rPr>
        <w:t>“</w:t>
      </w:r>
      <w:r w:rsidRPr="0095609B">
        <w:rPr>
          <w:rFonts w:eastAsia="SimSun"/>
          <w:sz w:val="20"/>
          <w:lang w:val="zh-CN" w:eastAsia="zh-CN"/>
        </w:rPr>
        <w:t>通过加强对拉丁美洲汞贸易的了解和管控来加快《水俣公约》的</w:t>
      </w:r>
      <w:r w:rsidR="0095609B">
        <w:rPr>
          <w:rFonts w:eastAsia="SimSun"/>
          <w:sz w:val="20"/>
          <w:lang w:val="en-US" w:eastAsia="zh-CN"/>
        </w:rPr>
        <w:br/>
      </w:r>
      <w:r w:rsidRPr="0095609B">
        <w:rPr>
          <w:rFonts w:eastAsia="SimSun"/>
          <w:sz w:val="20"/>
          <w:lang w:val="zh-CN" w:eastAsia="zh-CN"/>
        </w:rPr>
        <w:t>遵守</w:t>
      </w:r>
      <w:r w:rsidRPr="0095609B">
        <w:rPr>
          <w:rFonts w:ascii="SimSun" w:eastAsia="SimSun" w:hAnsi="SimSun"/>
          <w:sz w:val="20"/>
          <w:lang w:val="zh-CN" w:eastAsia="zh-CN"/>
        </w:rPr>
        <w:t>”</w:t>
      </w:r>
      <w:r w:rsidRPr="0095609B">
        <w:rPr>
          <w:rFonts w:eastAsia="SimSun"/>
          <w:sz w:val="20"/>
          <w:lang w:val="zh-CN" w:eastAsia="zh-CN"/>
        </w:rPr>
        <w:t>的项目。</w:t>
      </w:r>
    </w:p>
  </w:footnote>
  <w:footnote w:id="4">
    <w:p w14:paraId="08083138" w14:textId="77777777" w:rsidR="00507EB6" w:rsidRPr="0095609B" w:rsidRDefault="00507EB6"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zh-CN" w:eastAsia="zh-CN"/>
        </w:rPr>
        <w:t xml:space="preserve"> </w:t>
      </w:r>
      <w:r w:rsidRPr="0095609B">
        <w:rPr>
          <w:rFonts w:eastAsia="SimSun"/>
          <w:sz w:val="20"/>
          <w:lang w:val="zh-CN" w:eastAsia="zh-CN"/>
        </w:rPr>
        <w:t>该指导意见在</w:t>
      </w:r>
      <w:r w:rsidRPr="0095609B">
        <w:rPr>
          <w:rFonts w:eastAsia="SimSun"/>
          <w:sz w:val="20"/>
          <w:lang w:val="zh-CN" w:eastAsia="zh-CN"/>
        </w:rPr>
        <w:t>MC-1/2</w:t>
      </w:r>
      <w:r w:rsidRPr="0095609B">
        <w:rPr>
          <w:rFonts w:eastAsia="SimSun"/>
          <w:sz w:val="20"/>
          <w:lang w:val="zh-CN" w:eastAsia="zh-CN"/>
        </w:rPr>
        <w:t>号决定中获得通过。</w:t>
      </w:r>
    </w:p>
  </w:footnote>
  <w:footnote w:id="5">
    <w:p w14:paraId="2FED1701" w14:textId="77777777" w:rsidR="00507EB6" w:rsidRPr="0095609B" w:rsidRDefault="00507EB6"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zh-CN" w:eastAsia="zh-CN"/>
        </w:rPr>
        <w:t xml:space="preserve"> UNEP/MC/COP.6/26</w:t>
      </w:r>
      <w:r w:rsidRPr="0095609B">
        <w:rPr>
          <w:rFonts w:eastAsia="SimSun"/>
          <w:sz w:val="20"/>
          <w:lang w:val="zh-CN" w:eastAsia="zh-CN"/>
        </w:rPr>
        <w:t>。</w:t>
      </w:r>
    </w:p>
  </w:footnote>
  <w:footnote w:id="6">
    <w:p w14:paraId="566A397D" w14:textId="77777777" w:rsidR="00196DBB" w:rsidRPr="0095609B" w:rsidRDefault="00196DBB"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zh-CN" w:eastAsia="zh-CN"/>
        </w:rPr>
        <w:t xml:space="preserve"> </w:t>
      </w:r>
      <w:r w:rsidRPr="0095609B">
        <w:rPr>
          <w:rFonts w:eastAsia="SimSun"/>
          <w:sz w:val="20"/>
          <w:lang w:val="zh-CN" w:eastAsia="zh-CN"/>
        </w:rPr>
        <w:t>该指导意见在</w:t>
      </w:r>
      <w:r w:rsidRPr="0095609B">
        <w:rPr>
          <w:rFonts w:eastAsia="SimSun"/>
          <w:sz w:val="20"/>
          <w:lang w:val="zh-CN" w:eastAsia="zh-CN"/>
        </w:rPr>
        <w:t>MC-1/2</w:t>
      </w:r>
      <w:r w:rsidRPr="0095609B">
        <w:rPr>
          <w:rFonts w:eastAsia="SimSun"/>
          <w:sz w:val="20"/>
          <w:lang w:val="zh-CN" w:eastAsia="zh-CN"/>
        </w:rPr>
        <w:t>号决定中获得通过。</w:t>
      </w:r>
    </w:p>
  </w:footnote>
  <w:footnote w:id="7">
    <w:p w14:paraId="26BF6E0A" w14:textId="77777777" w:rsidR="00196DBB" w:rsidRPr="00B812AC" w:rsidRDefault="00196DBB" w:rsidP="0095609B">
      <w:pPr>
        <w:pStyle w:val="Footnote-Text"/>
        <w:ind w:left="1253"/>
        <w:rPr>
          <w:rFonts w:eastAsia="SimSun"/>
          <w:sz w:val="20"/>
          <w:lang w:eastAsia="zh-CN"/>
        </w:rPr>
      </w:pPr>
      <w:r w:rsidRPr="0095609B">
        <w:rPr>
          <w:rStyle w:val="FootnoteReference"/>
          <w:spacing w:val="0"/>
          <w:w w:val="100"/>
          <w:position w:val="0"/>
          <w:szCs w:val="20"/>
          <w:lang w:val="zh-CN"/>
        </w:rPr>
        <w:footnoteRef/>
      </w:r>
      <w:r w:rsidRPr="0095609B">
        <w:rPr>
          <w:rFonts w:eastAsia="SimSun"/>
          <w:sz w:val="20"/>
          <w:lang w:val="en-US" w:eastAsia="zh-CN"/>
        </w:rPr>
        <w:t xml:space="preserve"> UNEP/MC/COP.6/27</w:t>
      </w:r>
      <w:r w:rsidRPr="0095609B">
        <w:rPr>
          <w:rFonts w:eastAsia="SimSun"/>
          <w:sz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46E85601" w:rsidR="002C072B" w:rsidRDefault="0065285C" w:rsidP="00703E96">
    <w:pPr>
      <w:pStyle w:val="Header-pool"/>
    </w:pPr>
    <w:r>
      <w:rPr>
        <w:noProof/>
      </w:rPr>
      <w:t>UNEP/MC/COP.6/</w:t>
    </w:r>
    <w:r w:rsidR="00E34A70">
      <w:rPr>
        <w:noProof/>
      </w:rPr>
      <w:t>Dec.1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0146" w14:textId="77777777" w:rsidR="0052540A" w:rsidRDefault="0052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40A"/>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A70"/>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599A"/>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DAAB7D93-CB5A-427C-826E-56715890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18</TotalTime>
  <Pages>2</Pages>
  <Words>223</Words>
  <Characters>1274</Characters>
  <Application>Microsoft Office Word</Application>
  <DocSecurity>0</DocSecurity>
  <PresentationFormat/>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1495</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21</cp:revision>
  <cp:lastPrinted>2026-03-18T14:31:00Z</cp:lastPrinted>
  <dcterms:created xsi:type="dcterms:W3CDTF">2026-03-11T09:20:00Z</dcterms:created>
  <dcterms:modified xsi:type="dcterms:W3CDTF">2026-04-15T09:06:00Z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