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162680" w14:textId="77777777" w:rsidR="00460AF3" w:rsidRPr="00460AF3" w:rsidRDefault="00460AF3" w:rsidP="00460AF3">
      <w:pPr>
        <w:spacing w:after="0" w:line="240" w:lineRule="auto"/>
        <w:jc w:val="center"/>
        <w:rPr>
          <w:rFonts w:ascii="Verdana" w:eastAsia="Times New Roman" w:hAnsi="Verdana" w:cs="Arial"/>
          <w:b/>
          <w:bCs/>
          <w:sz w:val="24"/>
          <w:szCs w:val="24"/>
          <w:lang w:val="es-ES" w:eastAsia="es-ES"/>
        </w:rPr>
      </w:pPr>
      <w:r w:rsidRPr="00460AF3">
        <w:rPr>
          <w:rFonts w:ascii="Verdana" w:eastAsia="Times New Roman" w:hAnsi="Verdana" w:cs="Arial"/>
          <w:b/>
          <w:bCs/>
          <w:sz w:val="24"/>
          <w:szCs w:val="24"/>
          <w:lang w:val="es-ES" w:eastAsia="es-ES"/>
        </w:rPr>
        <w:t>ANEXO A</w:t>
      </w:r>
    </w:p>
    <w:p w14:paraId="1A994164" w14:textId="2DE4161A" w:rsidR="00460AF3" w:rsidRPr="00460AF3" w:rsidRDefault="00460AF3" w:rsidP="00460AF3">
      <w:pPr>
        <w:spacing w:after="0" w:line="240" w:lineRule="auto"/>
        <w:jc w:val="center"/>
        <w:rPr>
          <w:rFonts w:ascii="Verdana" w:eastAsia="Times New Roman" w:hAnsi="Verdana" w:cs="Arial"/>
          <w:b/>
          <w:bCs/>
          <w:sz w:val="24"/>
          <w:szCs w:val="24"/>
          <w:lang w:eastAsia="es-ES"/>
        </w:rPr>
      </w:pPr>
      <w:r w:rsidRPr="00460AF3">
        <w:rPr>
          <w:rFonts w:ascii="Verdana" w:eastAsia="Times New Roman" w:hAnsi="Verdana" w:cs="Arial"/>
          <w:b/>
          <w:bCs/>
          <w:sz w:val="24"/>
          <w:szCs w:val="24"/>
          <w:lang w:val="es-ES" w:eastAsia="es-ES"/>
        </w:rPr>
        <w:t>Esfuerzos de Colombia para identificar las reservas de mercurio</w:t>
      </w:r>
    </w:p>
    <w:p w14:paraId="63F5A2DA" w14:textId="77777777" w:rsidR="00460AF3" w:rsidRDefault="00460AF3" w:rsidP="42D7009A">
      <w:pPr>
        <w:spacing w:after="0" w:line="240" w:lineRule="auto"/>
        <w:rPr>
          <w:rFonts w:ascii="Verdana" w:eastAsia="Times New Roman" w:hAnsi="Verdana" w:cs="Arial"/>
          <w:lang w:val="es-ES" w:eastAsia="es-ES"/>
        </w:rPr>
      </w:pPr>
    </w:p>
    <w:p w14:paraId="03FB8E62" w14:textId="77777777" w:rsidR="007340BA" w:rsidRDefault="007340BA" w:rsidP="42D7009A">
      <w:pPr>
        <w:spacing w:after="0" w:line="240" w:lineRule="auto"/>
        <w:rPr>
          <w:rFonts w:ascii="Verdana" w:eastAsia="Times New Roman" w:hAnsi="Verdana" w:cs="Arial"/>
          <w:lang w:val="es-ES" w:eastAsia="es-ES"/>
        </w:rPr>
      </w:pPr>
    </w:p>
    <w:p w14:paraId="70A038DC" w14:textId="13C37271" w:rsidR="00460AF3" w:rsidRPr="009F698F" w:rsidRDefault="007340BA" w:rsidP="007340BA">
      <w:pPr>
        <w:spacing w:after="0" w:line="240" w:lineRule="auto"/>
        <w:jc w:val="both"/>
        <w:rPr>
          <w:rFonts w:ascii="Verdana" w:eastAsia="Times New Roman" w:hAnsi="Verdana" w:cs="Arial"/>
          <w:lang w:val="es-ES" w:eastAsia="es-ES"/>
        </w:rPr>
      </w:pPr>
      <w:r>
        <w:rPr>
          <w:rFonts w:ascii="Verdana" w:eastAsia="Times New Roman" w:hAnsi="Verdana" w:cs="Arial"/>
          <w:lang w:val="es-ES" w:eastAsia="es-ES"/>
        </w:rPr>
        <w:t xml:space="preserve">Este documento </w:t>
      </w:r>
      <w:r w:rsidR="0080527E">
        <w:rPr>
          <w:rFonts w:ascii="Verdana" w:eastAsia="Times New Roman" w:hAnsi="Verdana" w:cs="Arial"/>
          <w:lang w:val="es-ES" w:eastAsia="es-ES"/>
        </w:rPr>
        <w:t xml:space="preserve">describe las acciones realizadas por </w:t>
      </w:r>
      <w:r w:rsidRPr="007340BA">
        <w:rPr>
          <w:rFonts w:ascii="Verdana" w:eastAsia="Times New Roman" w:hAnsi="Verdana" w:cs="Arial"/>
          <w:lang w:val="es-ES" w:eastAsia="es-ES"/>
        </w:rPr>
        <w:t>C</w:t>
      </w:r>
      <w:r w:rsidR="0080527E">
        <w:rPr>
          <w:rFonts w:ascii="Verdana" w:eastAsia="Times New Roman" w:hAnsi="Verdana" w:cs="Arial"/>
          <w:lang w:val="es-ES" w:eastAsia="es-ES"/>
        </w:rPr>
        <w:t>olombia en un esfuerzo</w:t>
      </w:r>
      <w:r w:rsidRPr="007340BA">
        <w:rPr>
          <w:rFonts w:ascii="Verdana" w:eastAsia="Times New Roman" w:hAnsi="Verdana" w:cs="Arial"/>
          <w:lang w:val="es-ES" w:eastAsia="es-ES"/>
        </w:rPr>
        <w:t xml:space="preserve"> por identificar las existencias de mercurio o compuestos de mercurio que superan las 50 toneladas métricas y las fuentes de suministro de mercurio que generan existencias superiores a 10 toneladas métricas por año</w:t>
      </w:r>
      <w:r w:rsidR="009308E0">
        <w:rPr>
          <w:rFonts w:ascii="Verdana" w:eastAsia="Times New Roman" w:hAnsi="Verdana" w:cs="Arial"/>
          <w:lang w:val="es-ES" w:eastAsia="es-ES"/>
        </w:rPr>
        <w:t>, que hacen parte de la consulta realizada en la pregunta 3.</w:t>
      </w:r>
      <w:r w:rsidR="009308E0" w:rsidRPr="009F698F">
        <w:rPr>
          <w:rFonts w:ascii="Verdana" w:eastAsia="Times New Roman" w:hAnsi="Verdana" w:cs="Arial"/>
          <w:lang w:val="es-ES" w:eastAsia="es-ES"/>
        </w:rPr>
        <w:t>3 del formulario para informe ciclo completo de implementación del Convenio de Minamata.</w:t>
      </w:r>
    </w:p>
    <w:p w14:paraId="49B92FD4" w14:textId="77777777" w:rsidR="00460AF3" w:rsidRPr="009F698F" w:rsidRDefault="00460AF3" w:rsidP="42D7009A">
      <w:pPr>
        <w:spacing w:after="0" w:line="240" w:lineRule="auto"/>
        <w:rPr>
          <w:rFonts w:ascii="Verdana" w:eastAsia="Times New Roman" w:hAnsi="Verdana" w:cs="Arial"/>
          <w:lang w:val="es-ES" w:eastAsia="es-ES"/>
        </w:rPr>
      </w:pPr>
    </w:p>
    <w:p w14:paraId="0C610286" w14:textId="1B65A10F" w:rsidR="008D520A" w:rsidRDefault="000A60EA" w:rsidP="006534BA">
      <w:pPr>
        <w:spacing w:after="0" w:line="240" w:lineRule="auto"/>
        <w:jc w:val="both"/>
        <w:rPr>
          <w:rFonts w:ascii="Verdana" w:eastAsia="Times New Roman" w:hAnsi="Verdana" w:cs="Arial"/>
          <w:lang w:val="es-ES" w:eastAsia="es-ES"/>
        </w:rPr>
      </w:pPr>
      <w:r w:rsidRPr="009F698F">
        <w:rPr>
          <w:rFonts w:ascii="Verdana" w:eastAsia="Times New Roman" w:hAnsi="Verdana" w:cs="Arial"/>
          <w:lang w:val="es-ES" w:eastAsia="es-ES"/>
        </w:rPr>
        <w:t xml:space="preserve">Cabe </w:t>
      </w:r>
      <w:r w:rsidR="00D663DF" w:rsidRPr="009F698F">
        <w:rPr>
          <w:rFonts w:ascii="Verdana" w:eastAsia="Times New Roman" w:hAnsi="Verdana" w:cs="Arial"/>
          <w:lang w:val="es-ES" w:eastAsia="es-ES"/>
        </w:rPr>
        <w:t xml:space="preserve">señalar que </w:t>
      </w:r>
      <w:r w:rsidR="000E104F" w:rsidRPr="009F698F">
        <w:rPr>
          <w:rFonts w:ascii="Verdana" w:eastAsia="Times New Roman" w:hAnsi="Verdana" w:cs="Arial"/>
          <w:lang w:val="es-ES" w:eastAsia="es-ES"/>
        </w:rPr>
        <w:t xml:space="preserve">en la </w:t>
      </w:r>
      <w:r w:rsidR="00270C1C" w:rsidRPr="009F698F">
        <w:rPr>
          <w:rFonts w:ascii="Verdana" w:eastAsia="Times New Roman" w:hAnsi="Verdana" w:cs="Arial"/>
          <w:lang w:val="es-ES" w:eastAsia="es-ES"/>
        </w:rPr>
        <w:t xml:space="preserve">consolidación de información se accedió a informes de algunas entidades realizadas dentro del desarrollo de Planes Sectoriales establecidos por la Ley </w:t>
      </w:r>
      <w:r w:rsidR="007E7817" w:rsidRPr="009F698F">
        <w:rPr>
          <w:rFonts w:ascii="Verdana" w:eastAsia="Times New Roman" w:hAnsi="Verdana" w:cs="Arial"/>
          <w:lang w:val="es-ES" w:eastAsia="es-ES"/>
        </w:rPr>
        <w:t>1658 de 2013</w:t>
      </w:r>
      <w:r w:rsidR="00270C1C" w:rsidRPr="009F698F">
        <w:rPr>
          <w:rFonts w:ascii="Verdana" w:eastAsia="Times New Roman" w:hAnsi="Verdana" w:cs="Arial"/>
          <w:lang w:val="es-ES" w:eastAsia="es-ES"/>
        </w:rPr>
        <w:t xml:space="preserve">, </w:t>
      </w:r>
      <w:r w:rsidR="00526AAE" w:rsidRPr="009F698F">
        <w:rPr>
          <w:rFonts w:ascii="Verdana" w:eastAsia="Times New Roman" w:hAnsi="Verdana" w:cs="Arial"/>
          <w:lang w:val="es-ES" w:eastAsia="es-ES"/>
        </w:rPr>
        <w:t xml:space="preserve">informes previos realizados con destino a la Secretaría del Convenio y </w:t>
      </w:r>
      <w:r w:rsidR="00FF00BA" w:rsidRPr="009F698F">
        <w:rPr>
          <w:rFonts w:ascii="Verdana" w:eastAsia="Times New Roman" w:hAnsi="Verdana" w:cs="Arial"/>
          <w:lang w:val="es-ES" w:eastAsia="es-ES"/>
        </w:rPr>
        <w:t xml:space="preserve">consulta de información </w:t>
      </w:r>
      <w:r w:rsidR="00E17CBB" w:rsidRPr="009F698F">
        <w:rPr>
          <w:rFonts w:ascii="Verdana" w:eastAsia="Times New Roman" w:hAnsi="Verdana" w:cs="Arial"/>
          <w:lang w:val="es-ES" w:eastAsia="es-ES"/>
        </w:rPr>
        <w:t>realizada</w:t>
      </w:r>
      <w:r w:rsidR="00E17CBB">
        <w:rPr>
          <w:rFonts w:ascii="Verdana" w:eastAsia="Times New Roman" w:hAnsi="Verdana" w:cs="Arial"/>
          <w:lang w:val="es-ES" w:eastAsia="es-ES"/>
        </w:rPr>
        <w:t xml:space="preserve"> a </w:t>
      </w:r>
      <w:r w:rsidR="004A291D">
        <w:rPr>
          <w:rFonts w:ascii="Verdana" w:eastAsia="Times New Roman" w:hAnsi="Verdana" w:cs="Arial"/>
          <w:lang w:val="es-ES" w:eastAsia="es-ES"/>
        </w:rPr>
        <w:t>entidades mencionada</w:t>
      </w:r>
      <w:r w:rsidR="00EE18FE">
        <w:rPr>
          <w:rFonts w:ascii="Verdana" w:eastAsia="Times New Roman" w:hAnsi="Verdana" w:cs="Arial"/>
          <w:lang w:val="es-ES" w:eastAsia="es-ES"/>
        </w:rPr>
        <w:t>s en el cuadro 1.</w:t>
      </w:r>
      <w:r>
        <w:rPr>
          <w:rFonts w:ascii="Verdana" w:eastAsia="Times New Roman" w:hAnsi="Verdana" w:cs="Arial"/>
          <w:lang w:val="es-ES" w:eastAsia="es-ES"/>
        </w:rPr>
        <w:t xml:space="preserve"> </w:t>
      </w:r>
    </w:p>
    <w:p w14:paraId="32D7162A" w14:textId="77777777" w:rsidR="00B048FF" w:rsidRDefault="00B048FF" w:rsidP="006534BA">
      <w:pPr>
        <w:spacing w:after="0" w:line="240" w:lineRule="auto"/>
        <w:jc w:val="both"/>
        <w:rPr>
          <w:rFonts w:ascii="Verdana" w:eastAsia="Times New Roman" w:hAnsi="Verdana" w:cs="Arial"/>
          <w:lang w:val="es-ES" w:eastAsia="es-ES"/>
        </w:rPr>
      </w:pPr>
    </w:p>
    <w:p w14:paraId="3D59B8CD" w14:textId="77777777" w:rsidR="001C3623" w:rsidRDefault="001C3623" w:rsidP="001C3623">
      <w:pPr>
        <w:spacing w:after="0" w:line="240" w:lineRule="auto"/>
        <w:jc w:val="both"/>
        <w:rPr>
          <w:rFonts w:ascii="Verdana" w:eastAsia="Times New Roman" w:hAnsi="Verdana" w:cs="Arial"/>
          <w:lang w:eastAsia="es-ES"/>
        </w:rPr>
      </w:pPr>
      <w:r w:rsidRPr="001C3623">
        <w:rPr>
          <w:rFonts w:ascii="Verdana" w:eastAsia="Times New Roman" w:hAnsi="Verdana" w:cs="Arial"/>
          <w:lang w:eastAsia="es-ES"/>
        </w:rPr>
        <w:t xml:space="preserve">A los efectos del artículo 3, y de acuerdo con la “UNEP/MC/COP.6/INF/21 - </w:t>
      </w:r>
      <w:proofErr w:type="spellStart"/>
      <w:r w:rsidRPr="001C3623">
        <w:rPr>
          <w:rFonts w:ascii="Verdana" w:eastAsia="Times New Roman" w:hAnsi="Verdana" w:cs="Arial"/>
          <w:lang w:eastAsia="es-ES"/>
        </w:rPr>
        <w:t>Updated</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guidance</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for</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completing</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the</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national</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reporting</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format</w:t>
      </w:r>
      <w:proofErr w:type="spellEnd"/>
      <w:r w:rsidRPr="001C3623">
        <w:rPr>
          <w:rFonts w:ascii="Verdana" w:eastAsia="Times New Roman" w:hAnsi="Verdana" w:cs="Arial"/>
          <w:lang w:eastAsia="es-ES"/>
        </w:rPr>
        <w:t>”, al referirnos a “existencias individuales de mercurio o compuestos de mercurio” se hace referencia a:</w:t>
      </w:r>
    </w:p>
    <w:p w14:paraId="14D2A62C" w14:textId="77777777" w:rsidR="001C3623" w:rsidRPr="001C3623" w:rsidRDefault="001C3623" w:rsidP="001C3623">
      <w:pPr>
        <w:spacing w:after="0" w:line="240" w:lineRule="auto"/>
        <w:jc w:val="both"/>
        <w:rPr>
          <w:rFonts w:ascii="Verdana" w:eastAsia="Times New Roman" w:hAnsi="Verdana" w:cs="Arial"/>
          <w:lang w:eastAsia="es-ES"/>
        </w:rPr>
      </w:pPr>
    </w:p>
    <w:p w14:paraId="361354A9" w14:textId="3B18222A" w:rsidR="001C3623" w:rsidRPr="001C3623" w:rsidRDefault="001C3623" w:rsidP="001C3623">
      <w:pPr>
        <w:spacing w:after="0" w:line="240" w:lineRule="auto"/>
        <w:ind w:left="3544" w:hanging="3544"/>
        <w:jc w:val="both"/>
        <w:rPr>
          <w:rFonts w:ascii="Verdana" w:eastAsia="Times New Roman" w:hAnsi="Verdana" w:cs="Arial"/>
          <w:lang w:eastAsia="es-ES"/>
        </w:rPr>
      </w:pPr>
      <w:r w:rsidRPr="001C3623">
        <w:rPr>
          <w:rFonts w:ascii="Verdana" w:eastAsia="Times New Roman" w:hAnsi="Verdana" w:cs="Arial"/>
          <w:lang w:eastAsia="es-ES"/>
        </w:rPr>
        <w:t xml:space="preserve">«mercurio» </w:t>
      </w:r>
      <w:r w:rsidRPr="001C3623">
        <w:rPr>
          <w:rFonts w:ascii="Verdana" w:eastAsia="Times New Roman" w:hAnsi="Verdana" w:cs="Arial"/>
          <w:lang w:eastAsia="es-ES"/>
        </w:rPr>
        <w:tab/>
        <w:t xml:space="preserve">Incluye mercurio elemental, mezclas de mercurio con otras sustancias, incluidas las aleaciones de mercurio, con una concentración de mercurio de al menos el 95 % en peso. </w:t>
      </w:r>
    </w:p>
    <w:p w14:paraId="1EA3961D" w14:textId="77777777" w:rsidR="001C3623" w:rsidRPr="001C3623" w:rsidRDefault="001C3623" w:rsidP="001C3623">
      <w:pPr>
        <w:spacing w:after="0" w:line="240" w:lineRule="auto"/>
        <w:ind w:left="3544" w:hanging="3544"/>
        <w:jc w:val="both"/>
        <w:rPr>
          <w:rFonts w:ascii="Verdana" w:eastAsia="Times New Roman" w:hAnsi="Verdana" w:cs="Arial"/>
          <w:lang w:eastAsia="es-ES"/>
        </w:rPr>
      </w:pPr>
      <w:r w:rsidRPr="001C3623">
        <w:rPr>
          <w:rFonts w:ascii="Verdana" w:eastAsia="Times New Roman" w:hAnsi="Verdana" w:cs="Arial"/>
          <w:lang w:eastAsia="es-ES"/>
        </w:rPr>
        <w:t xml:space="preserve">«compuestos de mercurio» </w:t>
      </w:r>
      <w:r w:rsidRPr="001C3623">
        <w:rPr>
          <w:rFonts w:ascii="Verdana" w:eastAsia="Times New Roman" w:hAnsi="Verdana" w:cs="Arial"/>
          <w:lang w:eastAsia="es-ES"/>
        </w:rPr>
        <w:tab/>
        <w:t xml:space="preserve">Se refiere únicamente al cloruro de mercurio (I) (también conocido como calomelanos), el óxido de mercurio (II), el sulfato de mercurio (II), el nitrato de mercurio (II), el cinabrio y el sulfuro de mercurio </w:t>
      </w:r>
    </w:p>
    <w:p w14:paraId="64F2722C" w14:textId="77777777" w:rsidR="00B048FF" w:rsidRDefault="00B048FF" w:rsidP="006534BA">
      <w:pPr>
        <w:spacing w:after="0" w:line="240" w:lineRule="auto"/>
        <w:jc w:val="both"/>
        <w:rPr>
          <w:rFonts w:ascii="Verdana" w:eastAsia="Times New Roman" w:hAnsi="Verdana" w:cs="Arial"/>
          <w:lang w:val="es-ES" w:eastAsia="es-ES"/>
        </w:rPr>
      </w:pPr>
    </w:p>
    <w:p w14:paraId="2991FBB8" w14:textId="77777777" w:rsidR="008D520A" w:rsidRDefault="008D520A" w:rsidP="006534BA">
      <w:pPr>
        <w:spacing w:after="0" w:line="240" w:lineRule="auto"/>
        <w:jc w:val="both"/>
        <w:rPr>
          <w:rFonts w:ascii="Verdana" w:eastAsia="Times New Roman" w:hAnsi="Verdana" w:cs="Arial"/>
          <w:lang w:val="es-ES" w:eastAsia="es-ES"/>
        </w:rPr>
      </w:pPr>
    </w:p>
    <w:p w14:paraId="65DB487C" w14:textId="6D559844" w:rsidR="000A60EA" w:rsidRDefault="00B51119" w:rsidP="006534BA">
      <w:pPr>
        <w:spacing w:after="0" w:line="240" w:lineRule="auto"/>
        <w:jc w:val="both"/>
        <w:rPr>
          <w:rFonts w:ascii="Verdana" w:eastAsia="Times New Roman" w:hAnsi="Verdana" w:cs="Arial"/>
          <w:lang w:val="es-ES" w:eastAsia="es-ES"/>
        </w:rPr>
      </w:pPr>
      <w:r w:rsidRPr="00B51119">
        <w:rPr>
          <w:rFonts w:ascii="Verdana" w:eastAsia="Times New Roman" w:hAnsi="Verdana" w:cs="Arial"/>
          <w:lang w:val="es-ES" w:eastAsia="es-ES"/>
        </w:rPr>
        <w:t xml:space="preserve">Como menciona la Guía </w:t>
      </w:r>
      <w:r w:rsidR="00804EEF" w:rsidRPr="00804EEF">
        <w:rPr>
          <w:rFonts w:ascii="Verdana" w:eastAsia="Times New Roman" w:hAnsi="Verdana" w:cs="Arial"/>
          <w:lang w:val="es-ES" w:eastAsia="es-ES"/>
        </w:rPr>
        <w:t xml:space="preserve">UNEP/MC/COP.6/INF/21 </w:t>
      </w:r>
      <w:r w:rsidRPr="00B51119">
        <w:rPr>
          <w:rFonts w:ascii="Verdana" w:eastAsia="Times New Roman" w:hAnsi="Verdana" w:cs="Arial"/>
          <w:lang w:val="es-ES" w:eastAsia="es-ES"/>
        </w:rPr>
        <w:t xml:space="preserve">no </w:t>
      </w:r>
      <w:r w:rsidR="00804EEF">
        <w:rPr>
          <w:rFonts w:ascii="Verdana" w:eastAsia="Times New Roman" w:hAnsi="Verdana" w:cs="Arial"/>
          <w:lang w:val="es-ES" w:eastAsia="es-ES"/>
        </w:rPr>
        <w:t xml:space="preserve">se </w:t>
      </w:r>
      <w:r w:rsidRPr="00B51119">
        <w:rPr>
          <w:rFonts w:ascii="Verdana" w:eastAsia="Times New Roman" w:hAnsi="Verdana" w:cs="Arial"/>
          <w:lang w:val="es-ES" w:eastAsia="es-ES"/>
        </w:rPr>
        <w:t>incluye</w:t>
      </w:r>
      <w:r w:rsidR="00804EEF">
        <w:rPr>
          <w:rFonts w:ascii="Verdana" w:eastAsia="Times New Roman" w:hAnsi="Verdana" w:cs="Arial"/>
          <w:lang w:val="es-ES" w:eastAsia="es-ES"/>
        </w:rPr>
        <w:t>n</w:t>
      </w:r>
      <w:r w:rsidRPr="00B51119">
        <w:rPr>
          <w:rFonts w:ascii="Verdana" w:eastAsia="Times New Roman" w:hAnsi="Verdana" w:cs="Arial"/>
          <w:lang w:val="es-ES" w:eastAsia="es-ES"/>
        </w:rPr>
        <w:t xml:space="preserve"> cantidades de mercurio eliminadas y gestionadas como desechos, ni el mercurio en un sitio contaminado, ni las reservas geológicas de mercurio.</w:t>
      </w:r>
      <w:r w:rsidR="008D520A" w:rsidRPr="008D520A">
        <w:t xml:space="preserve"> </w:t>
      </w:r>
      <w:r w:rsidR="008D520A" w:rsidRPr="008D520A">
        <w:rPr>
          <w:rFonts w:ascii="Verdana" w:eastAsia="Times New Roman" w:hAnsi="Verdana" w:cs="Arial"/>
          <w:lang w:val="es-ES" w:eastAsia="es-ES"/>
        </w:rPr>
        <w:t>Además, una “existencia individual” se identificaría cuando el peso agregado de mercurio o compuestos de mercurio super</w:t>
      </w:r>
      <w:r w:rsidR="008D520A">
        <w:rPr>
          <w:rFonts w:ascii="Verdana" w:eastAsia="Times New Roman" w:hAnsi="Verdana" w:cs="Arial"/>
          <w:lang w:val="es-ES" w:eastAsia="es-ES"/>
        </w:rPr>
        <w:t>e</w:t>
      </w:r>
      <w:r w:rsidR="008D520A" w:rsidRPr="008D520A">
        <w:rPr>
          <w:rFonts w:ascii="Verdana" w:eastAsia="Times New Roman" w:hAnsi="Verdana" w:cs="Arial"/>
          <w:lang w:val="es-ES" w:eastAsia="es-ES"/>
        </w:rPr>
        <w:t xml:space="preserve"> las 50 toneladas métricas.</w:t>
      </w:r>
    </w:p>
    <w:p w14:paraId="390728AF" w14:textId="77777777" w:rsidR="000A60EA" w:rsidRDefault="000A60EA" w:rsidP="006534BA">
      <w:pPr>
        <w:spacing w:after="0" w:line="240" w:lineRule="auto"/>
        <w:jc w:val="both"/>
        <w:rPr>
          <w:rFonts w:ascii="Verdana" w:eastAsia="Times New Roman" w:hAnsi="Verdana" w:cs="Arial"/>
          <w:lang w:val="es-ES" w:eastAsia="es-ES"/>
        </w:rPr>
      </w:pPr>
    </w:p>
    <w:p w14:paraId="430A2616" w14:textId="72296493" w:rsidR="00460AF3" w:rsidRPr="00655442" w:rsidRDefault="00655442" w:rsidP="00655442">
      <w:pPr>
        <w:pStyle w:val="Prrafodelista"/>
        <w:numPr>
          <w:ilvl w:val="0"/>
          <w:numId w:val="20"/>
        </w:numPr>
        <w:spacing w:after="0" w:line="240" w:lineRule="auto"/>
        <w:rPr>
          <w:rFonts w:ascii="Verdana" w:eastAsia="Times New Roman" w:hAnsi="Verdana" w:cs="Arial"/>
          <w:b/>
          <w:bCs/>
          <w:lang w:val="es-ES" w:eastAsia="es-ES"/>
        </w:rPr>
      </w:pPr>
      <w:r w:rsidRPr="00655442">
        <w:rPr>
          <w:rFonts w:ascii="Verdana" w:eastAsia="Times New Roman" w:hAnsi="Verdana" w:cs="Arial"/>
          <w:b/>
          <w:bCs/>
          <w:lang w:val="es-ES" w:eastAsia="es-ES"/>
        </w:rPr>
        <w:t>Acciones para identificar fuentes de suministro de mercurio que generan existencias superiores a 10 toneladas métricas por año</w:t>
      </w:r>
    </w:p>
    <w:p w14:paraId="515FDA9C" w14:textId="77777777" w:rsidR="00460AF3" w:rsidRDefault="00460AF3" w:rsidP="42D7009A">
      <w:pPr>
        <w:spacing w:after="0" w:line="240" w:lineRule="auto"/>
        <w:rPr>
          <w:rFonts w:ascii="Verdana" w:eastAsia="Times New Roman" w:hAnsi="Verdana" w:cs="Arial"/>
          <w:lang w:val="es-ES" w:eastAsia="es-ES"/>
        </w:rPr>
      </w:pPr>
    </w:p>
    <w:p w14:paraId="5C54AB22" w14:textId="77777777" w:rsidR="00646BC5" w:rsidRDefault="00646BC5" w:rsidP="00646BC5">
      <w:pPr>
        <w:spacing w:after="0" w:line="240" w:lineRule="auto"/>
        <w:rPr>
          <w:rFonts w:ascii="Verdana" w:eastAsia="Times New Roman" w:hAnsi="Verdana" w:cs="Arial"/>
          <w:lang w:val="es-ES" w:eastAsia="es-ES"/>
        </w:rPr>
      </w:pPr>
    </w:p>
    <w:p w14:paraId="37363096" w14:textId="4CC4C564" w:rsidR="00646BC5" w:rsidRDefault="00400417" w:rsidP="00D311F8">
      <w:pPr>
        <w:spacing w:after="0" w:line="240" w:lineRule="auto"/>
        <w:jc w:val="both"/>
        <w:rPr>
          <w:rFonts w:ascii="Verdana" w:eastAsia="Times New Roman" w:hAnsi="Verdana" w:cs="Arial"/>
          <w:lang w:val="es-ES" w:eastAsia="es-ES"/>
        </w:rPr>
      </w:pPr>
      <w:r>
        <w:rPr>
          <w:rFonts w:ascii="Verdana" w:eastAsia="Times New Roman" w:hAnsi="Verdana" w:cs="Arial"/>
          <w:lang w:val="es-ES" w:eastAsia="es-ES"/>
        </w:rPr>
        <w:lastRenderedPageBreak/>
        <w:t>A continuación</w:t>
      </w:r>
      <w:r w:rsidR="00612B19">
        <w:rPr>
          <w:rFonts w:ascii="Verdana" w:eastAsia="Times New Roman" w:hAnsi="Verdana" w:cs="Arial"/>
          <w:lang w:val="es-ES" w:eastAsia="es-ES"/>
        </w:rPr>
        <w:t>,</w:t>
      </w:r>
      <w:r>
        <w:rPr>
          <w:rFonts w:ascii="Verdana" w:eastAsia="Times New Roman" w:hAnsi="Verdana" w:cs="Arial"/>
          <w:lang w:val="es-ES" w:eastAsia="es-ES"/>
        </w:rPr>
        <w:t xml:space="preserve"> se listan posibles </w:t>
      </w:r>
      <w:r w:rsidR="006B4BBE">
        <w:rPr>
          <w:rFonts w:ascii="Verdana" w:eastAsia="Times New Roman" w:hAnsi="Verdana" w:cs="Arial"/>
          <w:lang w:val="es-ES" w:eastAsia="es-ES"/>
        </w:rPr>
        <w:t>f</w:t>
      </w:r>
      <w:r w:rsidR="00646BC5">
        <w:rPr>
          <w:rFonts w:ascii="Verdana" w:eastAsia="Times New Roman" w:hAnsi="Verdana" w:cs="Arial"/>
          <w:lang w:val="es-ES" w:eastAsia="es-ES"/>
        </w:rPr>
        <w:t>uentes de suministro de mercurio</w:t>
      </w:r>
      <w:r>
        <w:rPr>
          <w:rFonts w:ascii="Verdana" w:eastAsia="Times New Roman" w:hAnsi="Verdana" w:cs="Arial"/>
          <w:lang w:val="es-ES" w:eastAsia="es-ES"/>
        </w:rPr>
        <w:t xml:space="preserve"> que podrían identificarse</w:t>
      </w:r>
      <w:r w:rsidR="00646BC5">
        <w:rPr>
          <w:rFonts w:ascii="Verdana" w:eastAsia="Times New Roman" w:hAnsi="Verdana" w:cs="Arial"/>
          <w:lang w:val="es-ES" w:eastAsia="es-ES"/>
        </w:rPr>
        <w:t xml:space="preserve"> </w:t>
      </w:r>
      <w:r w:rsidR="006B4BBE">
        <w:rPr>
          <w:rFonts w:ascii="Verdana" w:eastAsia="Times New Roman" w:hAnsi="Verdana" w:cs="Arial"/>
          <w:lang w:val="es-ES" w:eastAsia="es-ES"/>
        </w:rPr>
        <w:t>dentro del territorio</w:t>
      </w:r>
      <w:r w:rsidR="00612B19">
        <w:rPr>
          <w:rFonts w:ascii="Verdana" w:eastAsia="Times New Roman" w:hAnsi="Verdana" w:cs="Arial"/>
          <w:lang w:val="es-ES" w:eastAsia="es-ES"/>
        </w:rPr>
        <w:t xml:space="preserve"> y</w:t>
      </w:r>
      <w:r>
        <w:rPr>
          <w:rFonts w:ascii="Verdana" w:eastAsia="Times New Roman" w:hAnsi="Verdana" w:cs="Arial"/>
          <w:lang w:val="es-ES" w:eastAsia="es-ES"/>
        </w:rPr>
        <w:t xml:space="preserve"> </w:t>
      </w:r>
      <w:r w:rsidR="00646BC5" w:rsidRPr="003C2FD6">
        <w:rPr>
          <w:rFonts w:ascii="Verdana" w:eastAsia="Times New Roman" w:hAnsi="Verdana" w:cs="Arial"/>
          <w:lang w:val="es-ES" w:eastAsia="es-ES"/>
        </w:rPr>
        <w:t xml:space="preserve">que podrían </w:t>
      </w:r>
      <w:r w:rsidR="00646BC5">
        <w:rPr>
          <w:rFonts w:ascii="Verdana" w:eastAsia="Times New Roman" w:hAnsi="Verdana" w:cs="Arial"/>
          <w:lang w:val="es-ES" w:eastAsia="es-ES"/>
        </w:rPr>
        <w:t>generar reservas</w:t>
      </w:r>
      <w:r w:rsidR="00C91CE8">
        <w:rPr>
          <w:rFonts w:ascii="Verdana" w:eastAsia="Times New Roman" w:hAnsi="Verdana" w:cs="Arial"/>
          <w:lang w:val="es-ES" w:eastAsia="es-ES"/>
        </w:rPr>
        <w:t>:</w:t>
      </w:r>
    </w:p>
    <w:p w14:paraId="34F2C049" w14:textId="77777777" w:rsidR="00646BC5" w:rsidRPr="003C2FD6" w:rsidRDefault="00646BC5" w:rsidP="00646BC5">
      <w:pPr>
        <w:spacing w:after="0" w:line="240" w:lineRule="auto"/>
        <w:rPr>
          <w:rFonts w:ascii="Verdana" w:eastAsia="Times New Roman" w:hAnsi="Verdana" w:cs="Arial"/>
          <w:lang w:val="es-ES" w:eastAsia="es-ES"/>
        </w:rPr>
      </w:pPr>
    </w:p>
    <w:p w14:paraId="7AA1B3E4" w14:textId="53FF006E" w:rsidR="00F92253" w:rsidRPr="00393EA0" w:rsidRDefault="00C67225" w:rsidP="00F92253">
      <w:pPr>
        <w:pStyle w:val="Prrafodelista"/>
        <w:numPr>
          <w:ilvl w:val="0"/>
          <w:numId w:val="21"/>
        </w:numPr>
        <w:spacing w:after="0" w:line="240" w:lineRule="auto"/>
        <w:rPr>
          <w:rFonts w:ascii="Verdana" w:eastAsia="Times New Roman" w:hAnsi="Verdana" w:cs="Arial"/>
          <w:b/>
          <w:bCs/>
          <w:lang w:val="es-ES" w:eastAsia="es-ES"/>
        </w:rPr>
      </w:pPr>
      <w:r w:rsidRPr="00C67225">
        <w:rPr>
          <w:rFonts w:ascii="Verdana" w:eastAsia="Times New Roman" w:hAnsi="Verdana" w:cs="Arial"/>
          <w:b/>
          <w:bCs/>
          <w:lang w:val="es-ES" w:eastAsia="es-ES"/>
        </w:rPr>
        <w:t>Comerciantes de mercurio</w:t>
      </w:r>
      <w:r>
        <w:rPr>
          <w:rFonts w:ascii="Verdana" w:eastAsia="Times New Roman" w:hAnsi="Verdana" w:cs="Arial"/>
          <w:b/>
          <w:bCs/>
          <w:lang w:val="es-ES" w:eastAsia="es-ES"/>
        </w:rPr>
        <w:t xml:space="preserve"> y compuestos</w:t>
      </w:r>
      <w:r w:rsidR="00F92253" w:rsidRPr="00393EA0">
        <w:rPr>
          <w:rFonts w:ascii="Verdana" w:eastAsia="Times New Roman" w:hAnsi="Verdana" w:cs="Arial"/>
          <w:b/>
          <w:bCs/>
          <w:lang w:val="es-ES" w:eastAsia="es-ES"/>
        </w:rPr>
        <w:t xml:space="preserve"> de mercurio</w:t>
      </w:r>
    </w:p>
    <w:p w14:paraId="6C8016A4" w14:textId="1372C6FA" w:rsidR="002E0B43" w:rsidRDefault="00F26225" w:rsidP="00F92253">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Como se ha indicado</w:t>
      </w:r>
      <w:r w:rsidR="00822196">
        <w:rPr>
          <w:rFonts w:ascii="Verdana" w:eastAsia="Times New Roman" w:hAnsi="Verdana" w:cs="Arial"/>
          <w:lang w:val="es-ES" w:eastAsia="es-ES"/>
        </w:rPr>
        <w:t xml:space="preserve"> previamente</w:t>
      </w:r>
      <w:r w:rsidR="005154F1">
        <w:rPr>
          <w:rFonts w:ascii="Verdana" w:eastAsia="Times New Roman" w:hAnsi="Verdana" w:cs="Arial"/>
          <w:lang w:val="es-ES" w:eastAsia="es-ES"/>
        </w:rPr>
        <w:t xml:space="preserve">, en Colombia </w:t>
      </w:r>
      <w:r w:rsidR="005154F1" w:rsidRPr="005154F1">
        <w:rPr>
          <w:rFonts w:ascii="Verdana" w:eastAsia="Times New Roman" w:hAnsi="Verdana" w:cs="Arial"/>
          <w:lang w:val="es-ES" w:eastAsia="es-ES"/>
        </w:rPr>
        <w:t>está prohibido el uso y comercialización de mercurio en el territorio nacional de conformidad con la Ley 1658 de 2013</w:t>
      </w:r>
      <w:r w:rsidR="000840C3">
        <w:rPr>
          <w:rFonts w:ascii="Verdana" w:eastAsia="Times New Roman" w:hAnsi="Verdana" w:cs="Arial"/>
          <w:lang w:val="es-ES" w:eastAsia="es-ES"/>
        </w:rPr>
        <w:t xml:space="preserve">, </w:t>
      </w:r>
      <w:r w:rsidR="000840C3" w:rsidRPr="000840C3">
        <w:rPr>
          <w:rFonts w:ascii="Verdana" w:eastAsia="Times New Roman" w:hAnsi="Verdana" w:cs="Arial"/>
          <w:lang w:val="es-ES" w:eastAsia="es-ES"/>
        </w:rPr>
        <w:t>en todos los procesos industriales y productivos a partir de 2023 y en la minería desde 2018</w:t>
      </w:r>
      <w:r w:rsidR="005154F1">
        <w:rPr>
          <w:rFonts w:ascii="Verdana" w:eastAsia="Times New Roman" w:hAnsi="Verdana" w:cs="Arial"/>
          <w:lang w:val="es-ES" w:eastAsia="es-ES"/>
        </w:rPr>
        <w:t>.</w:t>
      </w:r>
      <w:r>
        <w:rPr>
          <w:rFonts w:ascii="Verdana" w:eastAsia="Times New Roman" w:hAnsi="Verdana" w:cs="Arial"/>
          <w:lang w:val="es-ES" w:eastAsia="es-ES"/>
        </w:rPr>
        <w:t xml:space="preserve"> </w:t>
      </w:r>
      <w:r w:rsidR="005154F1">
        <w:rPr>
          <w:rFonts w:ascii="Verdana" w:eastAsia="Times New Roman" w:hAnsi="Verdana" w:cs="Arial"/>
          <w:lang w:val="es-ES" w:eastAsia="es-ES"/>
        </w:rPr>
        <w:t>Sin embargo, se hace una identificación de aquellas i</w:t>
      </w:r>
      <w:r w:rsidR="00C67225">
        <w:rPr>
          <w:rFonts w:ascii="Verdana" w:eastAsia="Times New Roman" w:hAnsi="Verdana" w:cs="Arial"/>
          <w:lang w:val="es-ES" w:eastAsia="es-ES"/>
        </w:rPr>
        <w:t xml:space="preserve">nstalaciones </w:t>
      </w:r>
      <w:r w:rsidR="00C67225" w:rsidRPr="00C67225">
        <w:rPr>
          <w:rFonts w:ascii="Verdana" w:eastAsia="Times New Roman" w:hAnsi="Verdana" w:cs="Arial"/>
          <w:lang w:val="es-ES" w:eastAsia="es-ES"/>
        </w:rPr>
        <w:t>que compran y</w:t>
      </w:r>
      <w:r w:rsidR="0096403B">
        <w:rPr>
          <w:rFonts w:ascii="Verdana" w:eastAsia="Times New Roman" w:hAnsi="Verdana" w:cs="Arial"/>
          <w:lang w:val="es-ES" w:eastAsia="es-ES"/>
        </w:rPr>
        <w:t>/o</w:t>
      </w:r>
      <w:r w:rsidR="00C67225" w:rsidRPr="00C67225">
        <w:rPr>
          <w:rFonts w:ascii="Verdana" w:eastAsia="Times New Roman" w:hAnsi="Verdana" w:cs="Arial"/>
          <w:lang w:val="es-ES" w:eastAsia="es-ES"/>
        </w:rPr>
        <w:t xml:space="preserve"> venden, incluso mediante importaciones y exportaciones</w:t>
      </w:r>
      <w:r w:rsidR="009A0D5C">
        <w:rPr>
          <w:rFonts w:ascii="Verdana" w:eastAsia="Times New Roman" w:hAnsi="Verdana" w:cs="Arial"/>
          <w:lang w:val="es-ES" w:eastAsia="es-ES"/>
        </w:rPr>
        <w:t>,</w:t>
      </w:r>
      <w:r w:rsidR="00C67225" w:rsidRPr="00C67225">
        <w:rPr>
          <w:rFonts w:ascii="Verdana" w:eastAsia="Times New Roman" w:hAnsi="Verdana" w:cs="Arial"/>
          <w:lang w:val="es-ES" w:eastAsia="es-ES"/>
        </w:rPr>
        <w:t xml:space="preserve"> compuestos de mercurio y pueden tener distintas cantidades disponibles en un momento dado. </w:t>
      </w:r>
    </w:p>
    <w:p w14:paraId="31B56DFB" w14:textId="77777777" w:rsidR="002E0B43" w:rsidRDefault="002E0B43" w:rsidP="00F92253">
      <w:pPr>
        <w:pStyle w:val="Prrafodelista"/>
        <w:spacing w:after="0" w:line="240" w:lineRule="auto"/>
        <w:ind w:left="1080"/>
        <w:jc w:val="both"/>
        <w:rPr>
          <w:rFonts w:ascii="Verdana" w:eastAsia="Times New Roman" w:hAnsi="Verdana" w:cs="Arial"/>
          <w:lang w:val="es-ES" w:eastAsia="es-ES"/>
        </w:rPr>
      </w:pPr>
    </w:p>
    <w:p w14:paraId="287F376D" w14:textId="76C596F3" w:rsidR="00F92253" w:rsidRDefault="008E140D" w:rsidP="00F92253">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 xml:space="preserve">Tomando las diferentes fuentes de información, se hizo un seguimiento al mercurio comercializado </w:t>
      </w:r>
      <w:r w:rsidR="000A7FEE">
        <w:rPr>
          <w:rFonts w:ascii="Verdana" w:eastAsia="Times New Roman" w:hAnsi="Verdana" w:cs="Arial"/>
          <w:lang w:val="es-ES" w:eastAsia="es-ES"/>
        </w:rPr>
        <w:t>hasta 2023 para uso industrial, y los compuestos de mercurio que están bajo control</w:t>
      </w:r>
      <w:r w:rsidR="002E0B43">
        <w:rPr>
          <w:rFonts w:ascii="Verdana" w:eastAsia="Times New Roman" w:hAnsi="Verdana" w:cs="Arial"/>
          <w:lang w:val="es-ES" w:eastAsia="es-ES"/>
        </w:rPr>
        <w:t xml:space="preserve">, </w:t>
      </w:r>
      <w:r w:rsidR="00B702EB">
        <w:rPr>
          <w:rFonts w:ascii="Verdana" w:eastAsia="Times New Roman" w:hAnsi="Verdana" w:cs="Arial"/>
          <w:lang w:val="es-ES" w:eastAsia="es-ES"/>
        </w:rPr>
        <w:t>el reporte de uso como materia prima o insumo y en el transporte.</w:t>
      </w:r>
    </w:p>
    <w:p w14:paraId="7C751442" w14:textId="77777777" w:rsidR="0096403B" w:rsidRDefault="0096403B" w:rsidP="00F92253">
      <w:pPr>
        <w:pStyle w:val="Prrafodelista"/>
        <w:spacing w:after="0" w:line="240" w:lineRule="auto"/>
        <w:ind w:left="1080"/>
        <w:jc w:val="both"/>
        <w:rPr>
          <w:rFonts w:ascii="Verdana" w:eastAsia="Times New Roman" w:hAnsi="Verdana" w:cs="Arial"/>
          <w:lang w:val="es-ES" w:eastAsia="es-ES"/>
        </w:rPr>
      </w:pPr>
    </w:p>
    <w:p w14:paraId="07B7D547" w14:textId="7DED572F" w:rsidR="003D53D2" w:rsidRPr="0061762D" w:rsidRDefault="008E65B6" w:rsidP="00F92253">
      <w:pPr>
        <w:pStyle w:val="Prrafodelista"/>
        <w:spacing w:after="0" w:line="240" w:lineRule="auto"/>
        <w:ind w:left="1080"/>
        <w:jc w:val="both"/>
        <w:rPr>
          <w:rFonts w:ascii="Verdana" w:eastAsia="Times New Roman" w:hAnsi="Verdana" w:cs="Arial"/>
          <w:u w:val="single"/>
          <w:lang w:val="es-ES" w:eastAsia="es-ES"/>
        </w:rPr>
      </w:pPr>
      <w:r w:rsidRPr="0061762D">
        <w:rPr>
          <w:rFonts w:ascii="Verdana" w:eastAsia="Times New Roman" w:hAnsi="Verdana" w:cs="Arial"/>
          <w:u w:val="single"/>
          <w:lang w:val="es-ES" w:eastAsia="es-ES"/>
        </w:rPr>
        <w:t>I</w:t>
      </w:r>
      <w:r w:rsidR="00814F28" w:rsidRPr="0061762D">
        <w:rPr>
          <w:rFonts w:ascii="Verdana" w:eastAsia="Times New Roman" w:hAnsi="Verdana" w:cs="Arial"/>
          <w:u w:val="single"/>
          <w:lang w:val="es-ES" w:eastAsia="es-ES"/>
        </w:rPr>
        <w:t>mportaciones y exportaciones:</w:t>
      </w:r>
    </w:p>
    <w:p w14:paraId="2CD22610" w14:textId="6DB7BFDB" w:rsidR="00814F28" w:rsidRPr="008427F0" w:rsidRDefault="00EA2B2A" w:rsidP="00F325A3">
      <w:pPr>
        <w:tabs>
          <w:tab w:val="left" w:pos="720"/>
          <w:tab w:val="left" w:pos="993"/>
          <w:tab w:val="left" w:pos="1814"/>
          <w:tab w:val="left" w:pos="2381"/>
          <w:tab w:val="left" w:pos="2948"/>
          <w:tab w:val="left" w:pos="3515"/>
        </w:tabs>
        <w:spacing w:after="120" w:line="240" w:lineRule="auto"/>
        <w:ind w:left="1134"/>
        <w:contextualSpacing/>
        <w:jc w:val="both"/>
        <w:rPr>
          <w:rFonts w:ascii="Verdana" w:eastAsia="Times New Roman" w:hAnsi="Verdana" w:cs="Arial"/>
          <w:lang w:val="es-ES" w:eastAsia="es-ES"/>
        </w:rPr>
      </w:pPr>
      <w:r>
        <w:rPr>
          <w:rFonts w:ascii="Verdana" w:eastAsia="Times New Roman" w:hAnsi="Verdana" w:cs="Arial"/>
          <w:lang w:val="es-ES" w:eastAsia="es-ES"/>
        </w:rPr>
        <w:t>E</w:t>
      </w:r>
      <w:r w:rsidR="00814F28" w:rsidRPr="008427F0">
        <w:rPr>
          <w:rFonts w:ascii="Verdana" w:eastAsia="Times New Roman" w:hAnsi="Verdana" w:cs="Arial"/>
          <w:lang w:val="es-ES" w:eastAsia="es-ES"/>
        </w:rPr>
        <w:t xml:space="preserve">l control de comercialización </w:t>
      </w:r>
      <w:r>
        <w:rPr>
          <w:rFonts w:ascii="Verdana" w:eastAsia="Times New Roman" w:hAnsi="Verdana" w:cs="Arial"/>
          <w:lang w:val="es-ES" w:eastAsia="es-ES"/>
        </w:rPr>
        <w:t xml:space="preserve">realizado por la Dirección </w:t>
      </w:r>
      <w:r w:rsidR="0039084C">
        <w:rPr>
          <w:rFonts w:ascii="Verdana" w:eastAsia="Times New Roman" w:hAnsi="Verdana" w:cs="Arial"/>
          <w:lang w:val="es-ES" w:eastAsia="es-ES"/>
        </w:rPr>
        <w:t xml:space="preserve">de Impuestos y Aduanas Nacionales </w:t>
      </w:r>
      <w:r w:rsidR="00023889">
        <w:rPr>
          <w:rFonts w:ascii="Verdana" w:eastAsia="Times New Roman" w:hAnsi="Verdana" w:cs="Arial"/>
          <w:lang w:val="es-ES" w:eastAsia="es-ES"/>
        </w:rPr>
        <w:t>–</w:t>
      </w:r>
      <w:r w:rsidR="0039084C">
        <w:rPr>
          <w:rFonts w:ascii="Verdana" w:eastAsia="Times New Roman" w:hAnsi="Verdana" w:cs="Arial"/>
          <w:lang w:val="es-ES" w:eastAsia="es-ES"/>
        </w:rPr>
        <w:t xml:space="preserve"> DIAN</w:t>
      </w:r>
      <w:r w:rsidR="00023889">
        <w:rPr>
          <w:rFonts w:ascii="Verdana" w:eastAsia="Times New Roman" w:hAnsi="Verdana" w:cs="Arial"/>
          <w:lang w:val="es-ES" w:eastAsia="es-ES"/>
        </w:rPr>
        <w:t>, se consultó en la base de datos</w:t>
      </w:r>
      <w:r w:rsidR="00814F28" w:rsidRPr="008427F0">
        <w:rPr>
          <w:rFonts w:ascii="Verdana" w:eastAsia="Times New Roman" w:hAnsi="Verdana" w:cs="Arial"/>
          <w:lang w:val="es-ES" w:eastAsia="es-ES"/>
        </w:rPr>
        <w:t xml:space="preserve"> BACEX</w:t>
      </w:r>
      <w:r w:rsidR="0061762D">
        <w:rPr>
          <w:rStyle w:val="Refdenotaalpie"/>
          <w:rFonts w:ascii="Verdana" w:eastAsia="Times New Roman" w:hAnsi="Verdana" w:cs="Arial"/>
          <w:lang w:val="es-ES" w:eastAsia="es-ES"/>
        </w:rPr>
        <w:footnoteReference w:id="2"/>
      </w:r>
      <w:r w:rsidR="00023889">
        <w:rPr>
          <w:rFonts w:ascii="Verdana" w:eastAsia="Times New Roman" w:hAnsi="Verdana" w:cs="Arial"/>
          <w:lang w:val="es-ES" w:eastAsia="es-ES"/>
        </w:rPr>
        <w:t>, en la que</w:t>
      </w:r>
      <w:r w:rsidR="00814F28" w:rsidRPr="008427F0">
        <w:rPr>
          <w:rFonts w:ascii="Verdana" w:eastAsia="Times New Roman" w:hAnsi="Verdana" w:cs="Arial"/>
          <w:lang w:val="es-ES" w:eastAsia="es-ES"/>
        </w:rPr>
        <w:t xml:space="preserve"> no se encontró registros de importación de</w:t>
      </w:r>
      <w:r w:rsidR="00F325A3">
        <w:rPr>
          <w:rFonts w:ascii="Verdana" w:eastAsia="Times New Roman" w:hAnsi="Verdana" w:cs="Arial"/>
          <w:lang w:val="es-ES" w:eastAsia="es-ES"/>
        </w:rPr>
        <w:t xml:space="preserve"> mercurio metálico de</w:t>
      </w:r>
      <w:r w:rsidR="00814F28" w:rsidRPr="008427F0">
        <w:rPr>
          <w:rFonts w:ascii="Verdana" w:eastAsia="Times New Roman" w:hAnsi="Verdana" w:cs="Arial"/>
          <w:lang w:val="es-ES" w:eastAsia="es-ES"/>
        </w:rPr>
        <w:t xml:space="preserve"> 20</w:t>
      </w:r>
      <w:r w:rsidR="00605E82">
        <w:rPr>
          <w:rFonts w:ascii="Verdana" w:eastAsia="Times New Roman" w:hAnsi="Verdana" w:cs="Arial"/>
          <w:lang w:val="es-ES" w:eastAsia="es-ES"/>
        </w:rPr>
        <w:t>21</w:t>
      </w:r>
      <w:r w:rsidR="00814F28" w:rsidRPr="008427F0">
        <w:rPr>
          <w:rFonts w:ascii="Verdana" w:eastAsia="Times New Roman" w:hAnsi="Verdana" w:cs="Arial"/>
          <w:lang w:val="es-ES" w:eastAsia="es-ES"/>
        </w:rPr>
        <w:t xml:space="preserve"> a 2024, como se observa a continuación:</w:t>
      </w:r>
    </w:p>
    <w:p w14:paraId="150B0244" w14:textId="77777777" w:rsidR="00814F28" w:rsidRPr="008427F0" w:rsidRDefault="00814F28" w:rsidP="008427F0">
      <w:pPr>
        <w:tabs>
          <w:tab w:val="left" w:pos="720"/>
          <w:tab w:val="left" w:pos="993"/>
          <w:tab w:val="left" w:pos="1814"/>
          <w:tab w:val="left" w:pos="2381"/>
          <w:tab w:val="left" w:pos="2948"/>
          <w:tab w:val="left" w:pos="3515"/>
        </w:tabs>
        <w:spacing w:after="120" w:line="240" w:lineRule="auto"/>
        <w:ind w:left="1134"/>
        <w:contextualSpacing/>
        <w:rPr>
          <w:rFonts w:ascii="Verdana" w:eastAsia="Times New Roman" w:hAnsi="Verdana" w:cs="Arial"/>
          <w:lang w:val="es-ES" w:eastAsia="es-ES"/>
        </w:rPr>
      </w:pPr>
    </w:p>
    <w:p w14:paraId="6262A4FF" w14:textId="4377C071" w:rsidR="00814F28" w:rsidRPr="0061762D" w:rsidRDefault="00814F28" w:rsidP="008427F0">
      <w:pPr>
        <w:tabs>
          <w:tab w:val="left" w:pos="720"/>
          <w:tab w:val="left" w:pos="993"/>
          <w:tab w:val="left" w:pos="1814"/>
          <w:tab w:val="left" w:pos="2381"/>
          <w:tab w:val="left" w:pos="2948"/>
          <w:tab w:val="left" w:pos="3515"/>
        </w:tabs>
        <w:spacing w:after="120" w:line="240" w:lineRule="auto"/>
        <w:ind w:left="1134"/>
        <w:contextualSpacing/>
        <w:rPr>
          <w:rFonts w:ascii="Verdana" w:eastAsia="Times New Roman" w:hAnsi="Verdana" w:cs="Arial"/>
          <w:sz w:val="18"/>
          <w:szCs w:val="18"/>
          <w:lang w:val="es-ES" w:eastAsia="es-ES"/>
        </w:rPr>
      </w:pPr>
      <w:r w:rsidRPr="0061762D">
        <w:rPr>
          <w:rFonts w:ascii="Verdana" w:eastAsia="Times New Roman" w:hAnsi="Verdana" w:cs="Arial"/>
          <w:sz w:val="18"/>
          <w:szCs w:val="18"/>
          <w:lang w:val="es-ES" w:eastAsia="es-ES"/>
        </w:rPr>
        <w:t>Cuadro</w:t>
      </w:r>
      <w:r w:rsidR="0061762D" w:rsidRPr="0061762D">
        <w:rPr>
          <w:rFonts w:ascii="Verdana" w:eastAsia="Times New Roman" w:hAnsi="Verdana" w:cs="Arial"/>
          <w:sz w:val="18"/>
          <w:szCs w:val="18"/>
          <w:lang w:val="es-ES" w:eastAsia="es-ES"/>
        </w:rPr>
        <w:t xml:space="preserve"> 1</w:t>
      </w:r>
      <w:r w:rsidRPr="0061762D">
        <w:rPr>
          <w:rFonts w:ascii="Verdana" w:eastAsia="Times New Roman" w:hAnsi="Verdana" w:cs="Arial"/>
          <w:sz w:val="18"/>
          <w:szCs w:val="18"/>
          <w:lang w:val="es-ES" w:eastAsia="es-ES"/>
        </w:rPr>
        <w:t>. Consolidado de registros obtenidos entre 20</w:t>
      </w:r>
      <w:r w:rsidR="00711A53">
        <w:rPr>
          <w:rFonts w:ascii="Verdana" w:eastAsia="Times New Roman" w:hAnsi="Verdana" w:cs="Arial"/>
          <w:sz w:val="18"/>
          <w:szCs w:val="18"/>
          <w:lang w:val="es-ES" w:eastAsia="es-ES"/>
        </w:rPr>
        <w:t>21</w:t>
      </w:r>
      <w:r w:rsidRPr="0061762D">
        <w:rPr>
          <w:rFonts w:ascii="Verdana" w:eastAsia="Times New Roman" w:hAnsi="Verdana" w:cs="Arial"/>
          <w:sz w:val="18"/>
          <w:szCs w:val="18"/>
          <w:lang w:val="es-ES" w:eastAsia="es-ES"/>
        </w:rPr>
        <w:t xml:space="preserve"> y 2024 para subpartidas asociadas al mercurio elemental, compuestos de mercurio</w:t>
      </w:r>
    </w:p>
    <w:tbl>
      <w:tblPr>
        <w:tblW w:w="8243" w:type="dxa"/>
        <w:jc w:val="center"/>
        <w:tblCellMar>
          <w:left w:w="70" w:type="dxa"/>
          <w:right w:w="70" w:type="dxa"/>
        </w:tblCellMar>
        <w:tblLook w:val="04A0" w:firstRow="1" w:lastRow="0" w:firstColumn="1" w:lastColumn="0" w:noHBand="0" w:noVBand="1"/>
      </w:tblPr>
      <w:tblGrid>
        <w:gridCol w:w="1701"/>
        <w:gridCol w:w="3550"/>
        <w:gridCol w:w="1431"/>
        <w:gridCol w:w="1561"/>
      </w:tblGrid>
      <w:tr w:rsidR="0061762D" w:rsidRPr="0061762D" w14:paraId="4C700193" w14:textId="77777777" w:rsidTr="000316CD">
        <w:trPr>
          <w:trHeight w:val="327"/>
          <w:jc w:val="center"/>
        </w:trPr>
        <w:tc>
          <w:tcPr>
            <w:tcW w:w="1701" w:type="dxa"/>
            <w:tcBorders>
              <w:top w:val="nil"/>
              <w:left w:val="single" w:sz="4" w:space="0" w:color="auto"/>
              <w:bottom w:val="single" w:sz="4" w:space="0" w:color="auto"/>
              <w:right w:val="single" w:sz="4" w:space="0" w:color="auto"/>
            </w:tcBorders>
            <w:shd w:val="clear" w:color="auto" w:fill="000000" w:themeFill="text1"/>
            <w:vAlign w:val="center"/>
          </w:tcPr>
          <w:p w14:paraId="7D60B09C"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b/>
                <w:bCs/>
                <w:i/>
                <w:iCs/>
                <w:sz w:val="18"/>
                <w:szCs w:val="18"/>
                <w:lang w:eastAsia="es-CO"/>
              </w:rPr>
              <w:t>Subpartida</w:t>
            </w:r>
          </w:p>
        </w:tc>
        <w:tc>
          <w:tcPr>
            <w:tcW w:w="3550" w:type="dxa"/>
            <w:tcBorders>
              <w:top w:val="nil"/>
              <w:left w:val="nil"/>
              <w:bottom w:val="single" w:sz="4" w:space="0" w:color="auto"/>
              <w:right w:val="single" w:sz="4" w:space="0" w:color="auto"/>
            </w:tcBorders>
            <w:shd w:val="clear" w:color="auto" w:fill="000000" w:themeFill="text1"/>
            <w:vAlign w:val="center"/>
          </w:tcPr>
          <w:p w14:paraId="0164590C"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b/>
                <w:bCs/>
                <w:i/>
                <w:iCs/>
                <w:sz w:val="18"/>
                <w:szCs w:val="18"/>
                <w:lang w:eastAsia="es-CO"/>
              </w:rPr>
              <w:t>Descripción</w:t>
            </w:r>
          </w:p>
        </w:tc>
        <w:tc>
          <w:tcPr>
            <w:tcW w:w="1431" w:type="dxa"/>
            <w:tcBorders>
              <w:top w:val="nil"/>
              <w:left w:val="nil"/>
              <w:bottom w:val="single" w:sz="4" w:space="0" w:color="auto"/>
              <w:right w:val="single" w:sz="4" w:space="0" w:color="auto"/>
            </w:tcBorders>
            <w:shd w:val="clear" w:color="auto" w:fill="000000" w:themeFill="text1"/>
            <w:vAlign w:val="center"/>
          </w:tcPr>
          <w:p w14:paraId="01B8C4F4"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b/>
                <w:bCs/>
                <w:i/>
                <w:iCs/>
                <w:sz w:val="18"/>
                <w:szCs w:val="18"/>
                <w:lang w:eastAsia="es-CO"/>
              </w:rPr>
              <w:t>Cantidad (t) importada</w:t>
            </w:r>
          </w:p>
        </w:tc>
        <w:tc>
          <w:tcPr>
            <w:tcW w:w="1561" w:type="dxa"/>
            <w:tcBorders>
              <w:top w:val="nil"/>
              <w:left w:val="nil"/>
              <w:bottom w:val="single" w:sz="4" w:space="0" w:color="auto"/>
              <w:right w:val="single" w:sz="4" w:space="0" w:color="auto"/>
            </w:tcBorders>
            <w:shd w:val="clear" w:color="auto" w:fill="000000" w:themeFill="text1"/>
            <w:vAlign w:val="center"/>
          </w:tcPr>
          <w:p w14:paraId="286882D6"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b/>
                <w:bCs/>
                <w:i/>
                <w:iCs/>
                <w:sz w:val="18"/>
                <w:szCs w:val="18"/>
                <w:lang w:eastAsia="es-CO"/>
              </w:rPr>
              <w:t>Cantidad (t) exportada</w:t>
            </w:r>
          </w:p>
        </w:tc>
      </w:tr>
      <w:tr w:rsidR="0061762D" w:rsidRPr="0061762D" w14:paraId="246E4D01"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7FF94DEF"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2805.40.00.00</w:t>
            </w:r>
          </w:p>
        </w:tc>
        <w:tc>
          <w:tcPr>
            <w:tcW w:w="3550" w:type="dxa"/>
            <w:tcBorders>
              <w:top w:val="nil"/>
              <w:left w:val="nil"/>
              <w:bottom w:val="single" w:sz="4" w:space="0" w:color="auto"/>
              <w:right w:val="single" w:sz="4" w:space="0" w:color="auto"/>
            </w:tcBorders>
            <w:vAlign w:val="center"/>
            <w:hideMark/>
          </w:tcPr>
          <w:p w14:paraId="1A2FD724"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Mercurio</w:t>
            </w:r>
          </w:p>
        </w:tc>
        <w:tc>
          <w:tcPr>
            <w:tcW w:w="1431" w:type="dxa"/>
            <w:tcBorders>
              <w:top w:val="nil"/>
              <w:left w:val="nil"/>
              <w:bottom w:val="single" w:sz="4" w:space="0" w:color="auto"/>
              <w:right w:val="single" w:sz="4" w:space="0" w:color="auto"/>
            </w:tcBorders>
            <w:vAlign w:val="center"/>
            <w:hideMark/>
          </w:tcPr>
          <w:p w14:paraId="385D49BC" w14:textId="285278C6" w:rsidR="00814F28" w:rsidRPr="0061762D" w:rsidRDefault="00711A53" w:rsidP="000316CD">
            <w:pPr>
              <w:spacing w:after="0" w:line="240" w:lineRule="auto"/>
              <w:jc w:val="center"/>
              <w:rPr>
                <w:rFonts w:ascii="Verdana" w:eastAsia="Times New Roman" w:hAnsi="Verdana" w:cs="Times New Roman"/>
                <w:sz w:val="18"/>
                <w:szCs w:val="18"/>
                <w:lang w:eastAsia="es-CO"/>
              </w:rPr>
            </w:pPr>
            <w:r>
              <w:rPr>
                <w:rFonts w:ascii="Verdana" w:eastAsia="Times New Roman" w:hAnsi="Verdana" w:cs="Times New Roman"/>
                <w:sz w:val="18"/>
                <w:szCs w:val="18"/>
                <w:lang w:eastAsia="es-CO"/>
              </w:rPr>
              <w:t>3,5</w:t>
            </w:r>
            <w:r w:rsidR="003B4A1F">
              <w:rPr>
                <w:rFonts w:ascii="Verdana" w:eastAsia="Times New Roman" w:hAnsi="Verdana" w:cs="Times New Roman"/>
                <w:sz w:val="18"/>
                <w:szCs w:val="18"/>
                <w:lang w:eastAsia="es-CO"/>
              </w:rPr>
              <w:t>5*</w:t>
            </w:r>
          </w:p>
        </w:tc>
        <w:tc>
          <w:tcPr>
            <w:tcW w:w="1561" w:type="dxa"/>
            <w:tcBorders>
              <w:top w:val="nil"/>
              <w:left w:val="nil"/>
              <w:bottom w:val="single" w:sz="4" w:space="0" w:color="auto"/>
              <w:right w:val="single" w:sz="4" w:space="0" w:color="auto"/>
            </w:tcBorders>
            <w:vAlign w:val="center"/>
            <w:hideMark/>
          </w:tcPr>
          <w:p w14:paraId="6DE279FA"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123F02AA"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368CE978"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2827.39.20.00</w:t>
            </w:r>
          </w:p>
        </w:tc>
        <w:tc>
          <w:tcPr>
            <w:tcW w:w="3550" w:type="dxa"/>
            <w:tcBorders>
              <w:top w:val="nil"/>
              <w:left w:val="nil"/>
              <w:bottom w:val="single" w:sz="4" w:space="0" w:color="auto"/>
              <w:right w:val="single" w:sz="4" w:space="0" w:color="auto"/>
            </w:tcBorders>
            <w:vAlign w:val="center"/>
            <w:hideMark/>
          </w:tcPr>
          <w:p w14:paraId="56E56CB8"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 xml:space="preserve">Cloruro de mercurio </w:t>
            </w:r>
          </w:p>
        </w:tc>
        <w:tc>
          <w:tcPr>
            <w:tcW w:w="1431" w:type="dxa"/>
            <w:tcBorders>
              <w:top w:val="nil"/>
              <w:left w:val="nil"/>
              <w:bottom w:val="single" w:sz="4" w:space="0" w:color="auto"/>
              <w:right w:val="single" w:sz="4" w:space="0" w:color="auto"/>
            </w:tcBorders>
            <w:vAlign w:val="center"/>
            <w:hideMark/>
          </w:tcPr>
          <w:p w14:paraId="3A88BDAA" w14:textId="6C7B9E50"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F328B8">
              <w:rPr>
                <w:rFonts w:ascii="Verdana" w:eastAsia="Times New Roman" w:hAnsi="Verdana" w:cs="Times New Roman"/>
                <w:sz w:val="18"/>
                <w:szCs w:val="18"/>
                <w:lang w:eastAsia="es-CO"/>
              </w:rPr>
              <w:t>,00</w:t>
            </w:r>
          </w:p>
        </w:tc>
        <w:tc>
          <w:tcPr>
            <w:tcW w:w="1561" w:type="dxa"/>
            <w:tcBorders>
              <w:top w:val="nil"/>
              <w:left w:val="nil"/>
              <w:bottom w:val="single" w:sz="4" w:space="0" w:color="auto"/>
              <w:right w:val="single" w:sz="4" w:space="0" w:color="auto"/>
            </w:tcBorders>
            <w:vAlign w:val="center"/>
            <w:hideMark/>
          </w:tcPr>
          <w:p w14:paraId="2AE0EF09"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4ADEE6F9"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1655F7CC"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2833.29.40.00</w:t>
            </w:r>
          </w:p>
        </w:tc>
        <w:tc>
          <w:tcPr>
            <w:tcW w:w="3550" w:type="dxa"/>
            <w:tcBorders>
              <w:top w:val="nil"/>
              <w:left w:val="nil"/>
              <w:bottom w:val="single" w:sz="4" w:space="0" w:color="auto"/>
              <w:right w:val="single" w:sz="4" w:space="0" w:color="auto"/>
            </w:tcBorders>
            <w:vAlign w:val="center"/>
            <w:hideMark/>
          </w:tcPr>
          <w:p w14:paraId="7B0FFDE2"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Sulfatos de mercurio</w:t>
            </w:r>
          </w:p>
        </w:tc>
        <w:tc>
          <w:tcPr>
            <w:tcW w:w="1431" w:type="dxa"/>
            <w:tcBorders>
              <w:top w:val="nil"/>
              <w:left w:val="nil"/>
              <w:bottom w:val="single" w:sz="4" w:space="0" w:color="auto"/>
              <w:right w:val="single" w:sz="4" w:space="0" w:color="auto"/>
            </w:tcBorders>
            <w:vAlign w:val="center"/>
            <w:hideMark/>
          </w:tcPr>
          <w:p w14:paraId="2F8BD0D2" w14:textId="29EAA3D1"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F328B8">
              <w:rPr>
                <w:rFonts w:ascii="Verdana" w:eastAsia="Times New Roman" w:hAnsi="Verdana" w:cs="Times New Roman"/>
                <w:sz w:val="18"/>
                <w:szCs w:val="18"/>
                <w:lang w:eastAsia="es-CO"/>
              </w:rPr>
              <w:t>,00</w:t>
            </w:r>
          </w:p>
        </w:tc>
        <w:tc>
          <w:tcPr>
            <w:tcW w:w="1561" w:type="dxa"/>
            <w:tcBorders>
              <w:top w:val="nil"/>
              <w:left w:val="nil"/>
              <w:bottom w:val="single" w:sz="4" w:space="0" w:color="auto"/>
              <w:right w:val="single" w:sz="4" w:space="0" w:color="auto"/>
            </w:tcBorders>
            <w:vAlign w:val="center"/>
            <w:hideMark/>
          </w:tcPr>
          <w:p w14:paraId="21D6DCBC"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3AD8E259"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644FADA8"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2852.00.10.00</w:t>
            </w:r>
          </w:p>
        </w:tc>
        <w:tc>
          <w:tcPr>
            <w:tcW w:w="3550" w:type="dxa"/>
            <w:tcBorders>
              <w:top w:val="nil"/>
              <w:left w:val="nil"/>
              <w:bottom w:val="single" w:sz="4" w:space="0" w:color="auto"/>
              <w:right w:val="single" w:sz="4" w:space="0" w:color="auto"/>
            </w:tcBorders>
            <w:vAlign w:val="center"/>
            <w:hideMark/>
          </w:tcPr>
          <w:p w14:paraId="5FC5DFA5"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Sulfatos de mercurio.</w:t>
            </w:r>
          </w:p>
        </w:tc>
        <w:tc>
          <w:tcPr>
            <w:tcW w:w="1431" w:type="dxa"/>
            <w:tcBorders>
              <w:top w:val="nil"/>
              <w:left w:val="nil"/>
              <w:bottom w:val="single" w:sz="4" w:space="0" w:color="auto"/>
              <w:right w:val="single" w:sz="4" w:space="0" w:color="auto"/>
            </w:tcBorders>
            <w:vAlign w:val="center"/>
            <w:hideMark/>
          </w:tcPr>
          <w:p w14:paraId="4521A012" w14:textId="35DCB0F0"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F328B8">
              <w:rPr>
                <w:rFonts w:ascii="Verdana" w:eastAsia="Times New Roman" w:hAnsi="Verdana" w:cs="Times New Roman"/>
                <w:sz w:val="18"/>
                <w:szCs w:val="18"/>
                <w:lang w:eastAsia="es-CO"/>
              </w:rPr>
              <w:t>,00</w:t>
            </w:r>
          </w:p>
        </w:tc>
        <w:tc>
          <w:tcPr>
            <w:tcW w:w="1561" w:type="dxa"/>
            <w:tcBorders>
              <w:top w:val="nil"/>
              <w:left w:val="nil"/>
              <w:bottom w:val="single" w:sz="4" w:space="0" w:color="auto"/>
              <w:right w:val="single" w:sz="4" w:space="0" w:color="auto"/>
            </w:tcBorders>
            <w:vAlign w:val="center"/>
            <w:hideMark/>
          </w:tcPr>
          <w:p w14:paraId="3606B84B"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2AD10647"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2D7046A7"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2852.10.10.00</w:t>
            </w:r>
          </w:p>
        </w:tc>
        <w:tc>
          <w:tcPr>
            <w:tcW w:w="3550" w:type="dxa"/>
            <w:tcBorders>
              <w:top w:val="nil"/>
              <w:left w:val="nil"/>
              <w:bottom w:val="single" w:sz="4" w:space="0" w:color="auto"/>
              <w:right w:val="single" w:sz="4" w:space="0" w:color="auto"/>
            </w:tcBorders>
            <w:vAlign w:val="center"/>
            <w:hideMark/>
          </w:tcPr>
          <w:p w14:paraId="475331BC"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Sulfatos de mercurio de construcción química definida</w:t>
            </w:r>
          </w:p>
        </w:tc>
        <w:tc>
          <w:tcPr>
            <w:tcW w:w="1431" w:type="dxa"/>
            <w:tcBorders>
              <w:top w:val="nil"/>
              <w:left w:val="nil"/>
              <w:bottom w:val="single" w:sz="4" w:space="0" w:color="auto"/>
              <w:right w:val="single" w:sz="4" w:space="0" w:color="auto"/>
            </w:tcBorders>
            <w:vAlign w:val="center"/>
            <w:hideMark/>
          </w:tcPr>
          <w:p w14:paraId="5DA7D48F" w14:textId="26D015AF"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F328B8">
              <w:rPr>
                <w:rFonts w:ascii="Verdana" w:eastAsia="Times New Roman" w:hAnsi="Verdana" w:cs="Times New Roman"/>
                <w:sz w:val="18"/>
                <w:szCs w:val="18"/>
                <w:lang w:eastAsia="es-CO"/>
              </w:rPr>
              <w:t>,16</w:t>
            </w:r>
          </w:p>
        </w:tc>
        <w:tc>
          <w:tcPr>
            <w:tcW w:w="1561" w:type="dxa"/>
            <w:tcBorders>
              <w:top w:val="nil"/>
              <w:left w:val="nil"/>
              <w:bottom w:val="single" w:sz="4" w:space="0" w:color="auto"/>
              <w:right w:val="single" w:sz="4" w:space="0" w:color="auto"/>
            </w:tcBorders>
            <w:vAlign w:val="center"/>
            <w:hideMark/>
          </w:tcPr>
          <w:p w14:paraId="0A9254EF"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118621D2"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2FEAA723"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2852.10.21.00</w:t>
            </w:r>
          </w:p>
        </w:tc>
        <w:tc>
          <w:tcPr>
            <w:tcW w:w="3550" w:type="dxa"/>
            <w:tcBorders>
              <w:top w:val="nil"/>
              <w:left w:val="nil"/>
              <w:bottom w:val="single" w:sz="4" w:space="0" w:color="auto"/>
              <w:right w:val="single" w:sz="4" w:space="0" w:color="auto"/>
            </w:tcBorders>
            <w:vAlign w:val="center"/>
            <w:hideMark/>
          </w:tcPr>
          <w:p w14:paraId="581ABF48"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proofErr w:type="spellStart"/>
            <w:r w:rsidRPr="0061762D">
              <w:rPr>
                <w:rFonts w:ascii="Verdana" w:eastAsia="Times New Roman" w:hAnsi="Verdana" w:cs="Times New Roman"/>
                <w:sz w:val="18"/>
                <w:szCs w:val="18"/>
                <w:lang w:eastAsia="es-CO"/>
              </w:rPr>
              <w:t>Merbromina</w:t>
            </w:r>
            <w:proofErr w:type="spellEnd"/>
            <w:r w:rsidRPr="0061762D">
              <w:rPr>
                <w:rFonts w:ascii="Verdana" w:eastAsia="Times New Roman" w:hAnsi="Verdana" w:cs="Times New Roman"/>
                <w:sz w:val="18"/>
                <w:szCs w:val="18"/>
                <w:lang w:eastAsia="es-CO"/>
              </w:rPr>
              <w:t xml:space="preserve"> (DCI) (mercurocromo) </w:t>
            </w:r>
          </w:p>
        </w:tc>
        <w:tc>
          <w:tcPr>
            <w:tcW w:w="1431" w:type="dxa"/>
            <w:tcBorders>
              <w:top w:val="nil"/>
              <w:left w:val="nil"/>
              <w:bottom w:val="single" w:sz="4" w:space="0" w:color="auto"/>
              <w:right w:val="single" w:sz="4" w:space="0" w:color="auto"/>
            </w:tcBorders>
            <w:vAlign w:val="center"/>
            <w:hideMark/>
          </w:tcPr>
          <w:p w14:paraId="152917A2" w14:textId="3EBE358E"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r w:rsidR="002C2C1C">
              <w:rPr>
                <w:rFonts w:ascii="Verdana" w:eastAsia="Times New Roman" w:hAnsi="Verdana" w:cs="Times New Roman"/>
                <w:sz w:val="18"/>
                <w:szCs w:val="18"/>
                <w:lang w:eastAsia="es-CO"/>
              </w:rPr>
              <w:t>0</w:t>
            </w:r>
          </w:p>
        </w:tc>
        <w:tc>
          <w:tcPr>
            <w:tcW w:w="1561" w:type="dxa"/>
            <w:tcBorders>
              <w:top w:val="nil"/>
              <w:left w:val="nil"/>
              <w:bottom w:val="single" w:sz="4" w:space="0" w:color="auto"/>
              <w:right w:val="single" w:sz="4" w:space="0" w:color="auto"/>
            </w:tcBorders>
            <w:vAlign w:val="center"/>
            <w:hideMark/>
          </w:tcPr>
          <w:p w14:paraId="647C5999"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2D8E6641"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61CC2398"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2852.10.29.00</w:t>
            </w:r>
          </w:p>
        </w:tc>
        <w:tc>
          <w:tcPr>
            <w:tcW w:w="3550" w:type="dxa"/>
            <w:tcBorders>
              <w:top w:val="nil"/>
              <w:left w:val="nil"/>
              <w:bottom w:val="single" w:sz="4" w:space="0" w:color="auto"/>
              <w:right w:val="single" w:sz="4" w:space="0" w:color="auto"/>
            </w:tcBorders>
            <w:vAlign w:val="center"/>
            <w:hideMark/>
          </w:tcPr>
          <w:p w14:paraId="6F7E61CC"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 xml:space="preserve">Los demás compuestos </w:t>
            </w:r>
            <w:proofErr w:type="spellStart"/>
            <w:r w:rsidRPr="0061762D">
              <w:rPr>
                <w:rFonts w:ascii="Verdana" w:eastAsia="Times New Roman" w:hAnsi="Verdana" w:cs="Times New Roman"/>
                <w:sz w:val="18"/>
                <w:szCs w:val="18"/>
                <w:lang w:eastAsia="es-CO"/>
              </w:rPr>
              <w:t>organomercúricos</w:t>
            </w:r>
            <w:proofErr w:type="spellEnd"/>
            <w:r w:rsidRPr="0061762D">
              <w:rPr>
                <w:rFonts w:ascii="Verdana" w:eastAsia="Times New Roman" w:hAnsi="Verdana" w:cs="Times New Roman"/>
                <w:sz w:val="18"/>
                <w:szCs w:val="18"/>
                <w:lang w:eastAsia="es-CO"/>
              </w:rPr>
              <w:t xml:space="preserve"> de constitución química definida, excepto la </w:t>
            </w:r>
            <w:proofErr w:type="spellStart"/>
            <w:r w:rsidRPr="0061762D">
              <w:rPr>
                <w:rFonts w:ascii="Verdana" w:eastAsia="Times New Roman" w:hAnsi="Verdana" w:cs="Times New Roman"/>
                <w:sz w:val="18"/>
                <w:szCs w:val="18"/>
                <w:lang w:eastAsia="es-CO"/>
              </w:rPr>
              <w:t>Merbromina</w:t>
            </w:r>
            <w:proofErr w:type="spellEnd"/>
            <w:r w:rsidRPr="0061762D">
              <w:rPr>
                <w:rFonts w:ascii="Verdana" w:eastAsia="Times New Roman" w:hAnsi="Verdana" w:cs="Times New Roman"/>
                <w:sz w:val="18"/>
                <w:szCs w:val="18"/>
                <w:lang w:eastAsia="es-CO"/>
              </w:rPr>
              <w:t xml:space="preserve"> </w:t>
            </w:r>
          </w:p>
        </w:tc>
        <w:tc>
          <w:tcPr>
            <w:tcW w:w="1431" w:type="dxa"/>
            <w:tcBorders>
              <w:top w:val="nil"/>
              <w:left w:val="nil"/>
              <w:bottom w:val="single" w:sz="4" w:space="0" w:color="auto"/>
              <w:right w:val="single" w:sz="4" w:space="0" w:color="auto"/>
            </w:tcBorders>
            <w:vAlign w:val="center"/>
            <w:hideMark/>
          </w:tcPr>
          <w:p w14:paraId="5E7AB84F" w14:textId="653F19B6"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r w:rsidR="00C20189">
              <w:rPr>
                <w:rFonts w:ascii="Verdana" w:eastAsia="Times New Roman" w:hAnsi="Verdana" w:cs="Times New Roman"/>
                <w:sz w:val="18"/>
                <w:szCs w:val="18"/>
                <w:lang w:eastAsia="es-CO"/>
              </w:rPr>
              <w:t>1</w:t>
            </w:r>
          </w:p>
        </w:tc>
        <w:tc>
          <w:tcPr>
            <w:tcW w:w="1561" w:type="dxa"/>
            <w:tcBorders>
              <w:top w:val="nil"/>
              <w:left w:val="nil"/>
              <w:bottom w:val="single" w:sz="4" w:space="0" w:color="auto"/>
              <w:right w:val="single" w:sz="4" w:space="0" w:color="auto"/>
            </w:tcBorders>
            <w:vAlign w:val="center"/>
            <w:hideMark/>
          </w:tcPr>
          <w:p w14:paraId="24FD8970"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74307FB9"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4AF599EA"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lastRenderedPageBreak/>
              <w:t>2852.10.90.00</w:t>
            </w:r>
          </w:p>
        </w:tc>
        <w:tc>
          <w:tcPr>
            <w:tcW w:w="3550" w:type="dxa"/>
            <w:tcBorders>
              <w:top w:val="nil"/>
              <w:left w:val="nil"/>
              <w:bottom w:val="single" w:sz="4" w:space="0" w:color="auto"/>
              <w:right w:val="single" w:sz="4" w:space="0" w:color="auto"/>
            </w:tcBorders>
            <w:vAlign w:val="center"/>
            <w:hideMark/>
          </w:tcPr>
          <w:p w14:paraId="4B1E78BA"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Los demás compuestos inorgánicos u orgánicos, de mercurio de constitución química definida</w:t>
            </w:r>
          </w:p>
        </w:tc>
        <w:tc>
          <w:tcPr>
            <w:tcW w:w="1431" w:type="dxa"/>
            <w:tcBorders>
              <w:top w:val="nil"/>
              <w:left w:val="nil"/>
              <w:bottom w:val="single" w:sz="4" w:space="0" w:color="auto"/>
              <w:right w:val="single" w:sz="4" w:space="0" w:color="auto"/>
            </w:tcBorders>
            <w:vAlign w:val="center"/>
            <w:hideMark/>
          </w:tcPr>
          <w:p w14:paraId="6B0A65CA" w14:textId="7E5C6BBB"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C20189">
              <w:rPr>
                <w:rFonts w:ascii="Verdana" w:eastAsia="Times New Roman" w:hAnsi="Verdana" w:cs="Times New Roman"/>
                <w:sz w:val="18"/>
                <w:szCs w:val="18"/>
                <w:lang w:eastAsia="es-CO"/>
              </w:rPr>
              <w:t>,14</w:t>
            </w:r>
          </w:p>
        </w:tc>
        <w:tc>
          <w:tcPr>
            <w:tcW w:w="1561" w:type="dxa"/>
            <w:tcBorders>
              <w:top w:val="nil"/>
              <w:left w:val="nil"/>
              <w:bottom w:val="single" w:sz="4" w:space="0" w:color="auto"/>
              <w:right w:val="single" w:sz="4" w:space="0" w:color="auto"/>
            </w:tcBorders>
            <w:vAlign w:val="center"/>
            <w:hideMark/>
          </w:tcPr>
          <w:p w14:paraId="08EFD7A5"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2E752366"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03A0D18C"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2852.90.10.00</w:t>
            </w:r>
          </w:p>
        </w:tc>
        <w:tc>
          <w:tcPr>
            <w:tcW w:w="3550" w:type="dxa"/>
            <w:tcBorders>
              <w:top w:val="nil"/>
              <w:left w:val="nil"/>
              <w:bottom w:val="single" w:sz="4" w:space="0" w:color="auto"/>
              <w:right w:val="single" w:sz="4" w:space="0" w:color="auto"/>
            </w:tcBorders>
            <w:vAlign w:val="center"/>
            <w:hideMark/>
          </w:tcPr>
          <w:p w14:paraId="4B93ACB8"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 xml:space="preserve">Compuestos </w:t>
            </w:r>
            <w:proofErr w:type="spellStart"/>
            <w:r w:rsidRPr="0061762D">
              <w:rPr>
                <w:rFonts w:ascii="Verdana" w:eastAsia="Times New Roman" w:hAnsi="Verdana" w:cs="Times New Roman"/>
                <w:sz w:val="18"/>
                <w:szCs w:val="18"/>
                <w:lang w:eastAsia="es-CO"/>
              </w:rPr>
              <w:t>organomercúricos</w:t>
            </w:r>
            <w:proofErr w:type="spellEnd"/>
            <w:r w:rsidRPr="0061762D">
              <w:rPr>
                <w:rFonts w:ascii="Verdana" w:eastAsia="Times New Roman" w:hAnsi="Verdana" w:cs="Times New Roman"/>
                <w:sz w:val="18"/>
                <w:szCs w:val="18"/>
                <w:lang w:eastAsia="es-CO"/>
              </w:rPr>
              <w:t xml:space="preserve"> que no son de constitución química definida </w:t>
            </w:r>
          </w:p>
        </w:tc>
        <w:tc>
          <w:tcPr>
            <w:tcW w:w="1431" w:type="dxa"/>
            <w:tcBorders>
              <w:top w:val="nil"/>
              <w:left w:val="nil"/>
              <w:bottom w:val="single" w:sz="4" w:space="0" w:color="auto"/>
              <w:right w:val="single" w:sz="4" w:space="0" w:color="auto"/>
            </w:tcBorders>
            <w:vAlign w:val="center"/>
            <w:hideMark/>
          </w:tcPr>
          <w:p w14:paraId="7B55E5E8" w14:textId="63FAE3E5"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B007A0">
              <w:rPr>
                <w:rFonts w:ascii="Verdana" w:eastAsia="Times New Roman" w:hAnsi="Verdana" w:cs="Times New Roman"/>
                <w:sz w:val="18"/>
                <w:szCs w:val="18"/>
                <w:lang w:eastAsia="es-CO"/>
              </w:rPr>
              <w:t>,00</w:t>
            </w:r>
          </w:p>
        </w:tc>
        <w:tc>
          <w:tcPr>
            <w:tcW w:w="1561" w:type="dxa"/>
            <w:tcBorders>
              <w:top w:val="nil"/>
              <w:left w:val="nil"/>
              <w:bottom w:val="single" w:sz="4" w:space="0" w:color="auto"/>
              <w:right w:val="single" w:sz="4" w:space="0" w:color="auto"/>
            </w:tcBorders>
            <w:vAlign w:val="center"/>
            <w:hideMark/>
          </w:tcPr>
          <w:p w14:paraId="2961F808"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486C8983"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5EDBC763"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2852.90.90.00</w:t>
            </w:r>
          </w:p>
        </w:tc>
        <w:tc>
          <w:tcPr>
            <w:tcW w:w="3550" w:type="dxa"/>
            <w:tcBorders>
              <w:top w:val="nil"/>
              <w:left w:val="nil"/>
              <w:bottom w:val="single" w:sz="4" w:space="0" w:color="auto"/>
              <w:right w:val="single" w:sz="4" w:space="0" w:color="auto"/>
            </w:tcBorders>
            <w:vAlign w:val="center"/>
            <w:hideMark/>
          </w:tcPr>
          <w:p w14:paraId="307CF7CF"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Los demás compuestos inorgánicos u orgánicos de mercurio, aunque no sean de constitución química definida, excepto las amalgamas.</w:t>
            </w:r>
          </w:p>
        </w:tc>
        <w:tc>
          <w:tcPr>
            <w:tcW w:w="1431" w:type="dxa"/>
            <w:tcBorders>
              <w:top w:val="nil"/>
              <w:left w:val="nil"/>
              <w:bottom w:val="single" w:sz="4" w:space="0" w:color="auto"/>
              <w:right w:val="single" w:sz="4" w:space="0" w:color="auto"/>
            </w:tcBorders>
            <w:vAlign w:val="center"/>
            <w:hideMark/>
          </w:tcPr>
          <w:p w14:paraId="453B87AE" w14:textId="15D1D44B"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0,00</w:t>
            </w:r>
            <w:r w:rsidR="00B007A0">
              <w:rPr>
                <w:rFonts w:ascii="Verdana" w:eastAsia="Times New Roman" w:hAnsi="Verdana" w:cs="Times New Roman"/>
                <w:sz w:val="18"/>
                <w:szCs w:val="18"/>
                <w:lang w:eastAsia="es-CO"/>
              </w:rPr>
              <w:t>1</w:t>
            </w:r>
          </w:p>
        </w:tc>
        <w:tc>
          <w:tcPr>
            <w:tcW w:w="1561" w:type="dxa"/>
            <w:tcBorders>
              <w:top w:val="nil"/>
              <w:left w:val="nil"/>
              <w:bottom w:val="single" w:sz="4" w:space="0" w:color="auto"/>
              <w:right w:val="single" w:sz="4" w:space="0" w:color="auto"/>
            </w:tcBorders>
            <w:vAlign w:val="center"/>
            <w:hideMark/>
          </w:tcPr>
          <w:p w14:paraId="17D102FE"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bl>
    <w:p w14:paraId="2ACFFD01" w14:textId="0E672782" w:rsidR="00F243D9" w:rsidRPr="0015579F" w:rsidRDefault="00F243D9" w:rsidP="00814F28">
      <w:pPr>
        <w:tabs>
          <w:tab w:val="left" w:pos="720"/>
          <w:tab w:val="left" w:pos="1247"/>
          <w:tab w:val="left" w:pos="1814"/>
          <w:tab w:val="left" w:pos="2381"/>
          <w:tab w:val="left" w:pos="2948"/>
          <w:tab w:val="left" w:pos="3515"/>
        </w:tabs>
        <w:spacing w:after="120" w:line="240" w:lineRule="auto"/>
        <w:ind w:left="1247"/>
        <w:contextualSpacing/>
        <w:rPr>
          <w:rFonts w:ascii="Roboto" w:eastAsia="SimSun" w:hAnsi="Roboto" w:cstheme="majorBidi"/>
          <w:sz w:val="18"/>
          <w:szCs w:val="18"/>
        </w:rPr>
      </w:pPr>
      <w:r w:rsidRPr="0015579F">
        <w:rPr>
          <w:rFonts w:ascii="Roboto" w:eastAsia="SimSun" w:hAnsi="Roboto" w:cstheme="majorBidi"/>
          <w:sz w:val="18"/>
          <w:szCs w:val="18"/>
        </w:rPr>
        <w:t xml:space="preserve">* </w:t>
      </w:r>
      <w:r w:rsidR="00215422" w:rsidRPr="0015579F">
        <w:rPr>
          <w:rFonts w:ascii="Roboto" w:eastAsia="SimSun" w:hAnsi="Roboto" w:cstheme="majorBidi"/>
          <w:sz w:val="18"/>
          <w:szCs w:val="18"/>
        </w:rPr>
        <w:t>Buscando reducir y eliminar progresivamente el uso del mercurio en el territorio nacional.</w:t>
      </w:r>
      <w:r w:rsidR="001A5EFD" w:rsidRPr="0015579F">
        <w:rPr>
          <w:sz w:val="20"/>
          <w:szCs w:val="20"/>
        </w:rPr>
        <w:t xml:space="preserve"> </w:t>
      </w:r>
      <w:r w:rsidR="001A5EFD" w:rsidRPr="0015579F">
        <w:rPr>
          <w:rFonts w:ascii="Roboto" w:eastAsia="SimSun" w:hAnsi="Roboto" w:cstheme="majorBidi"/>
          <w:sz w:val="18"/>
          <w:szCs w:val="18"/>
        </w:rPr>
        <w:t>El Decreto 1041 de 2018 en el que se modifica el artículo 3° del Decreto 2133 de 2016</w:t>
      </w:r>
      <w:r w:rsidR="00CC55D7" w:rsidRPr="0015579F">
        <w:rPr>
          <w:rFonts w:ascii="Roboto" w:eastAsia="SimSun" w:hAnsi="Roboto" w:cstheme="majorBidi"/>
          <w:sz w:val="18"/>
          <w:szCs w:val="18"/>
        </w:rPr>
        <w:t>, fijó unos cu</w:t>
      </w:r>
      <w:r w:rsidR="001A5EFD" w:rsidRPr="0015579F">
        <w:rPr>
          <w:rFonts w:ascii="Roboto" w:eastAsia="SimSun" w:hAnsi="Roboto" w:cstheme="majorBidi"/>
          <w:sz w:val="18"/>
          <w:szCs w:val="18"/>
        </w:rPr>
        <w:t xml:space="preserve">pos para la importación y su administración, </w:t>
      </w:r>
      <w:r w:rsidR="00C73416" w:rsidRPr="0015579F">
        <w:rPr>
          <w:rFonts w:ascii="Roboto" w:eastAsia="SimSun" w:hAnsi="Roboto" w:cstheme="majorBidi"/>
          <w:sz w:val="18"/>
          <w:szCs w:val="18"/>
        </w:rPr>
        <w:t xml:space="preserve">hasta 2020 </w:t>
      </w:r>
      <w:r w:rsidR="00B417F9" w:rsidRPr="0015579F">
        <w:rPr>
          <w:rFonts w:ascii="Roboto" w:eastAsia="SimSun" w:hAnsi="Roboto" w:cstheme="majorBidi"/>
          <w:sz w:val="18"/>
          <w:szCs w:val="18"/>
        </w:rPr>
        <w:t xml:space="preserve">para actividades diferentes a la minería y hasta 2023 para el sector salud. </w:t>
      </w:r>
    </w:p>
    <w:p w14:paraId="06E44C1F" w14:textId="66FD9F2A" w:rsidR="00814F28" w:rsidRPr="0061762D" w:rsidRDefault="00814F28" w:rsidP="00814F28">
      <w:pPr>
        <w:tabs>
          <w:tab w:val="left" w:pos="720"/>
          <w:tab w:val="left" w:pos="1247"/>
          <w:tab w:val="left" w:pos="1814"/>
          <w:tab w:val="left" w:pos="2381"/>
          <w:tab w:val="left" w:pos="2948"/>
          <w:tab w:val="left" w:pos="3515"/>
        </w:tabs>
        <w:spacing w:after="120" w:line="240" w:lineRule="auto"/>
        <w:ind w:left="1247"/>
        <w:contextualSpacing/>
        <w:rPr>
          <w:rFonts w:ascii="Roboto" w:eastAsia="SimSun" w:hAnsi="Roboto" w:cstheme="majorBidi"/>
          <w:sz w:val="20"/>
          <w:szCs w:val="20"/>
        </w:rPr>
      </w:pPr>
      <w:r w:rsidRPr="0061762D">
        <w:rPr>
          <w:rFonts w:ascii="Roboto" w:eastAsia="SimSun" w:hAnsi="Roboto" w:cstheme="majorBidi"/>
          <w:sz w:val="20"/>
          <w:szCs w:val="20"/>
        </w:rPr>
        <w:t>Fuente: Banco de Datos de Comercio Exterior – BACEX</w:t>
      </w:r>
    </w:p>
    <w:p w14:paraId="7F48F974" w14:textId="77777777" w:rsidR="00814F28" w:rsidRPr="003700D1" w:rsidRDefault="00814F28" w:rsidP="00814F28">
      <w:pPr>
        <w:keepNext/>
        <w:tabs>
          <w:tab w:val="left" w:pos="720"/>
          <w:tab w:val="left" w:pos="1247"/>
          <w:tab w:val="left" w:pos="1814"/>
          <w:tab w:val="left" w:pos="2381"/>
          <w:tab w:val="left" w:pos="2948"/>
          <w:tab w:val="left" w:pos="3515"/>
        </w:tabs>
        <w:spacing w:after="120" w:line="256" w:lineRule="auto"/>
        <w:ind w:left="1247"/>
        <w:contextualSpacing/>
        <w:rPr>
          <w:rFonts w:ascii="Roboto" w:hAnsi="Roboto" w:cstheme="majorBidi"/>
          <w:color w:val="0070C0"/>
          <w:sz w:val="20"/>
          <w:szCs w:val="20"/>
        </w:rPr>
      </w:pPr>
    </w:p>
    <w:p w14:paraId="2D96E030" w14:textId="22607CF0" w:rsidR="00814F28" w:rsidRPr="00EE470D" w:rsidRDefault="00814F28" w:rsidP="00294E82">
      <w:pPr>
        <w:keepNext/>
        <w:tabs>
          <w:tab w:val="left" w:pos="720"/>
          <w:tab w:val="left" w:pos="1247"/>
          <w:tab w:val="left" w:pos="1814"/>
          <w:tab w:val="left" w:pos="2381"/>
          <w:tab w:val="left" w:pos="2948"/>
          <w:tab w:val="left" w:pos="3515"/>
        </w:tabs>
        <w:spacing w:after="120" w:line="256" w:lineRule="auto"/>
        <w:ind w:left="1247"/>
        <w:contextualSpacing/>
        <w:jc w:val="both"/>
        <w:rPr>
          <w:rFonts w:ascii="Verdana" w:eastAsia="Times New Roman" w:hAnsi="Verdana" w:cs="Arial"/>
          <w:lang w:val="es-ES" w:eastAsia="es-ES"/>
        </w:rPr>
      </w:pPr>
      <w:r w:rsidRPr="00EE470D">
        <w:rPr>
          <w:rFonts w:ascii="Verdana" w:eastAsia="Times New Roman" w:hAnsi="Verdana" w:cs="Arial"/>
          <w:lang w:val="es-ES" w:eastAsia="es-ES"/>
        </w:rPr>
        <w:t xml:space="preserve">En el cuadro, se puede observar que </w:t>
      </w:r>
      <w:r w:rsidR="002D63D5">
        <w:rPr>
          <w:rFonts w:ascii="Verdana" w:eastAsia="Times New Roman" w:hAnsi="Verdana" w:cs="Arial"/>
          <w:lang w:val="es-ES" w:eastAsia="es-ES"/>
        </w:rPr>
        <w:t>hubo una importación de 3,</w:t>
      </w:r>
      <w:r w:rsidR="00933654">
        <w:rPr>
          <w:rFonts w:ascii="Verdana" w:eastAsia="Times New Roman" w:hAnsi="Verdana" w:cs="Arial"/>
          <w:lang w:val="es-ES" w:eastAsia="es-ES"/>
        </w:rPr>
        <w:t xml:space="preserve">55kg de mercurio, </w:t>
      </w:r>
      <w:r w:rsidR="00CB5E8A">
        <w:rPr>
          <w:rFonts w:ascii="Verdana" w:eastAsia="Times New Roman" w:hAnsi="Verdana" w:cs="Arial"/>
          <w:lang w:val="es-ES" w:eastAsia="es-ES"/>
        </w:rPr>
        <w:t>de acuerdo con los cupos de importación de mercurio</w:t>
      </w:r>
      <w:r w:rsidR="00D474BD">
        <w:rPr>
          <w:rFonts w:ascii="Verdana" w:eastAsia="Times New Roman" w:hAnsi="Verdana" w:cs="Arial"/>
          <w:lang w:val="es-ES" w:eastAsia="es-ES"/>
        </w:rPr>
        <w:t xml:space="preserve"> </w:t>
      </w:r>
      <w:r w:rsidR="00933654">
        <w:rPr>
          <w:rFonts w:ascii="Verdana" w:eastAsia="Times New Roman" w:hAnsi="Verdana" w:cs="Arial"/>
          <w:lang w:val="es-ES" w:eastAsia="es-ES"/>
        </w:rPr>
        <w:t>fijados</w:t>
      </w:r>
      <w:r w:rsidR="00637B2D">
        <w:rPr>
          <w:rFonts w:ascii="Verdana" w:eastAsia="Times New Roman" w:hAnsi="Verdana" w:cs="Arial"/>
          <w:lang w:val="es-ES" w:eastAsia="es-ES"/>
        </w:rPr>
        <w:t xml:space="preserve"> dentro del esquema de reducción y eliminación de su uso en Colombia. Además, </w:t>
      </w:r>
      <w:r w:rsidR="00C777BE">
        <w:rPr>
          <w:rFonts w:ascii="Verdana" w:eastAsia="Times New Roman" w:hAnsi="Verdana" w:cs="Arial"/>
          <w:lang w:val="es-ES" w:eastAsia="es-ES"/>
        </w:rPr>
        <w:t xml:space="preserve">las cantidades </w:t>
      </w:r>
      <w:r w:rsidR="00E86266">
        <w:rPr>
          <w:rFonts w:ascii="Verdana" w:eastAsia="Times New Roman" w:hAnsi="Verdana" w:cs="Arial"/>
          <w:lang w:val="es-ES" w:eastAsia="es-ES"/>
        </w:rPr>
        <w:t xml:space="preserve">comercializadas de </w:t>
      </w:r>
      <w:r w:rsidRPr="00EE470D">
        <w:rPr>
          <w:rFonts w:ascii="Verdana" w:eastAsia="Times New Roman" w:hAnsi="Verdana" w:cs="Arial"/>
          <w:lang w:val="es-ES" w:eastAsia="es-ES"/>
        </w:rPr>
        <w:t>compuestos de mercurio e</w:t>
      </w:r>
      <w:r w:rsidR="003B4A1F">
        <w:rPr>
          <w:rFonts w:ascii="Verdana" w:eastAsia="Times New Roman" w:hAnsi="Verdana" w:cs="Arial"/>
          <w:lang w:val="es-ES" w:eastAsia="es-ES"/>
        </w:rPr>
        <w:t>ntre</w:t>
      </w:r>
      <w:r w:rsidRPr="00EE470D">
        <w:rPr>
          <w:rFonts w:ascii="Verdana" w:eastAsia="Times New Roman" w:hAnsi="Verdana" w:cs="Arial"/>
          <w:lang w:val="es-ES" w:eastAsia="es-ES"/>
        </w:rPr>
        <w:t xml:space="preserve"> 20</w:t>
      </w:r>
      <w:r w:rsidR="00F243D9">
        <w:rPr>
          <w:rFonts w:ascii="Verdana" w:eastAsia="Times New Roman" w:hAnsi="Verdana" w:cs="Arial"/>
          <w:lang w:val="es-ES" w:eastAsia="es-ES"/>
        </w:rPr>
        <w:t>21</w:t>
      </w:r>
      <w:r w:rsidR="000A0F97">
        <w:rPr>
          <w:rFonts w:ascii="Verdana" w:eastAsia="Times New Roman" w:hAnsi="Verdana" w:cs="Arial"/>
          <w:lang w:val="es-ES" w:eastAsia="es-ES"/>
        </w:rPr>
        <w:t xml:space="preserve"> a 2024 fueron de</w:t>
      </w:r>
      <w:r w:rsidR="000113A2">
        <w:rPr>
          <w:rFonts w:ascii="Verdana" w:eastAsia="Times New Roman" w:hAnsi="Verdana" w:cs="Arial"/>
          <w:lang w:val="es-ES" w:eastAsia="es-ES"/>
        </w:rPr>
        <w:t xml:space="preserve"> alrededor de 300kg</w:t>
      </w:r>
      <w:r w:rsidR="00F325A3">
        <w:rPr>
          <w:rFonts w:ascii="Verdana" w:eastAsia="Times New Roman" w:hAnsi="Verdana" w:cs="Arial"/>
          <w:lang w:val="es-ES" w:eastAsia="es-ES"/>
        </w:rPr>
        <w:t xml:space="preserve">. </w:t>
      </w:r>
      <w:r w:rsidR="00624BF5">
        <w:rPr>
          <w:rFonts w:ascii="Verdana" w:eastAsia="Times New Roman" w:hAnsi="Verdana" w:cs="Arial"/>
          <w:lang w:val="es-ES" w:eastAsia="es-ES"/>
        </w:rPr>
        <w:t>E</w:t>
      </w:r>
      <w:r w:rsidRPr="00EE470D">
        <w:rPr>
          <w:rFonts w:ascii="Verdana" w:eastAsia="Times New Roman" w:hAnsi="Verdana" w:cs="Arial"/>
          <w:lang w:val="es-ES" w:eastAsia="es-ES"/>
        </w:rPr>
        <w:t>n el país no existen instalaciones de producción de compuestos de mercurio.</w:t>
      </w:r>
    </w:p>
    <w:p w14:paraId="65ACAF68" w14:textId="77777777" w:rsidR="00814F28" w:rsidRPr="00EE470D" w:rsidRDefault="00814F28" w:rsidP="00F92253">
      <w:pPr>
        <w:pStyle w:val="Prrafodelista"/>
        <w:spacing w:after="0" w:line="240" w:lineRule="auto"/>
        <w:ind w:left="1080"/>
        <w:jc w:val="both"/>
        <w:rPr>
          <w:rFonts w:ascii="Verdana" w:eastAsia="Times New Roman" w:hAnsi="Verdana" w:cs="Arial"/>
          <w:lang w:val="es-ES" w:eastAsia="es-ES"/>
        </w:rPr>
      </w:pPr>
    </w:p>
    <w:p w14:paraId="440C8105" w14:textId="59918ED9" w:rsidR="003D53D2" w:rsidRPr="004960E7" w:rsidRDefault="004960E7" w:rsidP="00F92253">
      <w:pPr>
        <w:pStyle w:val="Prrafodelista"/>
        <w:spacing w:after="0" w:line="240" w:lineRule="auto"/>
        <w:ind w:left="1080"/>
        <w:jc w:val="both"/>
        <w:rPr>
          <w:rFonts w:ascii="Verdana" w:eastAsia="Times New Roman" w:hAnsi="Verdana" w:cs="Arial"/>
          <w:u w:val="single"/>
          <w:lang w:val="es-ES" w:eastAsia="es-ES"/>
        </w:rPr>
      </w:pPr>
      <w:r w:rsidRPr="004960E7">
        <w:rPr>
          <w:rFonts w:ascii="Verdana" w:eastAsia="Times New Roman" w:hAnsi="Verdana" w:cs="Arial"/>
          <w:u w:val="single"/>
          <w:lang w:val="es-ES" w:eastAsia="es-ES"/>
        </w:rPr>
        <w:t>U</w:t>
      </w:r>
      <w:r w:rsidR="003D53D2" w:rsidRPr="004960E7">
        <w:rPr>
          <w:rFonts w:ascii="Verdana" w:eastAsia="Times New Roman" w:hAnsi="Verdana" w:cs="Arial"/>
          <w:u w:val="single"/>
          <w:lang w:val="es-ES" w:eastAsia="es-ES"/>
        </w:rPr>
        <w:t>so</w:t>
      </w:r>
      <w:r w:rsidRPr="004960E7">
        <w:rPr>
          <w:rFonts w:ascii="Verdana" w:eastAsia="Times New Roman" w:hAnsi="Verdana" w:cs="Arial"/>
          <w:u w:val="single"/>
          <w:lang w:val="es-ES" w:eastAsia="es-ES"/>
        </w:rPr>
        <w:t xml:space="preserve"> de materias primas o insumos:</w:t>
      </w:r>
    </w:p>
    <w:p w14:paraId="7DE35E83" w14:textId="77777777" w:rsidR="00EA09FA" w:rsidRPr="00EE470D" w:rsidRDefault="00EA09FA" w:rsidP="00075B7B">
      <w:pPr>
        <w:tabs>
          <w:tab w:val="left" w:pos="720"/>
          <w:tab w:val="left" w:pos="1276"/>
          <w:tab w:val="left" w:pos="1814"/>
          <w:tab w:val="left" w:pos="2381"/>
          <w:tab w:val="left" w:pos="2948"/>
          <w:tab w:val="left" w:pos="3515"/>
        </w:tabs>
        <w:spacing w:after="120" w:line="240" w:lineRule="auto"/>
        <w:ind w:left="1247"/>
        <w:contextualSpacing/>
        <w:jc w:val="both"/>
        <w:rPr>
          <w:rFonts w:ascii="Verdana" w:eastAsia="Times New Roman" w:hAnsi="Verdana" w:cs="Arial"/>
          <w:lang w:val="es-ES" w:eastAsia="es-ES"/>
        </w:rPr>
      </w:pPr>
      <w:r w:rsidRPr="00EE470D">
        <w:rPr>
          <w:rFonts w:ascii="Verdana" w:eastAsia="Times New Roman" w:hAnsi="Verdana" w:cs="Arial"/>
          <w:lang w:val="es-ES" w:eastAsia="es-ES"/>
        </w:rPr>
        <w:t xml:space="preserve">El RUA manufacturero se estableció con la Resolución 0941 de 2009, es un registro obligatorio para los establecimientos del sector manufacturero que requieren de una licencia o autorización ambiental, y para aquellos que generan residuos peligrosos. Permite a las autoridades ambientales de Colombia recopilar información sobre el uso de recursos naturales renovables, e identificar instalaciones de manufactura dentro del territorio que utilicen mercurio o compuestos de mercurio. </w:t>
      </w:r>
    </w:p>
    <w:p w14:paraId="51C9EBC3" w14:textId="77777777" w:rsidR="007D3ED5" w:rsidRPr="00EE470D" w:rsidRDefault="007D3ED5" w:rsidP="00075B7B">
      <w:pPr>
        <w:pStyle w:val="Prrafodelista"/>
        <w:tabs>
          <w:tab w:val="left" w:pos="1276"/>
        </w:tabs>
        <w:spacing w:after="0" w:line="240" w:lineRule="auto"/>
        <w:ind w:left="1080"/>
        <w:jc w:val="both"/>
        <w:rPr>
          <w:rFonts w:ascii="Verdana" w:eastAsia="Times New Roman" w:hAnsi="Verdana" w:cs="Arial"/>
          <w:lang w:val="es-ES" w:eastAsia="es-ES"/>
        </w:rPr>
      </w:pPr>
    </w:p>
    <w:p w14:paraId="2A1CE751" w14:textId="0B549CE8" w:rsidR="005068E1" w:rsidRPr="00EE470D" w:rsidRDefault="00D54C3F" w:rsidP="00075B7B">
      <w:pPr>
        <w:tabs>
          <w:tab w:val="left" w:pos="1276"/>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EE470D">
        <w:rPr>
          <w:rFonts w:ascii="Verdana" w:eastAsia="Times New Roman" w:hAnsi="Verdana" w:cs="Arial"/>
          <w:lang w:val="es-ES" w:eastAsia="es-ES"/>
        </w:rPr>
        <w:t xml:space="preserve">Respecto a información </w:t>
      </w:r>
      <w:r w:rsidR="00FF3FEC">
        <w:rPr>
          <w:rFonts w:ascii="Verdana" w:eastAsia="Times New Roman" w:hAnsi="Verdana" w:cs="Arial"/>
          <w:lang w:val="es-ES" w:eastAsia="es-ES"/>
        </w:rPr>
        <w:t xml:space="preserve">se lleva un control a través del </w:t>
      </w:r>
      <w:r w:rsidRPr="00EE470D">
        <w:rPr>
          <w:rFonts w:ascii="Verdana" w:eastAsia="Times New Roman" w:hAnsi="Verdana" w:cs="Arial"/>
          <w:lang w:val="es-ES" w:eastAsia="es-ES"/>
        </w:rPr>
        <w:t>RUA Manufacturero (Registro Único Ambiental), administrado por el IDEAM (Instituto de Hidrología, Meteorología y Estudios Ambientales de Colombia)</w:t>
      </w:r>
      <w:r w:rsidR="001D5E7B">
        <w:rPr>
          <w:rFonts w:ascii="Verdana" w:eastAsia="Times New Roman" w:hAnsi="Verdana" w:cs="Arial"/>
          <w:lang w:val="es-ES" w:eastAsia="es-ES"/>
        </w:rPr>
        <w:t>. C</w:t>
      </w:r>
      <w:r w:rsidRPr="00EE470D">
        <w:rPr>
          <w:rFonts w:ascii="Verdana" w:eastAsia="Times New Roman" w:hAnsi="Verdana" w:cs="Arial"/>
          <w:lang w:val="es-ES" w:eastAsia="es-ES"/>
        </w:rPr>
        <w:t>on relación a materias primas del sector manufacturero entre 2021 -2024 (Base de datos Materias Primas)</w:t>
      </w:r>
      <w:r w:rsidR="001D5E7B">
        <w:rPr>
          <w:rFonts w:ascii="Verdana" w:eastAsia="Times New Roman" w:hAnsi="Verdana" w:cs="Arial"/>
          <w:lang w:val="es-ES" w:eastAsia="es-ES"/>
        </w:rPr>
        <w:t>,</w:t>
      </w:r>
      <w:r w:rsidRPr="00EE470D">
        <w:rPr>
          <w:rFonts w:ascii="Verdana" w:eastAsia="Times New Roman" w:hAnsi="Verdana" w:cs="Arial"/>
          <w:lang w:val="es-ES" w:eastAsia="es-ES"/>
        </w:rPr>
        <w:t xml:space="preserve"> </w:t>
      </w:r>
      <w:r w:rsidR="001D5E7B">
        <w:rPr>
          <w:rFonts w:ascii="Verdana" w:eastAsia="Times New Roman" w:hAnsi="Verdana" w:cs="Arial"/>
          <w:lang w:val="es-ES" w:eastAsia="es-ES"/>
        </w:rPr>
        <w:t>s</w:t>
      </w:r>
      <w:r w:rsidRPr="00EE470D">
        <w:rPr>
          <w:rFonts w:ascii="Verdana" w:eastAsia="Times New Roman" w:hAnsi="Verdana" w:cs="Arial"/>
          <w:lang w:val="es-ES" w:eastAsia="es-ES"/>
        </w:rPr>
        <w:t xml:space="preserve">e identificaron actividades productivas para la fabricación de instrumentos </w:t>
      </w:r>
      <w:r w:rsidR="00CB2D68">
        <w:rPr>
          <w:rFonts w:ascii="Verdana" w:eastAsia="Times New Roman" w:hAnsi="Verdana" w:cs="Arial"/>
          <w:lang w:val="es-ES" w:eastAsia="es-ES"/>
        </w:rPr>
        <w:t xml:space="preserve">médicos </w:t>
      </w:r>
      <w:r w:rsidRPr="00EE470D">
        <w:rPr>
          <w:rFonts w:ascii="Verdana" w:eastAsia="Times New Roman" w:hAnsi="Verdana" w:cs="Arial"/>
          <w:lang w:val="es-ES" w:eastAsia="es-ES"/>
        </w:rPr>
        <w:t>en jurisdicción de Corantioquia, aparatos y materiales médicos y odontológicos durante los años 2021-2023</w:t>
      </w:r>
      <w:r w:rsidR="00886BE9">
        <w:rPr>
          <w:rFonts w:ascii="Verdana" w:eastAsia="Times New Roman" w:hAnsi="Verdana" w:cs="Arial"/>
          <w:lang w:val="es-ES" w:eastAsia="es-ES"/>
        </w:rPr>
        <w:t>.</w:t>
      </w:r>
      <w:r w:rsidR="00FD173C" w:rsidRPr="00EE470D">
        <w:rPr>
          <w:rFonts w:ascii="Verdana" w:eastAsia="Times New Roman" w:hAnsi="Verdana" w:cs="Arial"/>
          <w:lang w:val="es-ES" w:eastAsia="es-ES"/>
        </w:rPr>
        <w:t xml:space="preserve"> Además, </w:t>
      </w:r>
      <w:r w:rsidR="000C3BFB" w:rsidRPr="00EE470D">
        <w:rPr>
          <w:rFonts w:ascii="Verdana" w:eastAsia="Times New Roman" w:hAnsi="Verdana" w:cs="Arial"/>
          <w:lang w:val="es-ES" w:eastAsia="es-ES"/>
        </w:rPr>
        <w:t xml:space="preserve">se </w:t>
      </w:r>
      <w:r w:rsidR="00FD173C" w:rsidRPr="00EE470D">
        <w:rPr>
          <w:rFonts w:ascii="Verdana" w:eastAsia="Times New Roman" w:hAnsi="Verdana" w:cs="Arial"/>
          <w:lang w:val="es-ES" w:eastAsia="es-ES"/>
        </w:rPr>
        <w:t xml:space="preserve">indica que había un establecimiento en jurisdicción de la Secretaría Distrital de Ambiente </w:t>
      </w:r>
      <w:r w:rsidR="000C3BFB" w:rsidRPr="00EE470D">
        <w:rPr>
          <w:rFonts w:ascii="Verdana" w:eastAsia="Times New Roman" w:hAnsi="Verdana" w:cs="Arial"/>
          <w:lang w:val="es-ES" w:eastAsia="es-ES"/>
        </w:rPr>
        <w:t xml:space="preserve">en 2021 </w:t>
      </w:r>
      <w:r w:rsidR="00FD173C" w:rsidRPr="00EE470D">
        <w:rPr>
          <w:rFonts w:ascii="Verdana" w:eastAsia="Times New Roman" w:hAnsi="Verdana" w:cs="Arial"/>
          <w:lang w:val="es-ES" w:eastAsia="es-ES"/>
        </w:rPr>
        <w:t xml:space="preserve">que reportó el </w:t>
      </w:r>
      <w:r w:rsidR="00075B7B">
        <w:rPr>
          <w:rFonts w:ascii="Verdana" w:eastAsia="Times New Roman" w:hAnsi="Verdana" w:cs="Arial"/>
          <w:lang w:val="es-ES" w:eastAsia="es-ES"/>
        </w:rPr>
        <w:t xml:space="preserve">uso de </w:t>
      </w:r>
      <w:r w:rsidR="00FD173C" w:rsidRPr="00EE470D">
        <w:rPr>
          <w:rFonts w:ascii="Verdana" w:eastAsia="Times New Roman" w:hAnsi="Verdana" w:cs="Arial"/>
          <w:lang w:val="es-ES" w:eastAsia="es-ES"/>
        </w:rPr>
        <w:t xml:space="preserve">compuestos de mercurio </w:t>
      </w:r>
      <w:r w:rsidR="004477D2">
        <w:rPr>
          <w:rFonts w:ascii="Verdana" w:eastAsia="Times New Roman" w:hAnsi="Verdana" w:cs="Arial"/>
          <w:lang w:val="es-ES" w:eastAsia="es-ES"/>
        </w:rPr>
        <w:t>para</w:t>
      </w:r>
      <w:r w:rsidR="00FD173C" w:rsidRPr="00EE470D">
        <w:rPr>
          <w:rFonts w:ascii="Verdana" w:eastAsia="Times New Roman" w:hAnsi="Verdana" w:cs="Arial"/>
          <w:lang w:val="es-ES" w:eastAsia="es-ES"/>
        </w:rPr>
        <w:t xml:space="preserve"> amalgamas</w:t>
      </w:r>
      <w:r w:rsidR="005068E1" w:rsidRPr="00EE470D">
        <w:rPr>
          <w:rFonts w:ascii="Verdana" w:eastAsia="Times New Roman" w:hAnsi="Verdana" w:cs="Arial"/>
          <w:lang w:val="es-ES" w:eastAsia="es-ES"/>
        </w:rPr>
        <w:t>.</w:t>
      </w:r>
    </w:p>
    <w:p w14:paraId="68F28181" w14:textId="77777777" w:rsidR="005068E1" w:rsidRPr="00EE470D" w:rsidRDefault="005068E1" w:rsidP="00075B7B">
      <w:pPr>
        <w:tabs>
          <w:tab w:val="left" w:pos="1276"/>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p>
    <w:p w14:paraId="089AB43C" w14:textId="41F8D45B" w:rsidR="00D54C3F" w:rsidRPr="00075B7B" w:rsidRDefault="00647F24" w:rsidP="00075B7B">
      <w:pPr>
        <w:tabs>
          <w:tab w:val="left" w:pos="720"/>
          <w:tab w:val="left" w:pos="1247"/>
          <w:tab w:val="left" w:pos="1814"/>
          <w:tab w:val="left" w:pos="2381"/>
          <w:tab w:val="left" w:pos="2948"/>
          <w:tab w:val="left" w:pos="3515"/>
        </w:tabs>
        <w:spacing w:after="120" w:line="240" w:lineRule="auto"/>
        <w:ind w:left="1247"/>
        <w:contextualSpacing/>
        <w:jc w:val="both"/>
        <w:rPr>
          <w:rFonts w:ascii="Verdana" w:eastAsia="Times New Roman" w:hAnsi="Verdana" w:cs="Arial"/>
          <w:lang w:val="es-ES" w:eastAsia="es-ES"/>
        </w:rPr>
      </w:pPr>
      <w:r>
        <w:rPr>
          <w:rFonts w:ascii="Verdana" w:eastAsia="Times New Roman" w:hAnsi="Verdana" w:cs="Arial"/>
          <w:lang w:val="es-ES" w:eastAsia="es-ES"/>
        </w:rPr>
        <w:lastRenderedPageBreak/>
        <w:t>S</w:t>
      </w:r>
      <w:r w:rsidR="00D54C3F" w:rsidRPr="00075B7B">
        <w:rPr>
          <w:rFonts w:ascii="Verdana" w:eastAsia="Times New Roman" w:hAnsi="Verdana" w:cs="Arial"/>
          <w:lang w:val="es-ES" w:eastAsia="es-ES"/>
        </w:rPr>
        <w:t xml:space="preserve">e debe aclarar </w:t>
      </w:r>
      <w:r>
        <w:rPr>
          <w:rFonts w:ascii="Verdana" w:eastAsia="Times New Roman" w:hAnsi="Verdana" w:cs="Arial"/>
          <w:lang w:val="es-ES" w:eastAsia="es-ES"/>
        </w:rPr>
        <w:t>que</w:t>
      </w:r>
      <w:r w:rsidR="00D54C3F" w:rsidRPr="00075B7B">
        <w:rPr>
          <w:rFonts w:ascii="Verdana" w:eastAsia="Times New Roman" w:hAnsi="Verdana" w:cs="Arial"/>
          <w:lang w:val="es-ES" w:eastAsia="es-ES"/>
        </w:rPr>
        <w:t xml:space="preserve"> la información </w:t>
      </w:r>
      <w:r w:rsidR="00075B7B" w:rsidRPr="00075B7B">
        <w:rPr>
          <w:rFonts w:ascii="Verdana" w:eastAsia="Times New Roman" w:hAnsi="Verdana" w:cs="Arial"/>
          <w:lang w:val="es-ES" w:eastAsia="es-ES"/>
        </w:rPr>
        <w:t xml:space="preserve">de </w:t>
      </w:r>
      <w:r w:rsidR="00D54C3F" w:rsidRPr="00075B7B">
        <w:rPr>
          <w:rFonts w:ascii="Verdana" w:eastAsia="Times New Roman" w:hAnsi="Verdana" w:cs="Arial"/>
          <w:lang w:val="es-ES" w:eastAsia="es-ES"/>
        </w:rPr>
        <w:t>2024 está siendo validada por la autoridad ambiental en el Nuevo RUA reglamentado bajo la Resolución 823 de 2010</w:t>
      </w:r>
      <w:r>
        <w:rPr>
          <w:rFonts w:ascii="Verdana" w:eastAsia="Times New Roman" w:hAnsi="Verdana" w:cs="Arial"/>
          <w:lang w:val="es-ES" w:eastAsia="es-ES"/>
        </w:rPr>
        <w:t>.</w:t>
      </w:r>
    </w:p>
    <w:p w14:paraId="3201065D" w14:textId="77777777" w:rsidR="00D54C3F" w:rsidRPr="00075B7B" w:rsidRDefault="00D54C3F" w:rsidP="00075B7B">
      <w:pPr>
        <w:tabs>
          <w:tab w:val="left" w:pos="720"/>
          <w:tab w:val="left" w:pos="1247"/>
          <w:tab w:val="left" w:pos="1814"/>
          <w:tab w:val="left" w:pos="2381"/>
          <w:tab w:val="left" w:pos="2948"/>
          <w:tab w:val="left" w:pos="3515"/>
        </w:tabs>
        <w:spacing w:after="120" w:line="240" w:lineRule="auto"/>
        <w:ind w:left="1247"/>
        <w:contextualSpacing/>
        <w:jc w:val="both"/>
        <w:rPr>
          <w:rFonts w:ascii="Verdana" w:eastAsia="Times New Roman" w:hAnsi="Verdana" w:cs="Arial"/>
          <w:lang w:val="es-ES" w:eastAsia="es-ES"/>
        </w:rPr>
      </w:pPr>
    </w:p>
    <w:p w14:paraId="6C5DE9D6" w14:textId="57B662DF" w:rsidR="00D54C3F" w:rsidRPr="00075B7B" w:rsidRDefault="00D54C3F" w:rsidP="00075B7B">
      <w:pPr>
        <w:tabs>
          <w:tab w:val="left" w:pos="720"/>
          <w:tab w:val="left" w:pos="1247"/>
          <w:tab w:val="left" w:pos="1814"/>
          <w:tab w:val="left" w:pos="2381"/>
          <w:tab w:val="left" w:pos="2948"/>
          <w:tab w:val="left" w:pos="3515"/>
        </w:tabs>
        <w:spacing w:after="120" w:line="240" w:lineRule="auto"/>
        <w:ind w:left="1247"/>
        <w:contextualSpacing/>
        <w:jc w:val="both"/>
        <w:rPr>
          <w:rFonts w:ascii="Verdana" w:eastAsia="Times New Roman" w:hAnsi="Verdana" w:cs="Arial"/>
          <w:lang w:val="es-ES" w:eastAsia="es-ES"/>
        </w:rPr>
      </w:pPr>
      <w:r w:rsidRPr="00075B7B">
        <w:rPr>
          <w:rFonts w:ascii="Verdana" w:eastAsia="Times New Roman" w:hAnsi="Verdana" w:cs="Arial"/>
          <w:lang w:val="es-ES" w:eastAsia="es-ES"/>
        </w:rPr>
        <w:t xml:space="preserve">Cabe resaltar que el Decreto 1041 de 2018 modificó el artículo 3 </w:t>
      </w:r>
      <w:r w:rsidR="00BF12C6">
        <w:rPr>
          <w:rFonts w:ascii="Verdana" w:eastAsia="Times New Roman" w:hAnsi="Verdana" w:cs="Arial"/>
          <w:lang w:val="es-ES" w:eastAsia="es-ES"/>
        </w:rPr>
        <w:t>que establecía unos</w:t>
      </w:r>
      <w:r w:rsidRPr="00075B7B">
        <w:rPr>
          <w:rFonts w:ascii="Verdana" w:eastAsia="Times New Roman" w:hAnsi="Verdana" w:cs="Arial"/>
          <w:lang w:val="es-ES" w:eastAsia="es-ES"/>
        </w:rPr>
        <w:t xml:space="preserve"> cupos para la importación de mercurio elemental de hasta 5 toneladas anuales</w:t>
      </w:r>
      <w:r w:rsidR="00CC2C63">
        <w:rPr>
          <w:rFonts w:ascii="Verdana" w:eastAsia="Times New Roman" w:hAnsi="Verdana" w:cs="Arial"/>
          <w:lang w:val="es-ES" w:eastAsia="es-ES"/>
        </w:rPr>
        <w:t>,</w:t>
      </w:r>
      <w:r w:rsidRPr="00075B7B">
        <w:rPr>
          <w:rFonts w:ascii="Verdana" w:eastAsia="Times New Roman" w:hAnsi="Verdana" w:cs="Arial"/>
          <w:lang w:val="es-ES" w:eastAsia="es-ES"/>
        </w:rPr>
        <w:t xml:space="preserve"> </w:t>
      </w:r>
      <w:r w:rsidR="00CC2C63" w:rsidRPr="00075B7B">
        <w:rPr>
          <w:rFonts w:ascii="Verdana" w:eastAsia="Times New Roman" w:hAnsi="Verdana" w:cs="Arial"/>
          <w:lang w:val="es-ES" w:eastAsia="es-ES"/>
        </w:rPr>
        <w:t>reduc</w:t>
      </w:r>
      <w:r w:rsidR="00CC2C63">
        <w:rPr>
          <w:rFonts w:ascii="Verdana" w:eastAsia="Times New Roman" w:hAnsi="Verdana" w:cs="Arial"/>
          <w:lang w:val="es-ES" w:eastAsia="es-ES"/>
        </w:rPr>
        <w:t>iéndose</w:t>
      </w:r>
      <w:r w:rsidR="005F430B" w:rsidRPr="00075B7B">
        <w:rPr>
          <w:rFonts w:ascii="Verdana" w:eastAsia="Times New Roman" w:hAnsi="Verdana" w:cs="Arial"/>
          <w:lang w:val="es-ES" w:eastAsia="es-ES"/>
        </w:rPr>
        <w:t xml:space="preserve"> gradualmente hasta el 14 de julio de 2023</w:t>
      </w:r>
      <w:r w:rsidR="00CC2C63">
        <w:rPr>
          <w:rFonts w:ascii="Verdana" w:eastAsia="Times New Roman" w:hAnsi="Verdana" w:cs="Arial"/>
          <w:lang w:val="es-ES" w:eastAsia="es-ES"/>
        </w:rPr>
        <w:t xml:space="preserve">, </w:t>
      </w:r>
      <w:r w:rsidRPr="00075B7B">
        <w:rPr>
          <w:rFonts w:ascii="Verdana" w:eastAsia="Times New Roman" w:hAnsi="Verdana" w:cs="Arial"/>
          <w:lang w:val="es-ES" w:eastAsia="es-ES"/>
        </w:rPr>
        <w:t xml:space="preserve">para actividades diferentes a la minería; </w:t>
      </w:r>
      <w:r w:rsidR="00CC2C63">
        <w:rPr>
          <w:rFonts w:ascii="Verdana" w:eastAsia="Times New Roman" w:hAnsi="Verdana" w:cs="Arial"/>
          <w:lang w:val="es-ES" w:eastAsia="es-ES"/>
        </w:rPr>
        <w:t xml:space="preserve">estos cupos fueron </w:t>
      </w:r>
      <w:r w:rsidRPr="00075B7B">
        <w:rPr>
          <w:rFonts w:ascii="Verdana" w:eastAsia="Times New Roman" w:hAnsi="Verdana" w:cs="Arial"/>
          <w:lang w:val="es-ES" w:eastAsia="es-ES"/>
        </w:rPr>
        <w:t>administrados por Ministerio de Comercio Industria y Turismo (0,5 toneladas) y por el Instituto Nacional de Vigilancia de Medicamentos y Alimentos – INVIMA (4,5 toneladas). A partir del 15 de julio de 2023, quedó prohibid</w:t>
      </w:r>
      <w:r w:rsidR="00CF6524">
        <w:rPr>
          <w:rFonts w:ascii="Verdana" w:eastAsia="Times New Roman" w:hAnsi="Verdana" w:cs="Arial"/>
          <w:lang w:val="es-ES" w:eastAsia="es-ES"/>
        </w:rPr>
        <w:t>a</w:t>
      </w:r>
      <w:r w:rsidRPr="00075B7B">
        <w:rPr>
          <w:rFonts w:ascii="Verdana" w:eastAsia="Times New Roman" w:hAnsi="Verdana" w:cs="Arial"/>
          <w:lang w:val="es-ES" w:eastAsia="es-ES"/>
        </w:rPr>
        <w:t xml:space="preserve"> la importación y uso de mercurio elemental. El INVIMA es la autoridad competente para emitir concepto técnico previo para evaluar la solicitud de importación de mercurio destinado a la elaboración de los bienes a que hace referencia el artículo 245 de la Ley 100 de 1993; que incluye entre otros, dispositivos y elementos médico-quirúrgicos, odontológicos. De acuerdo con las disposiciones transitorias del artículo 10 del Decreto 2133 de 2016, las medidas no aplican para importaciones que hayan sido embarcadas con anterioridad a su fecha de entrada en vigor. </w:t>
      </w:r>
    </w:p>
    <w:p w14:paraId="69E09E97" w14:textId="77777777" w:rsidR="00D54C3F" w:rsidRPr="00075B7B" w:rsidRDefault="00D54C3F" w:rsidP="00075B7B">
      <w:pPr>
        <w:tabs>
          <w:tab w:val="left" w:pos="720"/>
          <w:tab w:val="left" w:pos="1247"/>
          <w:tab w:val="left" w:pos="1814"/>
          <w:tab w:val="left" w:pos="2381"/>
          <w:tab w:val="left" w:pos="2948"/>
          <w:tab w:val="left" w:pos="3515"/>
        </w:tabs>
        <w:spacing w:after="120" w:line="240" w:lineRule="auto"/>
        <w:ind w:left="1247"/>
        <w:contextualSpacing/>
        <w:jc w:val="both"/>
        <w:rPr>
          <w:rFonts w:ascii="Verdana" w:eastAsia="Times New Roman" w:hAnsi="Verdana" w:cs="Arial"/>
          <w:lang w:val="es-ES" w:eastAsia="es-ES"/>
        </w:rPr>
      </w:pPr>
    </w:p>
    <w:p w14:paraId="22FDE57E" w14:textId="77777777" w:rsidR="00775AE6" w:rsidRPr="000077B8" w:rsidRDefault="00775AE6" w:rsidP="000077B8">
      <w:pPr>
        <w:spacing w:after="0" w:line="240" w:lineRule="auto"/>
        <w:jc w:val="both"/>
        <w:rPr>
          <w:rFonts w:ascii="Verdana" w:eastAsia="Times New Roman" w:hAnsi="Verdana" w:cs="Arial"/>
          <w:lang w:val="es-ES" w:eastAsia="es-ES"/>
        </w:rPr>
      </w:pPr>
    </w:p>
    <w:p w14:paraId="56AE172F" w14:textId="47DD0738" w:rsidR="007D3ED5" w:rsidRPr="00635642" w:rsidRDefault="00635642" w:rsidP="00075B7B">
      <w:pPr>
        <w:pStyle w:val="Prrafodelista"/>
        <w:spacing w:after="0" w:line="240" w:lineRule="auto"/>
        <w:ind w:left="1080"/>
        <w:jc w:val="both"/>
        <w:rPr>
          <w:rFonts w:ascii="Verdana" w:eastAsia="Times New Roman" w:hAnsi="Verdana" w:cs="Arial"/>
          <w:u w:val="single"/>
          <w:lang w:val="es-ES" w:eastAsia="es-ES"/>
        </w:rPr>
      </w:pPr>
      <w:r w:rsidRPr="00635642">
        <w:rPr>
          <w:rFonts w:ascii="Verdana" w:eastAsia="Times New Roman" w:hAnsi="Verdana" w:cs="Arial"/>
          <w:u w:val="single"/>
          <w:lang w:val="es-ES" w:eastAsia="es-ES"/>
        </w:rPr>
        <w:t>T</w:t>
      </w:r>
      <w:r w:rsidR="002C28C4" w:rsidRPr="00635642">
        <w:rPr>
          <w:rFonts w:ascii="Verdana" w:eastAsia="Times New Roman" w:hAnsi="Verdana" w:cs="Arial"/>
          <w:u w:val="single"/>
          <w:lang w:val="es-ES" w:eastAsia="es-ES"/>
        </w:rPr>
        <w:t>ransporte</w:t>
      </w:r>
      <w:r w:rsidRPr="00635642">
        <w:rPr>
          <w:rFonts w:ascii="Verdana" w:eastAsia="Times New Roman" w:hAnsi="Verdana" w:cs="Arial"/>
          <w:u w:val="single"/>
          <w:lang w:val="es-ES" w:eastAsia="es-ES"/>
        </w:rPr>
        <w:t xml:space="preserve"> de mercancías</w:t>
      </w:r>
      <w:r w:rsidR="002C28C4" w:rsidRPr="00635642">
        <w:rPr>
          <w:rFonts w:ascii="Verdana" w:eastAsia="Times New Roman" w:hAnsi="Verdana" w:cs="Arial"/>
          <w:u w:val="single"/>
          <w:lang w:val="es-ES" w:eastAsia="es-ES"/>
        </w:rPr>
        <w:t>:</w:t>
      </w:r>
    </w:p>
    <w:p w14:paraId="3E1D49DC" w14:textId="262578E7" w:rsidR="00D26A54" w:rsidRPr="00075B7B" w:rsidRDefault="00D26A54" w:rsidP="00075B7B">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075B7B">
        <w:rPr>
          <w:rFonts w:ascii="Verdana" w:eastAsia="Times New Roman" w:hAnsi="Verdana" w:cs="Arial"/>
          <w:lang w:val="es-ES" w:eastAsia="es-ES"/>
        </w:rPr>
        <w:t xml:space="preserve">Por otra parte, se realizó </w:t>
      </w:r>
      <w:r w:rsidR="00635642">
        <w:rPr>
          <w:rFonts w:ascii="Verdana" w:eastAsia="Times New Roman" w:hAnsi="Verdana" w:cs="Arial"/>
          <w:lang w:val="es-ES" w:eastAsia="es-ES"/>
        </w:rPr>
        <w:t xml:space="preserve">un </w:t>
      </w:r>
      <w:r w:rsidRPr="00075B7B">
        <w:rPr>
          <w:rFonts w:ascii="Verdana" w:eastAsia="Times New Roman" w:hAnsi="Verdana" w:cs="Arial"/>
          <w:lang w:val="es-ES" w:eastAsia="es-ES"/>
        </w:rPr>
        <w:t xml:space="preserve">informe de seguimiento al transporte de mercurio elemental y sales de mercurio realizados entre los años 2018 </w:t>
      </w:r>
      <w:r w:rsidR="00EA0DA6">
        <w:rPr>
          <w:rFonts w:ascii="Verdana" w:eastAsia="Times New Roman" w:hAnsi="Verdana" w:cs="Arial"/>
          <w:lang w:val="es-ES" w:eastAsia="es-ES"/>
        </w:rPr>
        <w:t>–</w:t>
      </w:r>
      <w:r w:rsidRPr="00075B7B">
        <w:rPr>
          <w:rFonts w:ascii="Verdana" w:eastAsia="Times New Roman" w:hAnsi="Verdana" w:cs="Arial"/>
          <w:lang w:val="es-ES" w:eastAsia="es-ES"/>
        </w:rPr>
        <w:t xml:space="preserve"> 2023</w:t>
      </w:r>
      <w:r w:rsidR="00EA0DA6">
        <w:rPr>
          <w:rFonts w:ascii="Verdana" w:eastAsia="Times New Roman" w:hAnsi="Verdana" w:cs="Arial"/>
          <w:lang w:val="es-ES" w:eastAsia="es-ES"/>
        </w:rPr>
        <w:t xml:space="preserve"> por parte del Ministerio de Transporte</w:t>
      </w:r>
      <w:r w:rsidRPr="00075B7B">
        <w:rPr>
          <w:rFonts w:ascii="Verdana" w:eastAsia="Times New Roman" w:hAnsi="Verdana" w:cs="Arial"/>
          <w:lang w:val="es-ES" w:eastAsia="es-ES"/>
        </w:rPr>
        <w:t xml:space="preserve">, con información registrada en el Registro Nacional de Despachos de Carga – RNDC </w:t>
      </w:r>
      <w:r w:rsidR="00EA0DA6">
        <w:rPr>
          <w:rFonts w:ascii="Verdana" w:eastAsia="Times New Roman" w:hAnsi="Verdana" w:cs="Arial"/>
          <w:lang w:val="es-ES" w:eastAsia="es-ES"/>
        </w:rPr>
        <w:t>que realizan</w:t>
      </w:r>
      <w:r w:rsidRPr="00075B7B">
        <w:rPr>
          <w:rFonts w:ascii="Verdana" w:eastAsia="Times New Roman" w:hAnsi="Verdana" w:cs="Arial"/>
          <w:lang w:val="es-ES" w:eastAsia="es-ES"/>
        </w:rPr>
        <w:t xml:space="preserve"> las empresas habilitadas para prestar el servicio público de transporte terrestre automotor de carga. Se realizó un análisis comparativo con la información suministrada por el grupo de logística, sobre el mercurio y sales derivadas, transportadas durante los últimos 6 años.</w:t>
      </w:r>
    </w:p>
    <w:p w14:paraId="04A75065" w14:textId="77777777" w:rsidR="00D26A54" w:rsidRPr="00B55544" w:rsidRDefault="00D26A54" w:rsidP="00B55544">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p>
    <w:p w14:paraId="1E0CFC9E" w14:textId="512A227B" w:rsidR="00B55544" w:rsidRPr="00B55544" w:rsidRDefault="00B55544" w:rsidP="00B55544">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B55544">
        <w:rPr>
          <w:rFonts w:ascii="Verdana" w:eastAsia="Times New Roman" w:hAnsi="Verdana" w:cs="Arial"/>
          <w:lang w:val="es-ES" w:eastAsia="es-ES"/>
        </w:rPr>
        <w:t xml:space="preserve">Se puede observar en la figura 1, la variación del transporte de mercurio elemental y sus sales desde el año 2018, es importante recordar que, en el año 2019, Colombia ratificó el Convenio de Minamata, para la reducción de mercurio en el país, por lo cual se observa </w:t>
      </w:r>
      <w:r w:rsidR="004229F5">
        <w:rPr>
          <w:rFonts w:ascii="Verdana" w:eastAsia="Times New Roman" w:hAnsi="Verdana" w:cs="Arial"/>
          <w:lang w:val="es-ES" w:eastAsia="es-ES"/>
        </w:rPr>
        <w:t>una</w:t>
      </w:r>
      <w:r w:rsidRPr="00B55544">
        <w:rPr>
          <w:rFonts w:ascii="Verdana" w:eastAsia="Times New Roman" w:hAnsi="Verdana" w:cs="Arial"/>
          <w:lang w:val="es-ES" w:eastAsia="es-ES"/>
        </w:rPr>
        <w:t xml:space="preserve"> disminución del transporte de mercurio con respecto al año 2018, en comparación con los 4 años siguientes. </w:t>
      </w:r>
    </w:p>
    <w:p w14:paraId="21C3F382" w14:textId="77777777" w:rsidR="00D26A54" w:rsidRPr="00B55544" w:rsidRDefault="00D26A54" w:rsidP="00B55544">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p>
    <w:p w14:paraId="1A4FE3A1" w14:textId="29A54239" w:rsidR="00294DBB" w:rsidRPr="00294DBB" w:rsidRDefault="00294DBB" w:rsidP="00294DBB">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294DBB">
        <w:rPr>
          <w:rFonts w:ascii="Verdana" w:eastAsia="Times New Roman" w:hAnsi="Verdana" w:cs="Arial"/>
          <w:lang w:val="es-ES" w:eastAsia="es-ES"/>
        </w:rPr>
        <w:t xml:space="preserve">Durante los últimos 6 años, </w:t>
      </w:r>
      <w:r w:rsidR="00756D6A">
        <w:rPr>
          <w:rFonts w:ascii="Verdana" w:eastAsia="Times New Roman" w:hAnsi="Verdana" w:cs="Arial"/>
          <w:lang w:val="es-ES" w:eastAsia="es-ES"/>
        </w:rPr>
        <w:t>el compuesto</w:t>
      </w:r>
      <w:r w:rsidRPr="00294DBB">
        <w:rPr>
          <w:rFonts w:ascii="Verdana" w:eastAsia="Times New Roman" w:hAnsi="Verdana" w:cs="Arial"/>
          <w:lang w:val="es-ES" w:eastAsia="es-ES"/>
        </w:rPr>
        <w:t xml:space="preserve"> de mercurio que más se ha transportado es el Acetato </w:t>
      </w:r>
      <w:r>
        <w:rPr>
          <w:rFonts w:ascii="Verdana" w:eastAsia="Times New Roman" w:hAnsi="Verdana" w:cs="Arial"/>
          <w:lang w:val="es-ES" w:eastAsia="es-ES"/>
        </w:rPr>
        <w:t>d</w:t>
      </w:r>
      <w:r w:rsidRPr="00294DBB">
        <w:rPr>
          <w:rFonts w:ascii="Verdana" w:eastAsia="Times New Roman" w:hAnsi="Verdana" w:cs="Arial"/>
          <w:lang w:val="es-ES" w:eastAsia="es-ES"/>
        </w:rPr>
        <w:t>e Mercurio identificad</w:t>
      </w:r>
      <w:r w:rsidR="00756D6A">
        <w:rPr>
          <w:rFonts w:ascii="Verdana" w:eastAsia="Times New Roman" w:hAnsi="Verdana" w:cs="Arial"/>
          <w:lang w:val="es-ES" w:eastAsia="es-ES"/>
        </w:rPr>
        <w:t>o</w:t>
      </w:r>
      <w:r w:rsidRPr="00294DBB">
        <w:rPr>
          <w:rFonts w:ascii="Verdana" w:eastAsia="Times New Roman" w:hAnsi="Verdana" w:cs="Arial"/>
          <w:lang w:val="es-ES" w:eastAsia="es-ES"/>
        </w:rPr>
        <w:t xml:space="preserve"> con UN 1629 </w:t>
      </w:r>
      <w:r w:rsidRPr="00294DBB">
        <w:rPr>
          <w:rFonts w:ascii="Verdana" w:eastAsia="Times New Roman" w:hAnsi="Verdana" w:cs="Arial"/>
          <w:lang w:val="es-ES" w:eastAsia="es-ES"/>
        </w:rPr>
        <w:lastRenderedPageBreak/>
        <w:t xml:space="preserve">con un total de 2.556 Ton, le sigue el Yoduro de Mercurio y Potasio, identificada con UN 1643 con un total de 820 Ton, y por último </w:t>
      </w:r>
      <w:r w:rsidR="000F54CC">
        <w:rPr>
          <w:rFonts w:ascii="Verdana" w:eastAsia="Times New Roman" w:hAnsi="Verdana" w:cs="Arial"/>
          <w:lang w:val="es-ES" w:eastAsia="es-ES"/>
        </w:rPr>
        <w:t xml:space="preserve">el </w:t>
      </w:r>
      <w:r w:rsidRPr="00294DBB">
        <w:rPr>
          <w:rFonts w:ascii="Verdana" w:eastAsia="Times New Roman" w:hAnsi="Verdana" w:cs="Arial"/>
          <w:lang w:val="es-ES" w:eastAsia="es-ES"/>
        </w:rPr>
        <w:t>Cloruro de Mercurio y Amonio, identificad</w:t>
      </w:r>
      <w:r w:rsidR="00756D6A">
        <w:rPr>
          <w:rFonts w:ascii="Verdana" w:eastAsia="Times New Roman" w:hAnsi="Verdana" w:cs="Arial"/>
          <w:lang w:val="es-ES" w:eastAsia="es-ES"/>
        </w:rPr>
        <w:t>o</w:t>
      </w:r>
      <w:r w:rsidRPr="00294DBB">
        <w:rPr>
          <w:rFonts w:ascii="Verdana" w:eastAsia="Times New Roman" w:hAnsi="Verdana" w:cs="Arial"/>
          <w:lang w:val="es-ES" w:eastAsia="es-ES"/>
        </w:rPr>
        <w:t xml:space="preserve"> con número UN 1630 con 293.4 Ton. Por otra parte, la sustancia menos transportada durante los últimos 6 años es Oleato de Mercurio identificada con el número UN 1640, con un total de 0.03 Ton, como se muestra en la </w:t>
      </w:r>
      <w:r w:rsidR="00856A10">
        <w:rPr>
          <w:rFonts w:ascii="Verdana" w:eastAsia="Times New Roman" w:hAnsi="Verdana" w:cs="Arial"/>
          <w:lang w:val="es-ES" w:eastAsia="es-ES"/>
        </w:rPr>
        <w:t>figura 2</w:t>
      </w:r>
      <w:r w:rsidRPr="00294DBB">
        <w:rPr>
          <w:rFonts w:ascii="Verdana" w:eastAsia="Times New Roman" w:hAnsi="Verdana" w:cs="Arial"/>
          <w:lang w:val="es-ES" w:eastAsia="es-ES"/>
        </w:rPr>
        <w:t>.</w:t>
      </w:r>
    </w:p>
    <w:p w14:paraId="114BDC2E" w14:textId="77777777" w:rsidR="00EA0DA6" w:rsidRDefault="00EA0DA6"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p>
    <w:p w14:paraId="6D5B8552" w14:textId="19984806" w:rsidR="00EA0DA6" w:rsidRPr="00064CDF" w:rsidRDefault="00856A10" w:rsidP="00EA0DA6">
      <w:pPr>
        <w:tabs>
          <w:tab w:val="left" w:pos="720"/>
          <w:tab w:val="left" w:pos="1247"/>
          <w:tab w:val="left" w:pos="1814"/>
          <w:tab w:val="left" w:pos="2381"/>
          <w:tab w:val="left" w:pos="2948"/>
          <w:tab w:val="left" w:pos="3515"/>
        </w:tabs>
        <w:spacing w:after="120" w:line="240" w:lineRule="auto"/>
        <w:ind w:left="1247"/>
        <w:contextualSpacing/>
        <w:rPr>
          <w:rFonts w:ascii="Roboto" w:eastAsia="SimSun" w:hAnsi="Roboto" w:cstheme="majorBidi"/>
          <w:color w:val="0070C0"/>
          <w:sz w:val="20"/>
          <w:szCs w:val="20"/>
        </w:rPr>
      </w:pPr>
      <w:r>
        <w:rPr>
          <w:rFonts w:ascii="Verdana" w:eastAsia="Times New Roman" w:hAnsi="Verdana" w:cs="Arial"/>
          <w:sz w:val="18"/>
          <w:szCs w:val="18"/>
          <w:lang w:val="es-ES" w:eastAsia="es-ES"/>
        </w:rPr>
        <w:t>Figura</w:t>
      </w:r>
      <w:r w:rsidR="00EA0DA6"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1</w:t>
      </w:r>
      <w:r w:rsidR="00EA0DA6"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R</w:t>
      </w:r>
      <w:r w:rsidR="00EA0DA6" w:rsidRPr="0061762D">
        <w:rPr>
          <w:rFonts w:ascii="Verdana" w:eastAsia="Times New Roman" w:hAnsi="Verdana" w:cs="Arial"/>
          <w:sz w:val="18"/>
          <w:szCs w:val="18"/>
          <w:lang w:val="es-ES" w:eastAsia="es-ES"/>
        </w:rPr>
        <w:t>egistros obtenidos entre 201</w:t>
      </w:r>
      <w:r>
        <w:rPr>
          <w:rFonts w:ascii="Verdana" w:eastAsia="Times New Roman" w:hAnsi="Verdana" w:cs="Arial"/>
          <w:sz w:val="18"/>
          <w:szCs w:val="18"/>
          <w:lang w:val="es-ES" w:eastAsia="es-ES"/>
        </w:rPr>
        <w:t>8</w:t>
      </w:r>
      <w:r w:rsidR="00EA0DA6" w:rsidRPr="0061762D">
        <w:rPr>
          <w:rFonts w:ascii="Verdana" w:eastAsia="Times New Roman" w:hAnsi="Verdana" w:cs="Arial"/>
          <w:sz w:val="18"/>
          <w:szCs w:val="18"/>
          <w:lang w:val="es-ES" w:eastAsia="es-ES"/>
        </w:rPr>
        <w:t xml:space="preserve"> y 202</w:t>
      </w:r>
      <w:r w:rsidR="00D04D3D">
        <w:rPr>
          <w:rFonts w:ascii="Verdana" w:eastAsia="Times New Roman" w:hAnsi="Verdana" w:cs="Arial"/>
          <w:sz w:val="18"/>
          <w:szCs w:val="18"/>
          <w:lang w:val="es-ES" w:eastAsia="es-ES"/>
        </w:rPr>
        <w:t>3</w:t>
      </w:r>
      <w:r w:rsidR="00EA0DA6" w:rsidRPr="0061762D">
        <w:rPr>
          <w:rFonts w:ascii="Verdana" w:eastAsia="Times New Roman" w:hAnsi="Verdana" w:cs="Arial"/>
          <w:sz w:val="18"/>
          <w:szCs w:val="18"/>
          <w:lang w:val="es-ES" w:eastAsia="es-ES"/>
        </w:rPr>
        <w:t xml:space="preserve"> </w:t>
      </w:r>
      <w:r w:rsidR="00D04D3D">
        <w:rPr>
          <w:rFonts w:ascii="Verdana" w:eastAsia="Times New Roman" w:hAnsi="Verdana" w:cs="Arial"/>
          <w:sz w:val="18"/>
          <w:szCs w:val="18"/>
          <w:lang w:val="es-ES" w:eastAsia="es-ES"/>
        </w:rPr>
        <w:t>del transporte</w:t>
      </w:r>
      <w:r w:rsidR="00044C3E">
        <w:rPr>
          <w:rFonts w:ascii="Verdana" w:eastAsia="Times New Roman" w:hAnsi="Verdana" w:cs="Arial"/>
          <w:sz w:val="18"/>
          <w:szCs w:val="18"/>
          <w:lang w:val="es-ES" w:eastAsia="es-ES"/>
        </w:rPr>
        <w:t xml:space="preserve"> </w:t>
      </w:r>
      <w:r w:rsidR="0087304E">
        <w:rPr>
          <w:rFonts w:ascii="Verdana" w:eastAsia="Times New Roman" w:hAnsi="Verdana" w:cs="Arial"/>
          <w:sz w:val="18"/>
          <w:szCs w:val="18"/>
          <w:lang w:val="es-ES" w:eastAsia="es-ES"/>
        </w:rPr>
        <w:t xml:space="preserve">de carga </w:t>
      </w:r>
      <w:r w:rsidR="00044C3E">
        <w:rPr>
          <w:rFonts w:ascii="Verdana" w:eastAsia="Times New Roman" w:hAnsi="Verdana" w:cs="Arial"/>
          <w:sz w:val="18"/>
          <w:szCs w:val="18"/>
          <w:lang w:val="es-ES" w:eastAsia="es-ES"/>
        </w:rPr>
        <w:t>terrestre nacional</w:t>
      </w:r>
      <w:r w:rsidR="00D04D3D">
        <w:rPr>
          <w:rFonts w:ascii="Verdana" w:eastAsia="Times New Roman" w:hAnsi="Verdana" w:cs="Arial"/>
          <w:sz w:val="18"/>
          <w:szCs w:val="18"/>
          <w:lang w:val="es-ES" w:eastAsia="es-ES"/>
        </w:rPr>
        <w:t xml:space="preserve"> de </w:t>
      </w:r>
      <w:r w:rsidR="00044C3E">
        <w:rPr>
          <w:rFonts w:ascii="Verdana" w:eastAsia="Times New Roman" w:hAnsi="Verdana" w:cs="Arial"/>
          <w:sz w:val="18"/>
          <w:szCs w:val="18"/>
          <w:lang w:val="es-ES" w:eastAsia="es-ES"/>
        </w:rPr>
        <w:t>mer</w:t>
      </w:r>
      <w:r w:rsidR="00EA0DA6" w:rsidRPr="0061762D">
        <w:rPr>
          <w:rFonts w:ascii="Verdana" w:eastAsia="Times New Roman" w:hAnsi="Verdana" w:cs="Arial"/>
          <w:sz w:val="18"/>
          <w:szCs w:val="18"/>
          <w:lang w:val="es-ES" w:eastAsia="es-ES"/>
        </w:rPr>
        <w:t>curio elemental</w:t>
      </w:r>
      <w:r w:rsidR="00044C3E">
        <w:rPr>
          <w:rFonts w:ascii="Verdana" w:eastAsia="Times New Roman" w:hAnsi="Verdana" w:cs="Arial"/>
          <w:sz w:val="18"/>
          <w:szCs w:val="18"/>
          <w:lang w:val="es-ES" w:eastAsia="es-ES"/>
        </w:rPr>
        <w:t xml:space="preserve"> y</w:t>
      </w:r>
      <w:r w:rsidR="00EA0DA6" w:rsidRPr="0061762D">
        <w:rPr>
          <w:rFonts w:ascii="Verdana" w:eastAsia="Times New Roman" w:hAnsi="Verdana" w:cs="Arial"/>
          <w:sz w:val="18"/>
          <w:szCs w:val="18"/>
          <w:lang w:val="es-ES" w:eastAsia="es-ES"/>
        </w:rPr>
        <w:t xml:space="preserve"> compuestos de mercurio</w:t>
      </w:r>
      <w:r w:rsidR="00044C3E">
        <w:rPr>
          <w:rFonts w:ascii="Verdana" w:eastAsia="Times New Roman" w:hAnsi="Verdana" w:cs="Arial"/>
          <w:sz w:val="18"/>
          <w:szCs w:val="18"/>
          <w:lang w:val="es-ES" w:eastAsia="es-ES"/>
        </w:rPr>
        <w:t xml:space="preserve"> </w:t>
      </w:r>
    </w:p>
    <w:p w14:paraId="0F53169C" w14:textId="77777777" w:rsidR="00D26A54" w:rsidRPr="009260FF"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r w:rsidRPr="009260FF">
        <w:rPr>
          <w:rFonts w:ascii="Roboto" w:hAnsi="Roboto" w:cstheme="majorBidi"/>
          <w:noProof/>
          <w:color w:val="0070C0"/>
          <w:sz w:val="20"/>
          <w:szCs w:val="20"/>
        </w:rPr>
        <w:drawing>
          <wp:inline distT="0" distB="0" distL="0" distR="0" wp14:anchorId="18659F28" wp14:editId="5C3247F2">
            <wp:extent cx="4602480" cy="2957550"/>
            <wp:effectExtent l="0" t="0" r="7620" b="0"/>
            <wp:docPr id="554851591"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51591" name="Imagen 1" descr="Gráfico&#10;&#10;El contenido generado por IA puede ser incorrecto."/>
                    <pic:cNvPicPr/>
                  </pic:nvPicPr>
                  <pic:blipFill>
                    <a:blip r:embed="rId8"/>
                    <a:stretch>
                      <a:fillRect/>
                    </a:stretch>
                  </pic:blipFill>
                  <pic:spPr>
                    <a:xfrm>
                      <a:off x="0" y="0"/>
                      <a:ext cx="4626669" cy="2973094"/>
                    </a:xfrm>
                    <a:prstGeom prst="rect">
                      <a:avLst/>
                    </a:prstGeom>
                  </pic:spPr>
                </pic:pic>
              </a:graphicData>
            </a:graphic>
          </wp:inline>
        </w:drawing>
      </w:r>
    </w:p>
    <w:p w14:paraId="0197245C" w14:textId="77777777" w:rsidR="00D26A54" w:rsidRPr="0020359E"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sz w:val="20"/>
          <w:szCs w:val="20"/>
        </w:rPr>
      </w:pPr>
      <w:r w:rsidRPr="0020359E">
        <w:rPr>
          <w:rFonts w:ascii="Roboto" w:hAnsi="Roboto" w:cstheme="majorBidi"/>
          <w:sz w:val="20"/>
          <w:szCs w:val="20"/>
        </w:rPr>
        <w:t>Fuente: Ministerio de Transporte, Reporte RNDC. 2024</w:t>
      </w:r>
    </w:p>
    <w:p w14:paraId="1E5A8E0D" w14:textId="77777777" w:rsidR="00D26A54" w:rsidRPr="009260FF"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p>
    <w:p w14:paraId="13085E25" w14:textId="77777777" w:rsidR="00D26A54" w:rsidRPr="009260FF"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r w:rsidRPr="009260FF">
        <w:rPr>
          <w:rFonts w:ascii="Roboto" w:hAnsi="Roboto" w:cstheme="majorBidi"/>
          <w:color w:val="0070C0"/>
          <w:sz w:val="20"/>
          <w:szCs w:val="20"/>
        </w:rPr>
        <w:t xml:space="preserve"> </w:t>
      </w:r>
    </w:p>
    <w:p w14:paraId="5703BAAE" w14:textId="324C3161" w:rsidR="00D26A54" w:rsidRPr="009260FF" w:rsidRDefault="0020359E"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r>
        <w:rPr>
          <w:rFonts w:ascii="Verdana" w:eastAsia="Times New Roman" w:hAnsi="Verdana" w:cs="Arial"/>
          <w:sz w:val="18"/>
          <w:szCs w:val="18"/>
          <w:lang w:val="es-ES" w:eastAsia="es-ES"/>
        </w:rPr>
        <w:t>Figura</w:t>
      </w:r>
      <w:r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2</w:t>
      </w:r>
      <w:r w:rsidRPr="0061762D">
        <w:rPr>
          <w:rFonts w:ascii="Verdana" w:eastAsia="Times New Roman" w:hAnsi="Verdana" w:cs="Arial"/>
          <w:sz w:val="18"/>
          <w:szCs w:val="18"/>
          <w:lang w:val="es-ES" w:eastAsia="es-ES"/>
        </w:rPr>
        <w:t xml:space="preserve">. </w:t>
      </w:r>
      <w:r w:rsidR="00A27FAA">
        <w:rPr>
          <w:rFonts w:ascii="Verdana" w:eastAsia="Times New Roman" w:hAnsi="Verdana" w:cs="Arial"/>
          <w:sz w:val="18"/>
          <w:szCs w:val="18"/>
          <w:lang w:val="es-ES" w:eastAsia="es-ES"/>
        </w:rPr>
        <w:t>Discriminación de compuestos de mercurio</w:t>
      </w:r>
      <w:r w:rsidR="0087304E">
        <w:rPr>
          <w:rFonts w:ascii="Verdana" w:eastAsia="Times New Roman" w:hAnsi="Verdana" w:cs="Arial"/>
          <w:sz w:val="18"/>
          <w:szCs w:val="18"/>
          <w:lang w:val="es-ES" w:eastAsia="es-ES"/>
        </w:rPr>
        <w:t xml:space="preserve"> transportados</w:t>
      </w:r>
      <w:r w:rsidRPr="0061762D">
        <w:rPr>
          <w:rFonts w:ascii="Verdana" w:eastAsia="Times New Roman" w:hAnsi="Verdana" w:cs="Arial"/>
          <w:sz w:val="18"/>
          <w:szCs w:val="18"/>
          <w:lang w:val="es-ES" w:eastAsia="es-ES"/>
        </w:rPr>
        <w:t xml:space="preserve"> entre 201</w:t>
      </w:r>
      <w:r>
        <w:rPr>
          <w:rFonts w:ascii="Verdana" w:eastAsia="Times New Roman" w:hAnsi="Verdana" w:cs="Arial"/>
          <w:sz w:val="18"/>
          <w:szCs w:val="18"/>
          <w:lang w:val="es-ES" w:eastAsia="es-ES"/>
        </w:rPr>
        <w:t>8</w:t>
      </w:r>
      <w:r w:rsidRPr="0061762D">
        <w:rPr>
          <w:rFonts w:ascii="Verdana" w:eastAsia="Times New Roman" w:hAnsi="Verdana" w:cs="Arial"/>
          <w:sz w:val="18"/>
          <w:szCs w:val="18"/>
          <w:lang w:val="es-ES" w:eastAsia="es-ES"/>
        </w:rPr>
        <w:t xml:space="preserve"> y 202</w:t>
      </w:r>
      <w:r>
        <w:rPr>
          <w:rFonts w:ascii="Verdana" w:eastAsia="Times New Roman" w:hAnsi="Verdana" w:cs="Arial"/>
          <w:sz w:val="18"/>
          <w:szCs w:val="18"/>
          <w:lang w:val="es-ES" w:eastAsia="es-ES"/>
        </w:rPr>
        <w:t>3</w:t>
      </w:r>
      <w:r w:rsidRPr="0061762D">
        <w:rPr>
          <w:rFonts w:ascii="Verdana" w:eastAsia="Times New Roman" w:hAnsi="Verdana" w:cs="Arial"/>
          <w:sz w:val="18"/>
          <w:szCs w:val="18"/>
          <w:lang w:val="es-ES" w:eastAsia="es-ES"/>
        </w:rPr>
        <w:t xml:space="preserve"> </w:t>
      </w:r>
      <w:r w:rsidR="0087304E">
        <w:rPr>
          <w:rFonts w:ascii="Verdana" w:eastAsia="Times New Roman" w:hAnsi="Verdana" w:cs="Arial"/>
          <w:sz w:val="18"/>
          <w:szCs w:val="18"/>
          <w:lang w:val="es-ES" w:eastAsia="es-ES"/>
        </w:rPr>
        <w:t>de acuerdo con registros nacionales de transporte de carga</w:t>
      </w:r>
      <w:r>
        <w:rPr>
          <w:rFonts w:ascii="Verdana" w:eastAsia="Times New Roman" w:hAnsi="Verdana" w:cs="Arial"/>
          <w:sz w:val="18"/>
          <w:szCs w:val="18"/>
          <w:lang w:val="es-ES" w:eastAsia="es-ES"/>
        </w:rPr>
        <w:t xml:space="preserve"> terrestre</w:t>
      </w:r>
    </w:p>
    <w:p w14:paraId="451D7708" w14:textId="77777777" w:rsidR="00D26A54" w:rsidRPr="009260FF"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r w:rsidRPr="009260FF">
        <w:rPr>
          <w:rFonts w:ascii="Roboto" w:hAnsi="Roboto" w:cstheme="majorBidi"/>
          <w:noProof/>
          <w:color w:val="0070C0"/>
          <w:sz w:val="20"/>
          <w:szCs w:val="20"/>
        </w:rPr>
        <w:drawing>
          <wp:inline distT="0" distB="0" distL="0" distR="0" wp14:anchorId="09A99A49" wp14:editId="4A909C10">
            <wp:extent cx="5236210" cy="2180590"/>
            <wp:effectExtent l="0" t="0" r="2540" b="0"/>
            <wp:docPr id="368346461"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46461" name="Imagen 1" descr="Gráfico&#10;&#10;El contenido generado por IA puede ser incorrecto."/>
                    <pic:cNvPicPr/>
                  </pic:nvPicPr>
                  <pic:blipFill>
                    <a:blip r:embed="rId9"/>
                    <a:stretch>
                      <a:fillRect/>
                    </a:stretch>
                  </pic:blipFill>
                  <pic:spPr>
                    <a:xfrm>
                      <a:off x="0" y="0"/>
                      <a:ext cx="5236210" cy="2180590"/>
                    </a:xfrm>
                    <a:prstGeom prst="rect">
                      <a:avLst/>
                    </a:prstGeom>
                  </pic:spPr>
                </pic:pic>
              </a:graphicData>
            </a:graphic>
          </wp:inline>
        </w:drawing>
      </w:r>
    </w:p>
    <w:p w14:paraId="166C553C" w14:textId="77777777" w:rsidR="00D26A54" w:rsidRPr="0087304E"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sz w:val="20"/>
          <w:szCs w:val="20"/>
        </w:rPr>
      </w:pPr>
      <w:r w:rsidRPr="0087304E">
        <w:rPr>
          <w:rFonts w:ascii="Roboto" w:hAnsi="Roboto" w:cstheme="majorBidi"/>
          <w:sz w:val="20"/>
          <w:szCs w:val="20"/>
        </w:rPr>
        <w:lastRenderedPageBreak/>
        <w:t>Fuente: Ministerio de Transporte, Reporte RNDC. 2024</w:t>
      </w:r>
    </w:p>
    <w:p w14:paraId="2963D8E5" w14:textId="77777777" w:rsidR="00294DBB" w:rsidRPr="002F487C" w:rsidRDefault="00294DBB"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sz w:val="20"/>
          <w:szCs w:val="20"/>
          <w:highlight w:val="yellow"/>
        </w:rPr>
      </w:pPr>
    </w:p>
    <w:p w14:paraId="550EA4C7" w14:textId="77777777" w:rsidR="00D26A54" w:rsidRPr="0087304E" w:rsidRDefault="00D26A54" w:rsidP="0087304E">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87304E">
        <w:rPr>
          <w:rFonts w:ascii="Verdana" w:eastAsia="Times New Roman" w:hAnsi="Verdana" w:cs="Arial"/>
          <w:lang w:val="es-ES" w:eastAsia="es-ES"/>
        </w:rPr>
        <w:t>El año en el que se realizó mayor transporte de sales de mercurio fue el año 2018, con un total de 2.547 Ton, seguido por el año 2020 con un total de 470 Toneladas, realizados en la ruta Cartagena – Cajicá – Bogotá DC.</w:t>
      </w:r>
    </w:p>
    <w:p w14:paraId="2DD45929" w14:textId="77777777" w:rsidR="00D26A54" w:rsidRPr="0087304E" w:rsidRDefault="00D26A54" w:rsidP="0087304E">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p>
    <w:p w14:paraId="466D3ED4" w14:textId="3B23DE97" w:rsidR="00D26A54" w:rsidRPr="0087304E" w:rsidRDefault="00D26A54" w:rsidP="0087304E">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87304E">
        <w:rPr>
          <w:rFonts w:ascii="Verdana" w:eastAsia="Times New Roman" w:hAnsi="Verdana" w:cs="Arial"/>
          <w:lang w:val="es-ES" w:eastAsia="es-ES"/>
        </w:rPr>
        <w:t>Teniendo en cuenta l</w:t>
      </w:r>
      <w:r w:rsidR="0087304E">
        <w:rPr>
          <w:rFonts w:ascii="Verdana" w:eastAsia="Times New Roman" w:hAnsi="Verdana" w:cs="Arial"/>
          <w:lang w:val="es-ES" w:eastAsia="es-ES"/>
        </w:rPr>
        <w:t>a L</w:t>
      </w:r>
      <w:r w:rsidRPr="0087304E">
        <w:rPr>
          <w:rFonts w:ascii="Verdana" w:eastAsia="Times New Roman" w:hAnsi="Verdana" w:cs="Arial"/>
          <w:lang w:val="es-ES" w:eastAsia="es-ES"/>
        </w:rPr>
        <w:t>ey 1658 de 2013 que prohíbe el transporte de mercurio elemental identificado con el numero UN 2809</w:t>
      </w:r>
      <w:r w:rsidR="00653B71">
        <w:rPr>
          <w:rFonts w:ascii="Verdana" w:eastAsia="Times New Roman" w:hAnsi="Verdana" w:cs="Arial"/>
          <w:lang w:val="es-ES" w:eastAsia="es-ES"/>
        </w:rPr>
        <w:t>, para actividades industriales hasta 2023</w:t>
      </w:r>
      <w:r w:rsidRPr="0087304E">
        <w:rPr>
          <w:rFonts w:ascii="Verdana" w:eastAsia="Times New Roman" w:hAnsi="Verdana" w:cs="Arial"/>
          <w:lang w:val="es-ES" w:eastAsia="es-ES"/>
        </w:rPr>
        <w:t>, se</w:t>
      </w:r>
      <w:r w:rsidR="00B72850">
        <w:rPr>
          <w:rFonts w:ascii="Verdana" w:eastAsia="Times New Roman" w:hAnsi="Verdana" w:cs="Arial"/>
          <w:lang w:val="es-ES" w:eastAsia="es-ES"/>
        </w:rPr>
        <w:t xml:space="preserve">gún el RNDC </w:t>
      </w:r>
      <w:r w:rsidR="00D660F4">
        <w:rPr>
          <w:rFonts w:ascii="Verdana" w:eastAsia="Times New Roman" w:hAnsi="Verdana" w:cs="Arial"/>
          <w:lang w:val="es-ES" w:eastAsia="es-ES"/>
        </w:rPr>
        <w:t>se</w:t>
      </w:r>
      <w:r w:rsidRPr="0087304E">
        <w:rPr>
          <w:rFonts w:ascii="Verdana" w:eastAsia="Times New Roman" w:hAnsi="Verdana" w:cs="Arial"/>
          <w:lang w:val="es-ES" w:eastAsia="es-ES"/>
        </w:rPr>
        <w:t xml:space="preserve"> transportaron entre el año 2018 hasta el año 2023, las siguientes cantidades:</w:t>
      </w:r>
    </w:p>
    <w:p w14:paraId="6810290C" w14:textId="77777777" w:rsidR="00D26A54" w:rsidRDefault="00D26A54" w:rsidP="00D26A54">
      <w:pPr>
        <w:tabs>
          <w:tab w:val="left" w:pos="720"/>
          <w:tab w:val="left" w:pos="1247"/>
          <w:tab w:val="left" w:pos="1814"/>
          <w:tab w:val="left" w:pos="2381"/>
          <w:tab w:val="left" w:pos="2948"/>
          <w:tab w:val="left" w:pos="3515"/>
        </w:tabs>
        <w:spacing w:after="120" w:line="240" w:lineRule="auto"/>
        <w:contextualSpacing/>
        <w:rPr>
          <w:rFonts w:ascii="Verdana" w:eastAsia="Times New Roman" w:hAnsi="Verdana" w:cs="Arial"/>
          <w:lang w:val="es-ES" w:eastAsia="es-ES"/>
        </w:rPr>
      </w:pPr>
    </w:p>
    <w:p w14:paraId="7538DF91" w14:textId="4DE72940" w:rsidR="00D660F4" w:rsidRPr="009260FF" w:rsidRDefault="00D660F4" w:rsidP="00D660F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r>
        <w:rPr>
          <w:rFonts w:ascii="Verdana" w:eastAsia="Times New Roman" w:hAnsi="Verdana" w:cs="Arial"/>
          <w:sz w:val="18"/>
          <w:szCs w:val="18"/>
          <w:lang w:val="es-ES" w:eastAsia="es-ES"/>
        </w:rPr>
        <w:t>Figura</w:t>
      </w:r>
      <w:r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3</w:t>
      </w:r>
      <w:r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Cantidad de mercurio elem</w:t>
      </w:r>
      <w:r w:rsidR="00340D23">
        <w:rPr>
          <w:rFonts w:ascii="Verdana" w:eastAsia="Times New Roman" w:hAnsi="Verdana" w:cs="Arial"/>
          <w:sz w:val="18"/>
          <w:szCs w:val="18"/>
          <w:lang w:val="es-ES" w:eastAsia="es-ES"/>
        </w:rPr>
        <w:t xml:space="preserve">ental </w:t>
      </w:r>
      <w:r>
        <w:rPr>
          <w:rFonts w:ascii="Verdana" w:eastAsia="Times New Roman" w:hAnsi="Verdana" w:cs="Arial"/>
          <w:sz w:val="18"/>
          <w:szCs w:val="18"/>
          <w:lang w:val="es-ES" w:eastAsia="es-ES"/>
        </w:rPr>
        <w:t>transportad</w:t>
      </w:r>
      <w:r w:rsidR="00340D23">
        <w:rPr>
          <w:rFonts w:ascii="Verdana" w:eastAsia="Times New Roman" w:hAnsi="Verdana" w:cs="Arial"/>
          <w:sz w:val="18"/>
          <w:szCs w:val="18"/>
          <w:lang w:val="es-ES" w:eastAsia="es-ES"/>
        </w:rPr>
        <w:t>a</w:t>
      </w:r>
      <w:r w:rsidRPr="0061762D">
        <w:rPr>
          <w:rFonts w:ascii="Verdana" w:eastAsia="Times New Roman" w:hAnsi="Verdana" w:cs="Arial"/>
          <w:sz w:val="18"/>
          <w:szCs w:val="18"/>
          <w:lang w:val="es-ES" w:eastAsia="es-ES"/>
        </w:rPr>
        <w:t xml:space="preserve"> entre 201</w:t>
      </w:r>
      <w:r>
        <w:rPr>
          <w:rFonts w:ascii="Verdana" w:eastAsia="Times New Roman" w:hAnsi="Verdana" w:cs="Arial"/>
          <w:sz w:val="18"/>
          <w:szCs w:val="18"/>
          <w:lang w:val="es-ES" w:eastAsia="es-ES"/>
        </w:rPr>
        <w:t>8</w:t>
      </w:r>
      <w:r w:rsidRPr="0061762D">
        <w:rPr>
          <w:rFonts w:ascii="Verdana" w:eastAsia="Times New Roman" w:hAnsi="Verdana" w:cs="Arial"/>
          <w:sz w:val="18"/>
          <w:szCs w:val="18"/>
          <w:lang w:val="es-ES" w:eastAsia="es-ES"/>
        </w:rPr>
        <w:t xml:space="preserve"> y 202</w:t>
      </w:r>
      <w:r>
        <w:rPr>
          <w:rFonts w:ascii="Verdana" w:eastAsia="Times New Roman" w:hAnsi="Verdana" w:cs="Arial"/>
          <w:sz w:val="18"/>
          <w:szCs w:val="18"/>
          <w:lang w:val="es-ES" w:eastAsia="es-ES"/>
        </w:rPr>
        <w:t>3</w:t>
      </w:r>
      <w:r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de acuerdo con registros nacionales de transporte de carga terrestre</w:t>
      </w:r>
    </w:p>
    <w:p w14:paraId="4F03AFFD" w14:textId="77777777" w:rsidR="00D26A54" w:rsidRPr="0087304E" w:rsidRDefault="00D26A54" w:rsidP="00D26A54">
      <w:pPr>
        <w:tabs>
          <w:tab w:val="left" w:pos="720"/>
          <w:tab w:val="left" w:pos="1247"/>
          <w:tab w:val="left" w:pos="1814"/>
          <w:tab w:val="left" w:pos="2381"/>
          <w:tab w:val="left" w:pos="2948"/>
          <w:tab w:val="left" w:pos="3515"/>
        </w:tabs>
        <w:spacing w:after="120" w:line="240" w:lineRule="auto"/>
        <w:contextualSpacing/>
        <w:jc w:val="center"/>
        <w:rPr>
          <w:rFonts w:ascii="Verdana" w:eastAsia="Times New Roman" w:hAnsi="Verdana" w:cs="Arial"/>
          <w:lang w:val="es-ES" w:eastAsia="es-ES"/>
        </w:rPr>
      </w:pPr>
      <w:r w:rsidRPr="0087304E">
        <w:rPr>
          <w:rFonts w:ascii="Verdana" w:eastAsia="Times New Roman" w:hAnsi="Verdana" w:cs="Arial"/>
          <w:noProof/>
          <w:lang w:val="es-ES" w:eastAsia="es-ES"/>
        </w:rPr>
        <w:drawing>
          <wp:inline distT="0" distB="0" distL="0" distR="0" wp14:anchorId="28BFFED6" wp14:editId="50A730E5">
            <wp:extent cx="4861560" cy="2927486"/>
            <wp:effectExtent l="0" t="0" r="0" b="6350"/>
            <wp:docPr id="97955090"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5090" name="Imagen 1" descr="Tabla&#10;&#10;El contenido generado por IA puede ser incorrecto."/>
                    <pic:cNvPicPr/>
                  </pic:nvPicPr>
                  <pic:blipFill>
                    <a:blip r:embed="rId10"/>
                    <a:stretch>
                      <a:fillRect/>
                    </a:stretch>
                  </pic:blipFill>
                  <pic:spPr>
                    <a:xfrm>
                      <a:off x="0" y="0"/>
                      <a:ext cx="4882590" cy="2940150"/>
                    </a:xfrm>
                    <a:prstGeom prst="rect">
                      <a:avLst/>
                    </a:prstGeom>
                  </pic:spPr>
                </pic:pic>
              </a:graphicData>
            </a:graphic>
          </wp:inline>
        </w:drawing>
      </w:r>
    </w:p>
    <w:p w14:paraId="5B8355B3" w14:textId="77777777" w:rsidR="00D26A54" w:rsidRPr="0087304E" w:rsidRDefault="00D26A54" w:rsidP="00D26A54">
      <w:pPr>
        <w:tabs>
          <w:tab w:val="left" w:pos="720"/>
          <w:tab w:val="left" w:pos="1247"/>
          <w:tab w:val="left" w:pos="1814"/>
          <w:tab w:val="left" w:pos="2381"/>
          <w:tab w:val="left" w:pos="2948"/>
          <w:tab w:val="left" w:pos="3515"/>
        </w:tabs>
        <w:spacing w:after="120" w:line="240" w:lineRule="auto"/>
        <w:ind w:firstLine="1276"/>
        <w:contextualSpacing/>
        <w:rPr>
          <w:rFonts w:ascii="Roboto" w:hAnsi="Roboto" w:cstheme="majorBidi"/>
          <w:sz w:val="20"/>
          <w:szCs w:val="20"/>
        </w:rPr>
      </w:pPr>
      <w:r w:rsidRPr="0087304E">
        <w:rPr>
          <w:rFonts w:ascii="Roboto" w:hAnsi="Roboto" w:cstheme="majorBidi"/>
          <w:sz w:val="20"/>
          <w:szCs w:val="20"/>
        </w:rPr>
        <w:t>Fuente: Ministerio de Transporte, Reporte RNDC. 2024</w:t>
      </w:r>
    </w:p>
    <w:p w14:paraId="2F00EF0D" w14:textId="77777777" w:rsidR="002C28C4" w:rsidRPr="00340D23" w:rsidRDefault="002C28C4" w:rsidP="00340D23">
      <w:pPr>
        <w:spacing w:after="0" w:line="240" w:lineRule="auto"/>
        <w:jc w:val="both"/>
        <w:rPr>
          <w:rFonts w:ascii="Verdana" w:eastAsia="Times New Roman" w:hAnsi="Verdana" w:cs="Arial"/>
          <w:lang w:eastAsia="es-ES"/>
        </w:rPr>
      </w:pPr>
    </w:p>
    <w:p w14:paraId="504D22AE" w14:textId="77777777" w:rsidR="00F92253" w:rsidRDefault="00F92253" w:rsidP="00F92253">
      <w:pPr>
        <w:pStyle w:val="Prrafodelista"/>
        <w:spacing w:after="0" w:line="240" w:lineRule="auto"/>
        <w:ind w:left="1080"/>
        <w:jc w:val="both"/>
        <w:rPr>
          <w:rFonts w:ascii="Verdana" w:eastAsia="Times New Roman" w:hAnsi="Verdana" w:cs="Arial"/>
          <w:lang w:val="es-ES" w:eastAsia="es-ES"/>
        </w:rPr>
      </w:pPr>
    </w:p>
    <w:p w14:paraId="04F41E85" w14:textId="06248D27" w:rsidR="00646BC5" w:rsidRPr="00393EA0" w:rsidRDefault="00646BC5" w:rsidP="00646BC5">
      <w:pPr>
        <w:pStyle w:val="Prrafodelista"/>
        <w:numPr>
          <w:ilvl w:val="0"/>
          <w:numId w:val="21"/>
        </w:numPr>
        <w:spacing w:after="0" w:line="240" w:lineRule="auto"/>
        <w:rPr>
          <w:rFonts w:ascii="Verdana" w:eastAsia="Times New Roman" w:hAnsi="Verdana" w:cs="Arial"/>
          <w:b/>
          <w:bCs/>
          <w:lang w:val="es-ES" w:eastAsia="es-ES"/>
        </w:rPr>
      </w:pPr>
      <w:r w:rsidRPr="00393EA0">
        <w:rPr>
          <w:rFonts w:ascii="Verdana" w:eastAsia="Times New Roman" w:hAnsi="Verdana" w:cs="Arial"/>
          <w:b/>
          <w:bCs/>
          <w:lang w:val="es-ES" w:eastAsia="es-ES"/>
        </w:rPr>
        <w:t>Minería primaria de mercurio</w:t>
      </w:r>
    </w:p>
    <w:p w14:paraId="65BFF984" w14:textId="77777777" w:rsidR="00393EA0" w:rsidRDefault="00457206" w:rsidP="004E1E1B">
      <w:pPr>
        <w:pStyle w:val="Prrafodelista"/>
        <w:spacing w:after="0" w:line="240" w:lineRule="auto"/>
        <w:ind w:left="1080"/>
        <w:jc w:val="both"/>
        <w:rPr>
          <w:rFonts w:ascii="Verdana" w:eastAsia="Times New Roman" w:hAnsi="Verdana" w:cs="Arial"/>
          <w:lang w:val="es-ES" w:eastAsia="es-ES"/>
        </w:rPr>
      </w:pPr>
      <w:r w:rsidRPr="00457206">
        <w:rPr>
          <w:rFonts w:ascii="Verdana" w:eastAsia="Times New Roman" w:hAnsi="Verdana" w:cs="Arial"/>
          <w:lang w:val="es-ES" w:eastAsia="es-ES"/>
        </w:rPr>
        <w:t>Colombia no cuenta con minería primaria de mercurio</w:t>
      </w:r>
      <w:r>
        <w:rPr>
          <w:rFonts w:ascii="Verdana" w:eastAsia="Times New Roman" w:hAnsi="Verdana" w:cs="Arial"/>
          <w:lang w:val="es-ES" w:eastAsia="es-ES"/>
        </w:rPr>
        <w:t>.</w:t>
      </w:r>
      <w:r w:rsidRPr="00457206">
        <w:rPr>
          <w:rFonts w:ascii="Verdana" w:eastAsia="Times New Roman" w:hAnsi="Verdana" w:cs="Arial"/>
          <w:lang w:val="es-ES" w:eastAsia="es-ES"/>
        </w:rPr>
        <w:t xml:space="preserve"> </w:t>
      </w:r>
      <w:r>
        <w:rPr>
          <w:rFonts w:ascii="Verdana" w:eastAsia="Times New Roman" w:hAnsi="Verdana" w:cs="Arial"/>
          <w:lang w:val="es-ES" w:eastAsia="es-ES"/>
        </w:rPr>
        <w:t>Adicionalmente, n</w:t>
      </w:r>
      <w:r w:rsidR="001C3623">
        <w:rPr>
          <w:rFonts w:ascii="Verdana" w:eastAsia="Times New Roman" w:hAnsi="Verdana" w:cs="Arial"/>
          <w:lang w:val="es-ES" w:eastAsia="es-ES"/>
        </w:rPr>
        <w:t>o se</w:t>
      </w:r>
      <w:r>
        <w:rPr>
          <w:rFonts w:ascii="Verdana" w:eastAsia="Times New Roman" w:hAnsi="Verdana" w:cs="Arial"/>
          <w:lang w:val="es-ES" w:eastAsia="es-ES"/>
        </w:rPr>
        <w:t xml:space="preserve"> tiene permitido el uso de mercurio de acuerdo con la Ley </w:t>
      </w:r>
      <w:r w:rsidR="00FD7BD4">
        <w:rPr>
          <w:rFonts w:ascii="Verdana" w:eastAsia="Times New Roman" w:hAnsi="Verdana" w:cs="Arial"/>
          <w:lang w:val="es-ES" w:eastAsia="es-ES"/>
        </w:rPr>
        <w:t xml:space="preserve">1658 de 2013. Sin embargo, </w:t>
      </w:r>
      <w:r w:rsidR="00393EA0">
        <w:rPr>
          <w:rFonts w:ascii="Verdana" w:eastAsia="Times New Roman" w:hAnsi="Verdana" w:cs="Arial"/>
          <w:lang w:val="es-ES" w:eastAsia="es-ES"/>
        </w:rPr>
        <w:t>la identificación y seguimiento es realizada a través de</w:t>
      </w:r>
      <w:r w:rsidR="00393EA0" w:rsidRPr="00393EA0">
        <w:rPr>
          <w:rFonts w:ascii="Verdana" w:eastAsia="Times New Roman" w:hAnsi="Verdana" w:cs="Arial"/>
          <w:lang w:val="es-ES" w:eastAsia="es-ES"/>
        </w:rPr>
        <w:t xml:space="preserve"> la plataforma Anna Minería (</w:t>
      </w:r>
      <w:hyperlink r:id="rId11" w:history="1">
        <w:r w:rsidR="00393EA0" w:rsidRPr="003C79FA">
          <w:rPr>
            <w:rStyle w:val="Hipervnculo"/>
            <w:rFonts w:ascii="Verdana" w:eastAsia="Times New Roman" w:hAnsi="Verdana" w:cs="Arial"/>
            <w:lang w:val="es-ES" w:eastAsia="es-ES"/>
          </w:rPr>
          <w:t>https://www.anm.gov.co/anna-mineria</w:t>
        </w:r>
      </w:hyperlink>
      <w:r w:rsidR="00393EA0" w:rsidRPr="00393EA0">
        <w:rPr>
          <w:rFonts w:ascii="Verdana" w:eastAsia="Times New Roman" w:hAnsi="Verdana" w:cs="Arial"/>
          <w:lang w:val="es-ES" w:eastAsia="es-ES"/>
        </w:rPr>
        <w:t>),</w:t>
      </w:r>
      <w:r w:rsidR="00393EA0">
        <w:rPr>
          <w:rFonts w:ascii="Verdana" w:eastAsia="Times New Roman" w:hAnsi="Verdana" w:cs="Arial"/>
          <w:lang w:val="es-ES" w:eastAsia="es-ES"/>
        </w:rPr>
        <w:t xml:space="preserve"> </w:t>
      </w:r>
      <w:r w:rsidR="00393EA0" w:rsidRPr="00393EA0">
        <w:rPr>
          <w:rFonts w:ascii="Verdana" w:eastAsia="Times New Roman" w:hAnsi="Verdana" w:cs="Arial"/>
          <w:lang w:val="es-ES" w:eastAsia="es-ES"/>
        </w:rPr>
        <w:t>en la que se gestionan solicitudes y trámites de los títulos mineros</w:t>
      </w:r>
      <w:r w:rsidR="00393EA0">
        <w:rPr>
          <w:rFonts w:ascii="Verdana" w:eastAsia="Times New Roman" w:hAnsi="Verdana" w:cs="Arial"/>
          <w:lang w:val="es-ES" w:eastAsia="es-ES"/>
        </w:rPr>
        <w:t>.</w:t>
      </w:r>
      <w:r w:rsidR="00FD7BD4">
        <w:rPr>
          <w:rFonts w:ascii="Verdana" w:eastAsia="Times New Roman" w:hAnsi="Verdana" w:cs="Arial"/>
          <w:lang w:val="es-ES" w:eastAsia="es-ES"/>
        </w:rPr>
        <w:t xml:space="preserve"> </w:t>
      </w:r>
    </w:p>
    <w:p w14:paraId="313BF78A" w14:textId="212A104C" w:rsidR="001C3623" w:rsidRDefault="001C3623" w:rsidP="004E1E1B">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 xml:space="preserve"> </w:t>
      </w:r>
    </w:p>
    <w:p w14:paraId="784BB839" w14:textId="77777777" w:rsidR="00BC32E0" w:rsidRPr="00336726" w:rsidRDefault="00646BC5" w:rsidP="00646BC5">
      <w:pPr>
        <w:pStyle w:val="Prrafodelista"/>
        <w:numPr>
          <w:ilvl w:val="0"/>
          <w:numId w:val="21"/>
        </w:numPr>
        <w:spacing w:after="0" w:line="240" w:lineRule="auto"/>
        <w:rPr>
          <w:rFonts w:ascii="Verdana" w:eastAsia="Times New Roman" w:hAnsi="Verdana" w:cs="Arial"/>
          <w:b/>
          <w:bCs/>
          <w:lang w:val="es-ES" w:eastAsia="es-ES"/>
        </w:rPr>
      </w:pPr>
      <w:r w:rsidRPr="00336726">
        <w:rPr>
          <w:rFonts w:ascii="Verdana" w:eastAsia="Times New Roman" w:hAnsi="Verdana" w:cs="Arial"/>
          <w:b/>
          <w:bCs/>
          <w:lang w:val="es-ES" w:eastAsia="es-ES"/>
        </w:rPr>
        <w:t>Instalaciones o actividades de reciclaje</w:t>
      </w:r>
      <w:r w:rsidR="00DD46D7" w:rsidRPr="00336726">
        <w:rPr>
          <w:rFonts w:ascii="Verdana" w:eastAsia="Times New Roman" w:hAnsi="Verdana" w:cs="Arial"/>
          <w:b/>
          <w:bCs/>
          <w:lang w:val="es-ES" w:eastAsia="es-ES"/>
        </w:rPr>
        <w:t xml:space="preserve"> </w:t>
      </w:r>
    </w:p>
    <w:p w14:paraId="24438E50" w14:textId="151F0A51" w:rsidR="00646BC5" w:rsidRDefault="00BC32E0" w:rsidP="000766B7">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lastRenderedPageBreak/>
        <w:t>Se tienen en cuenta en este caso los</w:t>
      </w:r>
      <w:r w:rsidR="00DD46D7">
        <w:rPr>
          <w:rFonts w:ascii="Verdana" w:eastAsia="Times New Roman" w:hAnsi="Verdana" w:cs="Arial"/>
          <w:lang w:val="es-ES" w:eastAsia="es-ES"/>
        </w:rPr>
        <w:t xml:space="preserve"> productos con mercurio</w:t>
      </w:r>
      <w:r>
        <w:rPr>
          <w:rFonts w:ascii="Verdana" w:eastAsia="Times New Roman" w:hAnsi="Verdana" w:cs="Arial"/>
          <w:lang w:val="es-ES" w:eastAsia="es-ES"/>
        </w:rPr>
        <w:t xml:space="preserve"> añadido</w:t>
      </w:r>
      <w:r w:rsidR="00DD46D7">
        <w:rPr>
          <w:rFonts w:ascii="Verdana" w:eastAsia="Times New Roman" w:hAnsi="Verdana" w:cs="Arial"/>
          <w:lang w:val="es-ES" w:eastAsia="es-ES"/>
        </w:rPr>
        <w:t xml:space="preserve"> o sus compuestos que se hayan desechado</w:t>
      </w:r>
      <w:r w:rsidR="00646BC5" w:rsidRPr="007C5F5B">
        <w:rPr>
          <w:rFonts w:ascii="Verdana" w:eastAsia="Times New Roman" w:hAnsi="Verdana" w:cs="Arial"/>
          <w:lang w:val="es-ES" w:eastAsia="es-ES"/>
        </w:rPr>
        <w:t xml:space="preserve">, como </w:t>
      </w:r>
      <w:r w:rsidR="00BC630D">
        <w:rPr>
          <w:rFonts w:ascii="Verdana" w:eastAsia="Times New Roman" w:hAnsi="Verdana" w:cs="Arial"/>
          <w:lang w:val="es-ES" w:eastAsia="es-ES"/>
        </w:rPr>
        <w:t>por ejemplo recicladores de catalizadores de mercurio</w:t>
      </w:r>
      <w:r w:rsidR="00E76968">
        <w:rPr>
          <w:rFonts w:ascii="Verdana" w:eastAsia="Times New Roman" w:hAnsi="Verdana" w:cs="Arial"/>
          <w:lang w:val="es-ES" w:eastAsia="es-ES"/>
        </w:rPr>
        <w:t>, pilas</w:t>
      </w:r>
      <w:r w:rsidR="00D62E40">
        <w:rPr>
          <w:rFonts w:ascii="Verdana" w:eastAsia="Times New Roman" w:hAnsi="Verdana" w:cs="Arial"/>
          <w:lang w:val="es-ES" w:eastAsia="es-ES"/>
        </w:rPr>
        <w:t xml:space="preserve"> con mercurio, o luminarias con mercurio</w:t>
      </w:r>
      <w:r w:rsidR="0084040C">
        <w:rPr>
          <w:rFonts w:ascii="Verdana" w:eastAsia="Times New Roman" w:hAnsi="Verdana" w:cs="Arial"/>
          <w:lang w:val="es-ES" w:eastAsia="es-ES"/>
        </w:rPr>
        <w:t>.</w:t>
      </w:r>
      <w:r w:rsidR="00DA42C9">
        <w:rPr>
          <w:rFonts w:ascii="Verdana" w:eastAsia="Times New Roman" w:hAnsi="Verdana" w:cs="Arial"/>
          <w:lang w:val="es-ES" w:eastAsia="es-ES"/>
        </w:rPr>
        <w:t xml:space="preserve"> Estos elementos </w:t>
      </w:r>
      <w:r w:rsidR="009D5CEC">
        <w:rPr>
          <w:rFonts w:ascii="Verdana" w:eastAsia="Times New Roman" w:hAnsi="Verdana" w:cs="Arial"/>
          <w:lang w:val="es-ES" w:eastAsia="es-ES"/>
        </w:rPr>
        <w:t>entran dentro del esquema de responsabilidad extendida al productor (REP).</w:t>
      </w:r>
    </w:p>
    <w:p w14:paraId="59D14678" w14:textId="77777777" w:rsidR="0084040C" w:rsidRDefault="0084040C" w:rsidP="000766B7">
      <w:pPr>
        <w:pStyle w:val="Prrafodelista"/>
        <w:spacing w:after="0" w:line="240" w:lineRule="auto"/>
        <w:ind w:left="1080"/>
        <w:jc w:val="both"/>
        <w:rPr>
          <w:rFonts w:ascii="Verdana" w:eastAsia="Times New Roman" w:hAnsi="Verdana" w:cs="Arial"/>
          <w:lang w:val="es-ES" w:eastAsia="es-ES"/>
        </w:rPr>
      </w:pPr>
    </w:p>
    <w:p w14:paraId="4BCF89C2" w14:textId="0FA2046A" w:rsidR="0084040C" w:rsidRDefault="009D5CEC" w:rsidP="000766B7">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E</w:t>
      </w:r>
      <w:r w:rsidR="0084040C" w:rsidRPr="0084040C">
        <w:rPr>
          <w:rFonts w:ascii="Verdana" w:eastAsia="Times New Roman" w:hAnsi="Verdana" w:cs="Arial"/>
          <w:lang w:val="es-ES" w:eastAsia="es-ES"/>
        </w:rPr>
        <w:t xml:space="preserve">l reciclaje de productos con mercurio añadido, </w:t>
      </w:r>
      <w:r w:rsidR="007406AF">
        <w:rPr>
          <w:rFonts w:ascii="Verdana" w:eastAsia="Times New Roman" w:hAnsi="Verdana" w:cs="Arial"/>
          <w:lang w:val="es-ES" w:eastAsia="es-ES"/>
        </w:rPr>
        <w:t xml:space="preserve">establecido en </w:t>
      </w:r>
      <w:r w:rsidR="0084040C" w:rsidRPr="0084040C">
        <w:rPr>
          <w:rFonts w:ascii="Verdana" w:eastAsia="Times New Roman" w:hAnsi="Verdana" w:cs="Arial"/>
          <w:lang w:val="es-ES" w:eastAsia="es-ES"/>
        </w:rPr>
        <w:t>la Resolución 851 de 2022</w:t>
      </w:r>
      <w:r w:rsidR="002C6205">
        <w:rPr>
          <w:rFonts w:ascii="Verdana" w:eastAsia="Times New Roman" w:hAnsi="Verdana" w:cs="Arial"/>
          <w:lang w:val="es-ES" w:eastAsia="es-ES"/>
        </w:rPr>
        <w:t>, en el que se mencionan</w:t>
      </w:r>
      <w:r w:rsidR="0084040C" w:rsidRPr="0084040C">
        <w:rPr>
          <w:rFonts w:ascii="Verdana" w:eastAsia="Times New Roman" w:hAnsi="Verdana" w:cs="Arial"/>
          <w:lang w:val="es-ES" w:eastAsia="es-ES"/>
        </w:rPr>
        <w:t xml:space="preserve"> los lineamientos y requisitos de los sistemas de recolección y gestión de Residuos de Aparatos Eléctricos y Electrónicos – RAEE dentro del esquema de responsabilidad extendida al productor (REP) a cargo de los productores y las condiciones para la aceptación de los RAEE por parte de los comercializadores de AEE, e incluye procesos de reciclaje o recuperación, con el fin de prevenir y controlar los impactos adversos sobre el ambiente.</w:t>
      </w:r>
      <w:r w:rsidR="007C7434">
        <w:rPr>
          <w:rFonts w:ascii="Verdana" w:eastAsia="Times New Roman" w:hAnsi="Verdana" w:cs="Arial"/>
          <w:lang w:val="es-ES" w:eastAsia="es-ES"/>
        </w:rPr>
        <w:t xml:space="preserve"> El mercurio recuperado del proceso fue </w:t>
      </w:r>
      <w:r w:rsidR="00597EFE">
        <w:rPr>
          <w:rFonts w:ascii="Verdana" w:eastAsia="Times New Roman" w:hAnsi="Verdana" w:cs="Arial"/>
          <w:lang w:val="es-ES" w:eastAsia="es-ES"/>
        </w:rPr>
        <w:t>estabilizado, confinado y llevado a</w:t>
      </w:r>
      <w:r w:rsidR="007C7434" w:rsidRPr="007C7434">
        <w:rPr>
          <w:rFonts w:ascii="Verdana" w:eastAsia="Times New Roman" w:hAnsi="Verdana" w:cs="Arial"/>
          <w:lang w:val="es-ES" w:eastAsia="es-ES"/>
        </w:rPr>
        <w:t xml:space="preserve"> disposición final en sitios autorizados</w:t>
      </w:r>
      <w:r w:rsidR="00637F47">
        <w:rPr>
          <w:rFonts w:ascii="Verdana" w:eastAsia="Times New Roman" w:hAnsi="Verdana" w:cs="Arial"/>
          <w:lang w:val="es-ES" w:eastAsia="es-ES"/>
        </w:rPr>
        <w:t>.</w:t>
      </w:r>
    </w:p>
    <w:p w14:paraId="362FFC40" w14:textId="77777777" w:rsidR="00393EA0" w:rsidRDefault="00393EA0" w:rsidP="00393EA0">
      <w:pPr>
        <w:pStyle w:val="Prrafodelista"/>
        <w:spacing w:after="0" w:line="240" w:lineRule="auto"/>
        <w:ind w:left="1080"/>
        <w:rPr>
          <w:rFonts w:ascii="Verdana" w:eastAsia="Times New Roman" w:hAnsi="Verdana" w:cs="Arial"/>
          <w:lang w:val="es-ES" w:eastAsia="es-ES"/>
        </w:rPr>
      </w:pPr>
    </w:p>
    <w:p w14:paraId="686F45C4" w14:textId="1352C7EB" w:rsidR="003D49B7" w:rsidRPr="003D49B7" w:rsidRDefault="003D49B7" w:rsidP="003D49B7">
      <w:pPr>
        <w:tabs>
          <w:tab w:val="left" w:pos="720"/>
          <w:tab w:val="left" w:pos="1247"/>
          <w:tab w:val="left" w:pos="1814"/>
          <w:tab w:val="left" w:pos="2381"/>
          <w:tab w:val="left" w:pos="2948"/>
          <w:tab w:val="left" w:pos="3515"/>
        </w:tabs>
        <w:spacing w:after="0" w:line="240" w:lineRule="auto"/>
        <w:ind w:left="1247"/>
        <w:contextualSpacing/>
        <w:rPr>
          <w:rFonts w:ascii="Roboto" w:eastAsia="SimSun" w:hAnsi="Roboto" w:cstheme="majorBidi"/>
          <w:color w:val="0070C0"/>
          <w:sz w:val="20"/>
          <w:szCs w:val="20"/>
        </w:rPr>
      </w:pPr>
      <w:r w:rsidRPr="0061762D">
        <w:rPr>
          <w:rFonts w:ascii="Verdana" w:eastAsia="Times New Roman" w:hAnsi="Verdana" w:cs="Arial"/>
          <w:sz w:val="18"/>
          <w:szCs w:val="18"/>
          <w:lang w:val="es-ES" w:eastAsia="es-ES"/>
        </w:rPr>
        <w:t xml:space="preserve">Cuadro </w:t>
      </w:r>
      <w:r w:rsidR="00CF4F27">
        <w:rPr>
          <w:rFonts w:ascii="Verdana" w:eastAsia="Times New Roman" w:hAnsi="Verdana" w:cs="Arial"/>
          <w:sz w:val="18"/>
          <w:szCs w:val="18"/>
          <w:lang w:val="es-ES" w:eastAsia="es-ES"/>
        </w:rPr>
        <w:t>2</w:t>
      </w:r>
      <w:r w:rsidRPr="0061762D">
        <w:rPr>
          <w:rFonts w:ascii="Verdana" w:eastAsia="Times New Roman" w:hAnsi="Verdana" w:cs="Arial"/>
          <w:sz w:val="18"/>
          <w:szCs w:val="18"/>
          <w:lang w:val="es-ES" w:eastAsia="es-ES"/>
        </w:rPr>
        <w:t xml:space="preserve">. Consolidado </w:t>
      </w:r>
      <w:r w:rsidR="005D36EE">
        <w:rPr>
          <w:rFonts w:ascii="Verdana" w:eastAsia="Times New Roman" w:hAnsi="Verdana" w:cs="Arial"/>
          <w:sz w:val="18"/>
          <w:szCs w:val="18"/>
          <w:lang w:val="es-ES" w:eastAsia="es-ES"/>
        </w:rPr>
        <w:t>de residuos de productos con mercurio añadido</w:t>
      </w:r>
      <w:r w:rsidR="005D36EE" w:rsidRPr="0061762D">
        <w:rPr>
          <w:rFonts w:ascii="Verdana" w:eastAsia="Times New Roman" w:hAnsi="Verdana" w:cs="Arial"/>
          <w:sz w:val="18"/>
          <w:szCs w:val="18"/>
          <w:lang w:val="es-ES" w:eastAsia="es-ES"/>
        </w:rPr>
        <w:t xml:space="preserve"> </w:t>
      </w:r>
      <w:r w:rsidRPr="0061762D">
        <w:rPr>
          <w:rFonts w:ascii="Verdana" w:eastAsia="Times New Roman" w:hAnsi="Verdana" w:cs="Arial"/>
          <w:sz w:val="18"/>
          <w:szCs w:val="18"/>
          <w:lang w:val="es-ES" w:eastAsia="es-ES"/>
        </w:rPr>
        <w:t>entre 20</w:t>
      </w:r>
      <w:r w:rsidR="00771F5F">
        <w:rPr>
          <w:rFonts w:ascii="Verdana" w:eastAsia="Times New Roman" w:hAnsi="Verdana" w:cs="Arial"/>
          <w:sz w:val="18"/>
          <w:szCs w:val="18"/>
          <w:lang w:val="es-ES" w:eastAsia="es-ES"/>
        </w:rPr>
        <w:t>21</w:t>
      </w:r>
      <w:r w:rsidRPr="0061762D">
        <w:rPr>
          <w:rFonts w:ascii="Verdana" w:eastAsia="Times New Roman" w:hAnsi="Verdana" w:cs="Arial"/>
          <w:sz w:val="18"/>
          <w:szCs w:val="18"/>
          <w:lang w:val="es-ES" w:eastAsia="es-ES"/>
        </w:rPr>
        <w:t xml:space="preserve"> y 2024 </w:t>
      </w:r>
    </w:p>
    <w:tbl>
      <w:tblPr>
        <w:tblStyle w:val="Tablaconcuadrcula"/>
        <w:tblW w:w="0" w:type="auto"/>
        <w:tblInd w:w="1080" w:type="dxa"/>
        <w:tblLook w:val="04A0" w:firstRow="1" w:lastRow="0" w:firstColumn="1" w:lastColumn="0" w:noHBand="0" w:noVBand="1"/>
      </w:tblPr>
      <w:tblGrid>
        <w:gridCol w:w="2034"/>
        <w:gridCol w:w="992"/>
        <w:gridCol w:w="1276"/>
        <w:gridCol w:w="1276"/>
        <w:gridCol w:w="1134"/>
        <w:gridCol w:w="1036"/>
      </w:tblGrid>
      <w:tr w:rsidR="00755D53" w14:paraId="686B2F13" w14:textId="77777777" w:rsidTr="00EB2AED">
        <w:tc>
          <w:tcPr>
            <w:tcW w:w="7748" w:type="dxa"/>
            <w:gridSpan w:val="6"/>
          </w:tcPr>
          <w:p w14:paraId="22B72DF7" w14:textId="26CC3321" w:rsidR="00755D53" w:rsidRDefault="00755D53" w:rsidP="00393EA0">
            <w:pPr>
              <w:pStyle w:val="Prrafodelista"/>
              <w:ind w:left="0"/>
              <w:rPr>
                <w:rFonts w:ascii="Verdana" w:eastAsia="Times New Roman" w:hAnsi="Verdana" w:cs="Arial"/>
                <w:lang w:val="es-ES" w:eastAsia="es-ES"/>
              </w:rPr>
            </w:pPr>
            <w:r w:rsidRPr="00755D53">
              <w:rPr>
                <w:rFonts w:ascii="Verdana" w:eastAsia="Times New Roman" w:hAnsi="Verdana" w:cs="Arial"/>
                <w:sz w:val="18"/>
                <w:szCs w:val="18"/>
                <w:lang w:val="es-ES" w:eastAsia="es-ES"/>
              </w:rPr>
              <w:t>Cantidades de Residuos sujetos a devolución Posconsumo Residuos peligrosos</w:t>
            </w:r>
            <w:r w:rsidR="00D62E40">
              <w:rPr>
                <w:rFonts w:ascii="Verdana" w:eastAsia="Times New Roman" w:hAnsi="Verdana" w:cs="Arial"/>
                <w:sz w:val="18"/>
                <w:szCs w:val="18"/>
                <w:lang w:val="es-ES" w:eastAsia="es-ES"/>
              </w:rPr>
              <w:t>*</w:t>
            </w:r>
          </w:p>
        </w:tc>
      </w:tr>
      <w:tr w:rsidR="00B84726" w14:paraId="6158FC37" w14:textId="77777777" w:rsidTr="00B73C51">
        <w:tc>
          <w:tcPr>
            <w:tcW w:w="2034" w:type="dxa"/>
          </w:tcPr>
          <w:p w14:paraId="4980E029" w14:textId="22699F87"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Corriente</w:t>
            </w:r>
          </w:p>
        </w:tc>
        <w:tc>
          <w:tcPr>
            <w:tcW w:w="992" w:type="dxa"/>
          </w:tcPr>
          <w:p w14:paraId="702462ED" w14:textId="795B225F"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2021</w:t>
            </w:r>
          </w:p>
        </w:tc>
        <w:tc>
          <w:tcPr>
            <w:tcW w:w="1276" w:type="dxa"/>
          </w:tcPr>
          <w:p w14:paraId="3EF41CBA" w14:textId="695C8BBF"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2022</w:t>
            </w:r>
          </w:p>
        </w:tc>
        <w:tc>
          <w:tcPr>
            <w:tcW w:w="1276" w:type="dxa"/>
          </w:tcPr>
          <w:p w14:paraId="35FEE483" w14:textId="5129811A"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2023</w:t>
            </w:r>
          </w:p>
        </w:tc>
        <w:tc>
          <w:tcPr>
            <w:tcW w:w="1134" w:type="dxa"/>
          </w:tcPr>
          <w:p w14:paraId="0E91405F" w14:textId="02D24F33"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2024</w:t>
            </w:r>
            <w:r w:rsidR="00B50CAB">
              <w:rPr>
                <w:rFonts w:ascii="Verdana" w:eastAsia="Times New Roman" w:hAnsi="Verdana" w:cs="Arial"/>
                <w:b/>
                <w:bCs/>
                <w:sz w:val="14"/>
                <w:szCs w:val="14"/>
                <w:lang w:val="es-ES" w:eastAsia="es-ES"/>
              </w:rPr>
              <w:t>*</w:t>
            </w:r>
            <w:r w:rsidR="00D62E40">
              <w:rPr>
                <w:rFonts w:ascii="Verdana" w:eastAsia="Times New Roman" w:hAnsi="Verdana" w:cs="Arial"/>
                <w:b/>
                <w:bCs/>
                <w:sz w:val="14"/>
                <w:szCs w:val="14"/>
                <w:lang w:val="es-ES" w:eastAsia="es-ES"/>
              </w:rPr>
              <w:t>*</w:t>
            </w:r>
          </w:p>
        </w:tc>
        <w:tc>
          <w:tcPr>
            <w:tcW w:w="1036" w:type="dxa"/>
          </w:tcPr>
          <w:p w14:paraId="755F3AA0" w14:textId="225798E2"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TOTAL</w:t>
            </w:r>
          </w:p>
        </w:tc>
      </w:tr>
      <w:tr w:rsidR="00260D6C" w14:paraId="636050A4" w14:textId="77777777" w:rsidTr="00B73C51">
        <w:tc>
          <w:tcPr>
            <w:tcW w:w="2034" w:type="dxa"/>
          </w:tcPr>
          <w:p w14:paraId="72F9DDA4" w14:textId="23585DE0" w:rsidR="00260D6C" w:rsidRPr="00B84726" w:rsidRDefault="00260D6C" w:rsidP="00260D6C">
            <w:pPr>
              <w:pStyle w:val="Prrafodelista"/>
              <w:ind w:left="0"/>
              <w:rPr>
                <w:rFonts w:ascii="Verdana" w:eastAsia="Times New Roman" w:hAnsi="Verdana" w:cs="Arial"/>
                <w:sz w:val="14"/>
                <w:szCs w:val="14"/>
                <w:lang w:val="es-ES" w:eastAsia="es-ES"/>
              </w:rPr>
            </w:pPr>
            <w:r w:rsidRPr="00B84726">
              <w:rPr>
                <w:rFonts w:ascii="Verdana" w:eastAsia="Times New Roman" w:hAnsi="Verdana" w:cs="Arial"/>
                <w:sz w:val="14"/>
                <w:szCs w:val="14"/>
                <w:lang w:val="es-ES" w:eastAsia="es-ES"/>
              </w:rPr>
              <w:t>3.11 Residuos de pilas y/o acumuladores</w:t>
            </w:r>
            <w:r w:rsidR="00B73C51">
              <w:rPr>
                <w:rFonts w:ascii="Verdana" w:eastAsia="Times New Roman" w:hAnsi="Verdana" w:cs="Arial"/>
                <w:sz w:val="14"/>
                <w:szCs w:val="14"/>
                <w:lang w:val="es-ES" w:eastAsia="es-ES"/>
              </w:rPr>
              <w:t xml:space="preserve"> (Ton)</w:t>
            </w:r>
          </w:p>
        </w:tc>
        <w:tc>
          <w:tcPr>
            <w:tcW w:w="992" w:type="dxa"/>
          </w:tcPr>
          <w:p w14:paraId="76B8D270" w14:textId="672479AC"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642,19</w:t>
            </w:r>
          </w:p>
        </w:tc>
        <w:tc>
          <w:tcPr>
            <w:tcW w:w="1276" w:type="dxa"/>
          </w:tcPr>
          <w:p w14:paraId="2B6E0840" w14:textId="7D5CB5D7"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559,0</w:t>
            </w:r>
          </w:p>
        </w:tc>
        <w:tc>
          <w:tcPr>
            <w:tcW w:w="1276" w:type="dxa"/>
          </w:tcPr>
          <w:p w14:paraId="373F58F1" w14:textId="68B8EAB2"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696,84</w:t>
            </w:r>
          </w:p>
        </w:tc>
        <w:tc>
          <w:tcPr>
            <w:tcW w:w="1134" w:type="dxa"/>
          </w:tcPr>
          <w:p w14:paraId="1443D94A" w14:textId="19109698"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577,48</w:t>
            </w:r>
          </w:p>
        </w:tc>
        <w:tc>
          <w:tcPr>
            <w:tcW w:w="1036" w:type="dxa"/>
          </w:tcPr>
          <w:p w14:paraId="09F3A728" w14:textId="4B2A1B03" w:rsidR="00260D6C" w:rsidRPr="00B50CAB" w:rsidRDefault="00B50CAB" w:rsidP="00260D6C">
            <w:pPr>
              <w:pStyle w:val="Prrafodelista"/>
              <w:ind w:left="0"/>
              <w:jc w:val="center"/>
              <w:rPr>
                <w:rFonts w:ascii="Verdana" w:eastAsia="Times New Roman" w:hAnsi="Verdana" w:cs="Arial"/>
                <w:sz w:val="18"/>
                <w:szCs w:val="18"/>
                <w:lang w:val="es-ES" w:eastAsia="es-ES"/>
              </w:rPr>
            </w:pPr>
            <w:r w:rsidRPr="00B50CAB">
              <w:rPr>
                <w:rFonts w:ascii="Verdana" w:eastAsia="Times New Roman" w:hAnsi="Verdana" w:cs="Arial"/>
                <w:sz w:val="18"/>
                <w:szCs w:val="18"/>
                <w:lang w:val="es-ES" w:eastAsia="es-ES"/>
              </w:rPr>
              <w:t>2.475,6</w:t>
            </w:r>
          </w:p>
        </w:tc>
      </w:tr>
      <w:tr w:rsidR="00260D6C" w14:paraId="280CE748" w14:textId="77777777" w:rsidTr="00B73C51">
        <w:tc>
          <w:tcPr>
            <w:tcW w:w="2034" w:type="dxa"/>
          </w:tcPr>
          <w:p w14:paraId="01029CBE" w14:textId="3859DE9F" w:rsidR="00260D6C" w:rsidRPr="00B84726" w:rsidRDefault="00260D6C" w:rsidP="00260D6C">
            <w:pPr>
              <w:pStyle w:val="Prrafodelista"/>
              <w:ind w:left="0"/>
              <w:rPr>
                <w:rFonts w:ascii="Verdana" w:eastAsia="Times New Roman" w:hAnsi="Verdana" w:cs="Arial"/>
                <w:sz w:val="14"/>
                <w:szCs w:val="14"/>
                <w:lang w:val="es-ES" w:eastAsia="es-ES"/>
              </w:rPr>
            </w:pPr>
            <w:r w:rsidRPr="00B84726">
              <w:rPr>
                <w:rFonts w:ascii="Verdana" w:eastAsia="Times New Roman" w:hAnsi="Verdana" w:cs="Arial"/>
                <w:sz w:val="14"/>
                <w:szCs w:val="14"/>
                <w:lang w:val="es-ES" w:eastAsia="es-ES"/>
              </w:rPr>
              <w:t>3.4 Equipos de iluminación</w:t>
            </w:r>
            <w:r w:rsidR="00B73C51">
              <w:rPr>
                <w:rFonts w:ascii="Verdana" w:eastAsia="Times New Roman" w:hAnsi="Verdana" w:cs="Arial"/>
                <w:sz w:val="14"/>
                <w:szCs w:val="14"/>
                <w:lang w:val="es-ES" w:eastAsia="es-ES"/>
              </w:rPr>
              <w:t xml:space="preserve"> (Ton)</w:t>
            </w:r>
          </w:p>
        </w:tc>
        <w:tc>
          <w:tcPr>
            <w:tcW w:w="992" w:type="dxa"/>
          </w:tcPr>
          <w:p w14:paraId="5C43CD7C" w14:textId="2C6DF639"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913</w:t>
            </w:r>
          </w:p>
        </w:tc>
        <w:tc>
          <w:tcPr>
            <w:tcW w:w="1276" w:type="dxa"/>
          </w:tcPr>
          <w:p w14:paraId="302EEB2F" w14:textId="118BBA9B"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1.069,0</w:t>
            </w:r>
          </w:p>
        </w:tc>
        <w:tc>
          <w:tcPr>
            <w:tcW w:w="1276" w:type="dxa"/>
          </w:tcPr>
          <w:p w14:paraId="130146EA" w14:textId="3882943E"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508,7</w:t>
            </w:r>
          </w:p>
        </w:tc>
        <w:tc>
          <w:tcPr>
            <w:tcW w:w="1134" w:type="dxa"/>
          </w:tcPr>
          <w:p w14:paraId="330A3482" w14:textId="047DD064"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400,9</w:t>
            </w:r>
          </w:p>
        </w:tc>
        <w:tc>
          <w:tcPr>
            <w:tcW w:w="1036" w:type="dxa"/>
          </w:tcPr>
          <w:p w14:paraId="298D2D3B" w14:textId="00F6B2E6" w:rsidR="00260D6C" w:rsidRPr="00B50CAB" w:rsidRDefault="00B50CAB" w:rsidP="00260D6C">
            <w:pPr>
              <w:pStyle w:val="Prrafodelista"/>
              <w:ind w:left="0"/>
              <w:jc w:val="center"/>
              <w:rPr>
                <w:rFonts w:ascii="Verdana" w:eastAsia="Times New Roman" w:hAnsi="Verdana" w:cs="Arial"/>
                <w:sz w:val="18"/>
                <w:szCs w:val="18"/>
                <w:lang w:val="es-ES" w:eastAsia="es-ES"/>
              </w:rPr>
            </w:pPr>
            <w:r w:rsidRPr="00B50CAB">
              <w:rPr>
                <w:rFonts w:ascii="Verdana" w:eastAsia="Times New Roman" w:hAnsi="Verdana" w:cs="Arial"/>
                <w:sz w:val="18"/>
                <w:szCs w:val="18"/>
                <w:lang w:val="es-ES" w:eastAsia="es-ES"/>
              </w:rPr>
              <w:t>2.892,0</w:t>
            </w:r>
          </w:p>
        </w:tc>
      </w:tr>
    </w:tbl>
    <w:p w14:paraId="2B5E4E0A" w14:textId="77777777" w:rsidR="00336726" w:rsidRPr="003D49B7" w:rsidRDefault="00D62E40" w:rsidP="003D49B7">
      <w:pPr>
        <w:pStyle w:val="Prrafodelista"/>
        <w:spacing w:after="0" w:line="240" w:lineRule="auto"/>
        <w:ind w:left="1080"/>
        <w:jc w:val="both"/>
        <w:rPr>
          <w:rFonts w:ascii="Verdana" w:eastAsia="Times New Roman" w:hAnsi="Verdana" w:cs="Arial"/>
          <w:sz w:val="18"/>
          <w:szCs w:val="18"/>
          <w:lang w:val="es-ES" w:eastAsia="es-ES"/>
        </w:rPr>
      </w:pPr>
      <w:r w:rsidRPr="003D49B7">
        <w:rPr>
          <w:rFonts w:ascii="Verdana" w:eastAsia="Times New Roman" w:hAnsi="Verdana" w:cs="Arial"/>
          <w:sz w:val="18"/>
          <w:szCs w:val="18"/>
          <w:lang w:val="es-ES" w:eastAsia="es-ES"/>
        </w:rPr>
        <w:t xml:space="preserve">* </w:t>
      </w:r>
      <w:r w:rsidR="001D7639" w:rsidRPr="003D49B7">
        <w:rPr>
          <w:rFonts w:ascii="Verdana" w:eastAsia="Times New Roman" w:hAnsi="Verdana" w:cs="Arial"/>
          <w:sz w:val="18"/>
          <w:szCs w:val="18"/>
          <w:lang w:val="es-ES" w:eastAsia="es-ES"/>
        </w:rPr>
        <w:t>Se incluyen cantidades totalizadas de todos los tipos de</w:t>
      </w:r>
      <w:r w:rsidR="001A1DC3" w:rsidRPr="003D49B7">
        <w:rPr>
          <w:rFonts w:ascii="Verdana" w:eastAsia="Times New Roman" w:hAnsi="Verdana" w:cs="Arial"/>
          <w:sz w:val="18"/>
          <w:szCs w:val="18"/>
          <w:lang w:val="es-ES" w:eastAsia="es-ES"/>
        </w:rPr>
        <w:t xml:space="preserve"> pilas y equipos de iluminación tengan o no mercurio, debido a que las c</w:t>
      </w:r>
      <w:r w:rsidR="00336726" w:rsidRPr="003D49B7">
        <w:rPr>
          <w:rFonts w:ascii="Verdana" w:eastAsia="Times New Roman" w:hAnsi="Verdana" w:cs="Arial"/>
          <w:sz w:val="18"/>
          <w:szCs w:val="18"/>
          <w:lang w:val="es-ES" w:eastAsia="es-ES"/>
        </w:rPr>
        <w:t>orrientes son genéricas</w:t>
      </w:r>
    </w:p>
    <w:p w14:paraId="30C6BEDE" w14:textId="51AE6B7C" w:rsidR="006B6ACD" w:rsidRPr="003D49B7" w:rsidRDefault="00B50CAB" w:rsidP="003D49B7">
      <w:pPr>
        <w:pStyle w:val="Prrafodelista"/>
        <w:spacing w:after="0" w:line="240" w:lineRule="auto"/>
        <w:ind w:left="1080"/>
        <w:jc w:val="both"/>
        <w:rPr>
          <w:rFonts w:ascii="Verdana" w:eastAsia="Times New Roman" w:hAnsi="Verdana" w:cs="Arial"/>
          <w:sz w:val="18"/>
          <w:szCs w:val="18"/>
          <w:lang w:val="es-ES" w:eastAsia="es-ES"/>
        </w:rPr>
      </w:pPr>
      <w:r w:rsidRPr="003D49B7">
        <w:rPr>
          <w:rFonts w:ascii="Verdana" w:eastAsia="Times New Roman" w:hAnsi="Verdana" w:cs="Arial"/>
          <w:sz w:val="18"/>
          <w:szCs w:val="18"/>
          <w:lang w:val="es-ES" w:eastAsia="es-ES"/>
        </w:rPr>
        <w:t>*</w:t>
      </w:r>
      <w:r w:rsidR="00D62E40" w:rsidRPr="003D49B7">
        <w:rPr>
          <w:rFonts w:ascii="Verdana" w:eastAsia="Times New Roman" w:hAnsi="Verdana" w:cs="Arial"/>
          <w:sz w:val="18"/>
          <w:szCs w:val="18"/>
          <w:lang w:val="es-ES" w:eastAsia="es-ES"/>
        </w:rPr>
        <w:t>*</w:t>
      </w:r>
      <w:r w:rsidRPr="003D49B7">
        <w:rPr>
          <w:rFonts w:ascii="Verdana" w:eastAsia="Times New Roman" w:hAnsi="Verdana" w:cs="Arial"/>
          <w:sz w:val="18"/>
          <w:szCs w:val="18"/>
          <w:lang w:val="es-ES" w:eastAsia="es-ES"/>
        </w:rPr>
        <w:t>Cifras al segundo bimestre de 2024</w:t>
      </w:r>
    </w:p>
    <w:p w14:paraId="663F84E7" w14:textId="4397852C" w:rsidR="00B50CAB" w:rsidRPr="002E5287" w:rsidRDefault="00B50CAB" w:rsidP="003D49B7">
      <w:pPr>
        <w:pStyle w:val="Prrafodelista"/>
        <w:spacing w:after="0" w:line="240" w:lineRule="auto"/>
        <w:ind w:left="1080"/>
        <w:jc w:val="both"/>
        <w:rPr>
          <w:rFonts w:ascii="Verdana" w:eastAsia="Times New Roman" w:hAnsi="Verdana" w:cs="Arial"/>
          <w:sz w:val="18"/>
          <w:szCs w:val="18"/>
          <w:lang w:val="es-ES" w:eastAsia="es-ES"/>
        </w:rPr>
      </w:pPr>
      <w:r w:rsidRPr="003D49B7">
        <w:rPr>
          <w:rFonts w:ascii="Verdana" w:eastAsia="Times New Roman" w:hAnsi="Verdana" w:cs="Arial"/>
          <w:sz w:val="18"/>
          <w:szCs w:val="18"/>
          <w:lang w:val="es-ES" w:eastAsia="es-ES"/>
        </w:rPr>
        <w:t>Fuente</w:t>
      </w:r>
      <w:r w:rsidR="00EB0A93" w:rsidRPr="003D49B7">
        <w:rPr>
          <w:rFonts w:ascii="Verdana" w:eastAsia="Times New Roman" w:hAnsi="Verdana" w:cs="Arial"/>
          <w:sz w:val="18"/>
          <w:szCs w:val="18"/>
          <w:lang w:val="es-ES" w:eastAsia="es-ES"/>
        </w:rPr>
        <w:t xml:space="preserve">: </w:t>
      </w:r>
      <w:r w:rsidR="002E5287" w:rsidRPr="003D49B7">
        <w:rPr>
          <w:rFonts w:ascii="Verdana" w:eastAsia="Times New Roman" w:hAnsi="Verdana" w:cs="Arial"/>
          <w:sz w:val="18"/>
          <w:szCs w:val="18"/>
          <w:lang w:val="es-ES" w:eastAsia="es-ES"/>
        </w:rPr>
        <w:t>Reportes parciales suministrados por ANLA - Sinergia</w:t>
      </w:r>
    </w:p>
    <w:p w14:paraId="1B8BC240" w14:textId="77777777" w:rsidR="006B6ACD" w:rsidRDefault="006B6ACD" w:rsidP="00393EA0">
      <w:pPr>
        <w:pStyle w:val="Prrafodelista"/>
        <w:spacing w:after="0" w:line="240" w:lineRule="auto"/>
        <w:ind w:left="1080"/>
        <w:rPr>
          <w:rFonts w:ascii="Verdana" w:eastAsia="Times New Roman" w:hAnsi="Verdana" w:cs="Arial"/>
          <w:lang w:val="es-ES" w:eastAsia="es-ES"/>
        </w:rPr>
      </w:pPr>
    </w:p>
    <w:p w14:paraId="6B7E06BF" w14:textId="6F51BAAF" w:rsidR="00646BC5" w:rsidRPr="002D74E7" w:rsidRDefault="00BC630D" w:rsidP="008932C0">
      <w:pPr>
        <w:pStyle w:val="Prrafodelista"/>
        <w:numPr>
          <w:ilvl w:val="0"/>
          <w:numId w:val="21"/>
        </w:numPr>
        <w:spacing w:after="0" w:line="240" w:lineRule="auto"/>
        <w:jc w:val="both"/>
        <w:rPr>
          <w:rFonts w:ascii="Verdana" w:eastAsia="Times New Roman" w:hAnsi="Verdana" w:cs="Arial"/>
          <w:b/>
          <w:bCs/>
          <w:lang w:val="es-ES" w:eastAsia="es-ES"/>
        </w:rPr>
      </w:pPr>
      <w:r w:rsidRPr="002D74E7">
        <w:rPr>
          <w:rFonts w:ascii="Verdana" w:eastAsia="Times New Roman" w:hAnsi="Verdana" w:cs="Arial"/>
          <w:b/>
          <w:bCs/>
          <w:lang w:val="es-ES" w:eastAsia="es-ES"/>
        </w:rPr>
        <w:t>Productores de compuestos de</w:t>
      </w:r>
      <w:r w:rsidR="00646BC5" w:rsidRPr="002D74E7">
        <w:rPr>
          <w:rFonts w:ascii="Verdana" w:eastAsia="Times New Roman" w:hAnsi="Verdana" w:cs="Arial"/>
          <w:b/>
          <w:bCs/>
          <w:lang w:val="es-ES" w:eastAsia="es-ES"/>
        </w:rPr>
        <w:t xml:space="preserve"> mercurio</w:t>
      </w:r>
      <w:r w:rsidR="008932C0">
        <w:rPr>
          <w:rFonts w:ascii="Verdana" w:eastAsia="Times New Roman" w:hAnsi="Verdana" w:cs="Arial"/>
          <w:b/>
          <w:bCs/>
          <w:lang w:val="es-ES" w:eastAsia="es-ES"/>
        </w:rPr>
        <w:t xml:space="preserve"> y productos con mercurio añadido</w:t>
      </w:r>
      <w:r w:rsidR="00646BC5" w:rsidRPr="002D74E7">
        <w:rPr>
          <w:rFonts w:ascii="Verdana" w:eastAsia="Times New Roman" w:hAnsi="Verdana" w:cs="Arial"/>
          <w:b/>
          <w:bCs/>
          <w:lang w:val="es-ES" w:eastAsia="es-ES"/>
        </w:rPr>
        <w:t xml:space="preserve"> </w:t>
      </w:r>
    </w:p>
    <w:p w14:paraId="6A4A1EE2" w14:textId="05DC4EE7" w:rsidR="00336726" w:rsidRDefault="00783A48" w:rsidP="008932C0">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 xml:space="preserve">Aunque se lleva un registro de </w:t>
      </w:r>
      <w:r w:rsidR="00F75C42">
        <w:rPr>
          <w:rFonts w:ascii="Verdana" w:eastAsia="Times New Roman" w:hAnsi="Verdana" w:cs="Arial"/>
          <w:lang w:val="es-ES" w:eastAsia="es-ES"/>
        </w:rPr>
        <w:t xml:space="preserve">las empresas registradas y su tipo de actividad, en el CIIU por actividad de químicos básicos no desglosa </w:t>
      </w:r>
      <w:r w:rsidR="001B50C4">
        <w:rPr>
          <w:rFonts w:ascii="Verdana" w:eastAsia="Times New Roman" w:hAnsi="Verdana" w:cs="Arial"/>
          <w:lang w:val="es-ES" w:eastAsia="es-ES"/>
        </w:rPr>
        <w:t xml:space="preserve">la producción de compuestos de mercurio. </w:t>
      </w:r>
      <w:r w:rsidR="00B748AA">
        <w:rPr>
          <w:rFonts w:ascii="Verdana" w:eastAsia="Times New Roman" w:hAnsi="Verdana" w:cs="Arial"/>
          <w:lang w:val="es-ES" w:eastAsia="es-ES"/>
        </w:rPr>
        <w:t xml:space="preserve">No </w:t>
      </w:r>
      <w:r w:rsidR="001B50C4">
        <w:rPr>
          <w:rFonts w:ascii="Verdana" w:eastAsia="Times New Roman" w:hAnsi="Verdana" w:cs="Arial"/>
          <w:lang w:val="es-ES" w:eastAsia="es-ES"/>
        </w:rPr>
        <w:t xml:space="preserve">hay reportes anteriores de </w:t>
      </w:r>
      <w:r w:rsidR="006B19D8">
        <w:rPr>
          <w:rFonts w:ascii="Verdana" w:eastAsia="Times New Roman" w:hAnsi="Verdana" w:cs="Arial"/>
          <w:lang w:val="es-ES" w:eastAsia="es-ES"/>
        </w:rPr>
        <w:t xml:space="preserve">empresas de producción de compuestos de mercurio en Colombia, estos en general son importados. </w:t>
      </w:r>
      <w:r w:rsidR="00B33DC5">
        <w:rPr>
          <w:rFonts w:ascii="Verdana" w:eastAsia="Times New Roman" w:hAnsi="Verdana" w:cs="Arial"/>
          <w:lang w:val="es-ES" w:eastAsia="es-ES"/>
        </w:rPr>
        <w:t xml:space="preserve">Colombia </w:t>
      </w:r>
      <w:r w:rsidR="00B33DC5" w:rsidRPr="00B33DC5">
        <w:rPr>
          <w:rFonts w:ascii="Verdana" w:eastAsia="Times New Roman" w:hAnsi="Verdana" w:cs="Arial"/>
          <w:lang w:val="es-ES" w:eastAsia="es-ES"/>
        </w:rPr>
        <w:t>prohíb</w:t>
      </w:r>
      <w:r w:rsidR="00B33DC5">
        <w:rPr>
          <w:rFonts w:ascii="Verdana" w:eastAsia="Times New Roman" w:hAnsi="Verdana" w:cs="Arial"/>
          <w:lang w:val="es-ES" w:eastAsia="es-ES"/>
        </w:rPr>
        <w:t>e</w:t>
      </w:r>
      <w:r w:rsidR="00B33DC5" w:rsidRPr="00B33DC5">
        <w:rPr>
          <w:rFonts w:ascii="Verdana" w:eastAsia="Times New Roman" w:hAnsi="Verdana" w:cs="Arial"/>
          <w:lang w:val="es-ES" w:eastAsia="es-ES"/>
        </w:rPr>
        <w:t xml:space="preserve"> la fabricación, importación y exportación de productos con mercurio añadido de forma explícita, de acuerdo con el Decreto 419 de 2021</w:t>
      </w:r>
      <w:r w:rsidR="00B33DC5">
        <w:rPr>
          <w:rFonts w:ascii="Verdana" w:eastAsia="Times New Roman" w:hAnsi="Verdana" w:cs="Arial"/>
          <w:lang w:val="es-ES" w:eastAsia="es-ES"/>
        </w:rPr>
        <w:t xml:space="preserve">, por lo que a la fecha </w:t>
      </w:r>
      <w:r w:rsidR="0018069A">
        <w:rPr>
          <w:rFonts w:ascii="Verdana" w:eastAsia="Times New Roman" w:hAnsi="Verdana" w:cs="Arial"/>
          <w:lang w:val="es-ES" w:eastAsia="es-ES"/>
        </w:rPr>
        <w:t>las</w:t>
      </w:r>
      <w:r w:rsidR="00B33DC5">
        <w:rPr>
          <w:rFonts w:ascii="Verdana" w:eastAsia="Times New Roman" w:hAnsi="Verdana" w:cs="Arial"/>
          <w:lang w:val="es-ES" w:eastAsia="es-ES"/>
        </w:rPr>
        <w:t xml:space="preserve"> </w:t>
      </w:r>
      <w:r w:rsidR="008932C0" w:rsidRPr="008932C0">
        <w:rPr>
          <w:rFonts w:ascii="Verdana" w:eastAsia="Times New Roman" w:hAnsi="Verdana" w:cs="Arial"/>
          <w:lang w:val="es-ES" w:eastAsia="es-ES"/>
        </w:rPr>
        <w:t xml:space="preserve">instalaciones de </w:t>
      </w:r>
      <w:r w:rsidR="00275756">
        <w:rPr>
          <w:rFonts w:ascii="Verdana" w:eastAsia="Times New Roman" w:hAnsi="Verdana" w:cs="Arial"/>
          <w:lang w:val="es-ES" w:eastAsia="es-ES"/>
        </w:rPr>
        <w:t>fabrica</w:t>
      </w:r>
      <w:r w:rsidR="008932C0" w:rsidRPr="008932C0">
        <w:rPr>
          <w:rFonts w:ascii="Verdana" w:eastAsia="Times New Roman" w:hAnsi="Verdana" w:cs="Arial"/>
          <w:lang w:val="es-ES" w:eastAsia="es-ES"/>
        </w:rPr>
        <w:t>ción de productos con mercurio añadido</w:t>
      </w:r>
      <w:r w:rsidR="00275756">
        <w:rPr>
          <w:rFonts w:ascii="Verdana" w:eastAsia="Times New Roman" w:hAnsi="Verdana" w:cs="Arial"/>
          <w:lang w:val="es-ES" w:eastAsia="es-ES"/>
        </w:rPr>
        <w:t xml:space="preserve"> que operaban antes de 2018, realizaron los respectivos cambios en sus procesos productivos</w:t>
      </w:r>
      <w:r w:rsidR="00B33DC5">
        <w:rPr>
          <w:rFonts w:ascii="Verdana" w:eastAsia="Times New Roman" w:hAnsi="Verdana" w:cs="Arial"/>
          <w:lang w:val="es-ES" w:eastAsia="es-ES"/>
        </w:rPr>
        <w:t>.</w:t>
      </w:r>
    </w:p>
    <w:p w14:paraId="635E27DC" w14:textId="77777777" w:rsidR="005F2A1C" w:rsidRDefault="005F2A1C" w:rsidP="008932C0">
      <w:pPr>
        <w:pStyle w:val="Prrafodelista"/>
        <w:spacing w:after="0" w:line="240" w:lineRule="auto"/>
        <w:ind w:left="1080"/>
        <w:jc w:val="both"/>
        <w:rPr>
          <w:rFonts w:ascii="Verdana" w:eastAsia="Times New Roman" w:hAnsi="Verdana" w:cs="Arial"/>
          <w:lang w:val="es-ES" w:eastAsia="es-ES"/>
        </w:rPr>
      </w:pPr>
    </w:p>
    <w:p w14:paraId="6D43E031" w14:textId="77777777" w:rsidR="005F2A1C" w:rsidRPr="008932C0" w:rsidRDefault="005F2A1C" w:rsidP="008932C0">
      <w:pPr>
        <w:pStyle w:val="Prrafodelista"/>
        <w:spacing w:after="0" w:line="240" w:lineRule="auto"/>
        <w:ind w:left="1080"/>
        <w:jc w:val="both"/>
        <w:rPr>
          <w:rFonts w:ascii="Verdana" w:eastAsia="Times New Roman" w:hAnsi="Verdana" w:cs="Arial"/>
          <w:lang w:val="es-ES" w:eastAsia="es-ES"/>
        </w:rPr>
      </w:pPr>
    </w:p>
    <w:p w14:paraId="36D0AEC5" w14:textId="77777777" w:rsidR="00B748AA" w:rsidRDefault="00B748AA" w:rsidP="00336726">
      <w:pPr>
        <w:pStyle w:val="Prrafodelista"/>
        <w:spacing w:after="0" w:line="240" w:lineRule="auto"/>
        <w:ind w:left="1080"/>
        <w:rPr>
          <w:rFonts w:ascii="Verdana" w:eastAsia="Times New Roman" w:hAnsi="Verdana" w:cs="Arial"/>
          <w:lang w:val="es-ES" w:eastAsia="es-ES"/>
        </w:rPr>
      </w:pPr>
    </w:p>
    <w:p w14:paraId="01C40EEF" w14:textId="77777777" w:rsidR="002D74E7" w:rsidRPr="0075376C" w:rsidRDefault="00BC630D" w:rsidP="00646BC5">
      <w:pPr>
        <w:pStyle w:val="Prrafodelista"/>
        <w:numPr>
          <w:ilvl w:val="0"/>
          <w:numId w:val="21"/>
        </w:numPr>
        <w:spacing w:after="0" w:line="240" w:lineRule="auto"/>
        <w:rPr>
          <w:rFonts w:ascii="Verdana" w:eastAsia="Times New Roman" w:hAnsi="Verdana" w:cs="Arial"/>
          <w:b/>
          <w:bCs/>
          <w:lang w:val="es-ES" w:eastAsia="es-ES"/>
        </w:rPr>
      </w:pPr>
      <w:r w:rsidRPr="0075376C">
        <w:rPr>
          <w:rFonts w:ascii="Verdana" w:eastAsia="Times New Roman" w:hAnsi="Verdana" w:cs="Arial"/>
          <w:b/>
          <w:bCs/>
          <w:lang w:val="es-ES" w:eastAsia="es-ES"/>
        </w:rPr>
        <w:lastRenderedPageBreak/>
        <w:t>Lugares de generación de subproductos de mercurio</w:t>
      </w:r>
    </w:p>
    <w:p w14:paraId="5CD5BC34" w14:textId="5B2616EB" w:rsidR="00646BC5" w:rsidRDefault="00CA471D" w:rsidP="00B33DC5">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 xml:space="preserve">Se toman en este caso </w:t>
      </w:r>
      <w:r w:rsidR="00913200">
        <w:rPr>
          <w:rFonts w:ascii="Verdana" w:eastAsia="Times New Roman" w:hAnsi="Verdana" w:cs="Arial"/>
          <w:lang w:val="es-ES" w:eastAsia="es-ES"/>
        </w:rPr>
        <w:t xml:space="preserve">por ejemplo </w:t>
      </w:r>
      <w:r w:rsidR="00BC630D">
        <w:rPr>
          <w:rFonts w:ascii="Verdana" w:eastAsia="Times New Roman" w:hAnsi="Verdana" w:cs="Arial"/>
          <w:lang w:val="es-ES" w:eastAsia="es-ES"/>
        </w:rPr>
        <w:t>minas donde la</w:t>
      </w:r>
      <w:r w:rsidR="00636891">
        <w:rPr>
          <w:rFonts w:ascii="Verdana" w:eastAsia="Times New Roman" w:hAnsi="Verdana" w:cs="Arial"/>
          <w:lang w:val="es-ES" w:eastAsia="es-ES"/>
        </w:rPr>
        <w:t xml:space="preserve"> producción primaria es de otro</w:t>
      </w:r>
      <w:r w:rsidR="00C128AA">
        <w:rPr>
          <w:rFonts w:ascii="Verdana" w:eastAsia="Times New Roman" w:hAnsi="Verdana" w:cs="Arial"/>
          <w:lang w:val="es-ES" w:eastAsia="es-ES"/>
        </w:rPr>
        <w:t xml:space="preserve"> tipo de</w:t>
      </w:r>
      <w:r w:rsidR="00636891">
        <w:rPr>
          <w:rFonts w:ascii="Verdana" w:eastAsia="Times New Roman" w:hAnsi="Verdana" w:cs="Arial"/>
          <w:lang w:val="es-ES" w:eastAsia="es-ES"/>
        </w:rPr>
        <w:t xml:space="preserve"> minerales y </w:t>
      </w:r>
      <w:r w:rsidR="00C128AA">
        <w:rPr>
          <w:rFonts w:ascii="Verdana" w:eastAsia="Times New Roman" w:hAnsi="Verdana" w:cs="Arial"/>
          <w:lang w:val="es-ES" w:eastAsia="es-ES"/>
        </w:rPr>
        <w:t xml:space="preserve">se </w:t>
      </w:r>
      <w:r w:rsidR="00636891">
        <w:rPr>
          <w:rFonts w:ascii="Verdana" w:eastAsia="Times New Roman" w:hAnsi="Verdana" w:cs="Arial"/>
          <w:lang w:val="es-ES" w:eastAsia="es-ES"/>
        </w:rPr>
        <w:t>gener</w:t>
      </w:r>
      <w:r w:rsidR="005D0EC9">
        <w:rPr>
          <w:rFonts w:ascii="Verdana" w:eastAsia="Times New Roman" w:hAnsi="Verdana" w:cs="Arial"/>
          <w:lang w:val="es-ES" w:eastAsia="es-ES"/>
        </w:rPr>
        <w:t>e</w:t>
      </w:r>
      <w:r w:rsidR="00636891">
        <w:rPr>
          <w:rFonts w:ascii="Verdana" w:eastAsia="Times New Roman" w:hAnsi="Verdana" w:cs="Arial"/>
          <w:lang w:val="es-ES" w:eastAsia="es-ES"/>
        </w:rPr>
        <w:t>n subproductos de mercurio</w:t>
      </w:r>
      <w:r w:rsidR="002D74E7">
        <w:rPr>
          <w:rFonts w:ascii="Verdana" w:eastAsia="Times New Roman" w:hAnsi="Verdana" w:cs="Arial"/>
          <w:lang w:val="es-ES" w:eastAsia="es-ES"/>
        </w:rPr>
        <w:t>.</w:t>
      </w:r>
      <w:r w:rsidR="005D0EC9">
        <w:rPr>
          <w:rFonts w:ascii="Verdana" w:eastAsia="Times New Roman" w:hAnsi="Verdana" w:cs="Arial"/>
          <w:lang w:val="es-ES" w:eastAsia="es-ES"/>
        </w:rPr>
        <w:t xml:space="preserve"> No se reporta por parte del Servicio Geológico </w:t>
      </w:r>
      <w:r w:rsidR="00B33DC5">
        <w:rPr>
          <w:rFonts w:ascii="Verdana" w:eastAsia="Times New Roman" w:hAnsi="Verdana" w:cs="Arial"/>
          <w:lang w:val="es-ES" w:eastAsia="es-ES"/>
        </w:rPr>
        <w:t>Nacional</w:t>
      </w:r>
      <w:r w:rsidR="000171EC">
        <w:rPr>
          <w:rFonts w:ascii="Verdana" w:eastAsia="Times New Roman" w:hAnsi="Verdana" w:cs="Arial"/>
          <w:lang w:val="es-ES" w:eastAsia="es-ES"/>
        </w:rPr>
        <w:t xml:space="preserve">, aunque existen algunos </w:t>
      </w:r>
      <w:r w:rsidR="0075376C">
        <w:rPr>
          <w:rFonts w:ascii="Verdana" w:eastAsia="Times New Roman" w:hAnsi="Verdana" w:cs="Arial"/>
          <w:lang w:val="es-ES" w:eastAsia="es-ES"/>
        </w:rPr>
        <w:t>datos de arenas enriquecidas</w:t>
      </w:r>
      <w:r w:rsidR="00816BAE">
        <w:rPr>
          <w:rFonts w:ascii="Verdana" w:eastAsia="Times New Roman" w:hAnsi="Verdana" w:cs="Arial"/>
          <w:lang w:val="es-ES" w:eastAsia="es-ES"/>
        </w:rPr>
        <w:t xml:space="preserve"> </w:t>
      </w:r>
      <w:r w:rsidR="00474301">
        <w:rPr>
          <w:rFonts w:ascii="Verdana" w:eastAsia="Times New Roman" w:hAnsi="Verdana" w:cs="Arial"/>
          <w:lang w:val="es-ES" w:eastAsia="es-ES"/>
        </w:rPr>
        <w:t>que se generan como residuo de los procesos de beneficio de minerales</w:t>
      </w:r>
      <w:r w:rsidR="009709B0">
        <w:rPr>
          <w:rFonts w:ascii="Verdana" w:eastAsia="Times New Roman" w:hAnsi="Verdana" w:cs="Arial"/>
          <w:lang w:val="es-ES" w:eastAsia="es-ES"/>
        </w:rPr>
        <w:t xml:space="preserve">; </w:t>
      </w:r>
      <w:r w:rsidR="00315AB3">
        <w:rPr>
          <w:rFonts w:ascii="Verdana" w:eastAsia="Times New Roman" w:hAnsi="Verdana" w:cs="Arial"/>
          <w:lang w:val="es-ES" w:eastAsia="es-ES"/>
        </w:rPr>
        <w:t>residuos de refinería producto de la condensación, donde el mercurio subproducto del proces</w:t>
      </w:r>
      <w:r w:rsidR="005E0D0F">
        <w:rPr>
          <w:rFonts w:ascii="Verdana" w:eastAsia="Times New Roman" w:hAnsi="Verdana" w:cs="Arial"/>
          <w:lang w:val="es-ES" w:eastAsia="es-ES"/>
        </w:rPr>
        <w:t>o está contenido en la misma roca</w:t>
      </w:r>
      <w:r w:rsidR="007F50DD">
        <w:rPr>
          <w:rFonts w:ascii="Verdana" w:eastAsia="Times New Roman" w:hAnsi="Verdana" w:cs="Arial"/>
          <w:lang w:val="es-ES" w:eastAsia="es-ES"/>
        </w:rPr>
        <w:t xml:space="preserve">, no es utilizado en el beneficio del oro, sino que </w:t>
      </w:r>
      <w:r w:rsidR="00200A85">
        <w:rPr>
          <w:rFonts w:ascii="Verdana" w:eastAsia="Times New Roman" w:hAnsi="Verdana" w:cs="Arial"/>
          <w:lang w:val="es-ES" w:eastAsia="es-ES"/>
        </w:rPr>
        <w:t xml:space="preserve">su presencia es inherente a la mineralización natural del yacimiento minero. </w:t>
      </w:r>
      <w:r w:rsidR="003E50BD">
        <w:rPr>
          <w:rFonts w:ascii="Verdana" w:eastAsia="Times New Roman" w:hAnsi="Verdana" w:cs="Arial"/>
          <w:lang w:val="es-ES" w:eastAsia="es-ES"/>
        </w:rPr>
        <w:t xml:space="preserve">En estos casos las concentraciones de mercurio son </w:t>
      </w:r>
      <w:r w:rsidR="00837A32">
        <w:rPr>
          <w:rFonts w:ascii="Verdana" w:eastAsia="Times New Roman" w:hAnsi="Verdana" w:cs="Arial"/>
          <w:lang w:val="es-ES" w:eastAsia="es-ES"/>
        </w:rPr>
        <w:t>muy bajas</w:t>
      </w:r>
      <w:r w:rsidR="005A422D">
        <w:rPr>
          <w:rFonts w:ascii="Verdana" w:eastAsia="Times New Roman" w:hAnsi="Verdana" w:cs="Arial"/>
          <w:lang w:val="es-ES" w:eastAsia="es-ES"/>
        </w:rPr>
        <w:t xml:space="preserve">. Los reportes de monitoreo </w:t>
      </w:r>
      <w:r w:rsidR="00662B77">
        <w:rPr>
          <w:rFonts w:ascii="Verdana" w:eastAsia="Times New Roman" w:hAnsi="Verdana" w:cs="Arial"/>
          <w:lang w:val="es-ES" w:eastAsia="es-ES"/>
        </w:rPr>
        <w:t xml:space="preserve">a proyectos mineros pueden ser visualizados en: </w:t>
      </w:r>
      <w:hyperlink r:id="rId12" w:history="1">
        <w:r w:rsidR="00D611B0" w:rsidRPr="0003023B">
          <w:rPr>
            <w:rStyle w:val="Hipervnculo"/>
            <w:rFonts w:ascii="Verdana" w:hAnsi="Verdana" w:cs="Arial"/>
            <w:sz w:val="18"/>
            <w:szCs w:val="18"/>
            <w:lang w:eastAsia="es-ES"/>
          </w:rPr>
          <w:t>https://www.anla.gov.co/proyectos-anla/centro-de-monitoreo/cm-tableros-control-visualizacion-divulgacion</w:t>
        </w:r>
      </w:hyperlink>
      <w:r w:rsidR="00D611B0" w:rsidRPr="0003023B">
        <w:rPr>
          <w:rFonts w:ascii="Verdana" w:eastAsia="Times New Roman" w:hAnsi="Verdana" w:cs="Arial"/>
          <w:sz w:val="18"/>
          <w:szCs w:val="18"/>
          <w:lang w:eastAsia="es-ES"/>
        </w:rPr>
        <w:t>.</w:t>
      </w:r>
    </w:p>
    <w:p w14:paraId="682068B8" w14:textId="77777777" w:rsidR="00646BC5" w:rsidRDefault="00646BC5" w:rsidP="42D7009A">
      <w:pPr>
        <w:spacing w:after="0" w:line="240" w:lineRule="auto"/>
        <w:rPr>
          <w:rFonts w:ascii="Verdana" w:eastAsia="Times New Roman" w:hAnsi="Verdana" w:cs="Arial"/>
          <w:lang w:val="es-ES" w:eastAsia="es-ES"/>
        </w:rPr>
      </w:pPr>
    </w:p>
    <w:p w14:paraId="6A6B14A0" w14:textId="77777777" w:rsidR="00EF7185" w:rsidRPr="00D611B0" w:rsidRDefault="00EF7185" w:rsidP="00D611B0">
      <w:pPr>
        <w:spacing w:after="0" w:line="240" w:lineRule="auto"/>
        <w:rPr>
          <w:rFonts w:ascii="Verdana" w:eastAsia="Times New Roman" w:hAnsi="Verdana" w:cs="Arial"/>
          <w:lang w:val="es-ES" w:eastAsia="es-ES"/>
        </w:rPr>
      </w:pPr>
    </w:p>
    <w:p w14:paraId="62A0B668" w14:textId="1287E19F" w:rsidR="00862F34" w:rsidRPr="00473BB0" w:rsidRDefault="00BC1E50" w:rsidP="001C2954">
      <w:pPr>
        <w:pStyle w:val="Prrafodelista"/>
        <w:numPr>
          <w:ilvl w:val="0"/>
          <w:numId w:val="21"/>
        </w:numPr>
        <w:spacing w:after="0" w:line="240" w:lineRule="auto"/>
        <w:rPr>
          <w:rFonts w:ascii="Verdana" w:eastAsia="Times New Roman" w:hAnsi="Verdana" w:cs="Arial"/>
          <w:b/>
          <w:bCs/>
          <w:lang w:val="es-ES" w:eastAsia="es-ES"/>
        </w:rPr>
      </w:pPr>
      <w:r w:rsidRPr="00473BB0">
        <w:rPr>
          <w:rFonts w:ascii="Verdana" w:eastAsia="Times New Roman" w:hAnsi="Verdana" w:cs="Arial"/>
          <w:b/>
          <w:bCs/>
          <w:lang w:val="es-ES" w:eastAsia="es-ES"/>
        </w:rPr>
        <w:t>I</w:t>
      </w:r>
      <w:r w:rsidR="003C2FD6" w:rsidRPr="00473BB0">
        <w:rPr>
          <w:rFonts w:ascii="Verdana" w:eastAsia="Times New Roman" w:hAnsi="Verdana" w:cs="Arial"/>
          <w:b/>
          <w:bCs/>
          <w:lang w:val="es-ES" w:eastAsia="es-ES"/>
        </w:rPr>
        <w:t>ncautaci</w:t>
      </w:r>
      <w:r w:rsidR="00473BB0" w:rsidRPr="00473BB0">
        <w:rPr>
          <w:rFonts w:ascii="Verdana" w:eastAsia="Times New Roman" w:hAnsi="Verdana" w:cs="Arial"/>
          <w:b/>
          <w:bCs/>
          <w:lang w:val="es-ES" w:eastAsia="es-ES"/>
        </w:rPr>
        <w:t>o</w:t>
      </w:r>
      <w:r w:rsidR="003C2FD6" w:rsidRPr="00473BB0">
        <w:rPr>
          <w:rFonts w:ascii="Verdana" w:eastAsia="Times New Roman" w:hAnsi="Verdana" w:cs="Arial"/>
          <w:b/>
          <w:bCs/>
          <w:lang w:val="es-ES" w:eastAsia="es-ES"/>
        </w:rPr>
        <w:t>n</w:t>
      </w:r>
      <w:r w:rsidR="00473BB0" w:rsidRPr="00473BB0">
        <w:rPr>
          <w:rFonts w:ascii="Verdana" w:eastAsia="Times New Roman" w:hAnsi="Verdana" w:cs="Arial"/>
          <w:b/>
          <w:bCs/>
          <w:lang w:val="es-ES" w:eastAsia="es-ES"/>
        </w:rPr>
        <w:t>es</w:t>
      </w:r>
      <w:r w:rsidR="003C2FD6" w:rsidRPr="00473BB0">
        <w:rPr>
          <w:rFonts w:ascii="Verdana" w:eastAsia="Times New Roman" w:hAnsi="Verdana" w:cs="Arial"/>
          <w:b/>
          <w:bCs/>
          <w:lang w:val="es-ES" w:eastAsia="es-ES"/>
        </w:rPr>
        <w:t xml:space="preserve"> de mercurio</w:t>
      </w:r>
    </w:p>
    <w:p w14:paraId="3B60FB83" w14:textId="078207E3" w:rsidR="00512465" w:rsidRDefault="00512465" w:rsidP="004C3EF1">
      <w:pPr>
        <w:pStyle w:val="Prrafodelista"/>
        <w:spacing w:after="0" w:line="240" w:lineRule="auto"/>
        <w:ind w:left="1080"/>
        <w:jc w:val="both"/>
        <w:rPr>
          <w:rFonts w:ascii="Verdana" w:eastAsia="Times New Roman" w:hAnsi="Verdana" w:cs="Arial"/>
          <w:lang w:val="es-ES" w:eastAsia="es-ES"/>
        </w:rPr>
      </w:pPr>
      <w:r w:rsidRPr="00512465">
        <w:rPr>
          <w:rFonts w:ascii="Verdana" w:eastAsia="Times New Roman" w:hAnsi="Verdana" w:cs="Arial"/>
          <w:lang w:val="es-ES" w:eastAsia="es-ES"/>
        </w:rPr>
        <w:t>El Ministerio de Defensa Nacional, en el marco de sus funciones de</w:t>
      </w:r>
      <w:r w:rsidR="009467F1">
        <w:rPr>
          <w:rFonts w:ascii="Verdana" w:eastAsia="Times New Roman" w:hAnsi="Verdana" w:cs="Arial"/>
          <w:lang w:val="es-ES" w:eastAsia="es-ES"/>
        </w:rPr>
        <w:t xml:space="preserve"> </w:t>
      </w:r>
      <w:r w:rsidRPr="00512465">
        <w:rPr>
          <w:rFonts w:ascii="Verdana" w:eastAsia="Times New Roman" w:hAnsi="Verdana" w:cs="Arial"/>
          <w:lang w:val="es-ES" w:eastAsia="es-ES"/>
        </w:rPr>
        <w:t>control y combate</w:t>
      </w:r>
      <w:r w:rsidR="00DF6FA7">
        <w:rPr>
          <w:rFonts w:ascii="Verdana" w:eastAsia="Times New Roman" w:hAnsi="Verdana" w:cs="Arial"/>
          <w:lang w:val="es-ES" w:eastAsia="es-ES"/>
        </w:rPr>
        <w:t xml:space="preserve"> </w:t>
      </w:r>
      <w:r w:rsidRPr="00512465">
        <w:rPr>
          <w:rFonts w:ascii="Verdana" w:eastAsia="Times New Roman" w:hAnsi="Verdana" w:cs="Arial"/>
          <w:lang w:val="es-ES" w:eastAsia="es-ES"/>
        </w:rPr>
        <w:t>a la minería ilegal, realiza incautaciones de mercurio y compuestos de mercurio que, al</w:t>
      </w:r>
      <w:r w:rsidR="00DF6FA7">
        <w:rPr>
          <w:rFonts w:ascii="Verdana" w:eastAsia="Times New Roman" w:hAnsi="Verdana" w:cs="Arial"/>
          <w:lang w:val="es-ES" w:eastAsia="es-ES"/>
        </w:rPr>
        <w:t xml:space="preserve"> </w:t>
      </w:r>
      <w:r w:rsidRPr="00512465">
        <w:rPr>
          <w:rFonts w:ascii="Verdana" w:eastAsia="Times New Roman" w:hAnsi="Verdana" w:cs="Arial"/>
          <w:lang w:val="es-ES" w:eastAsia="es-ES"/>
        </w:rPr>
        <w:t>momento de la aprehensión, no están destinados a un uso permitido bajo el Convenio.</w:t>
      </w:r>
    </w:p>
    <w:p w14:paraId="6BED9E85" w14:textId="77777777" w:rsidR="004C3EF1" w:rsidRPr="00512465" w:rsidRDefault="004C3EF1" w:rsidP="004C3EF1">
      <w:pPr>
        <w:pStyle w:val="Prrafodelista"/>
        <w:spacing w:after="0" w:line="240" w:lineRule="auto"/>
        <w:ind w:left="1080"/>
        <w:jc w:val="both"/>
        <w:rPr>
          <w:rFonts w:ascii="Verdana" w:eastAsia="Times New Roman" w:hAnsi="Verdana" w:cs="Arial"/>
          <w:lang w:val="es-ES" w:eastAsia="es-ES"/>
        </w:rPr>
      </w:pPr>
    </w:p>
    <w:p w14:paraId="23CE0A3E" w14:textId="6120F2BC" w:rsidR="002321E5" w:rsidRDefault="00512465" w:rsidP="004C3EF1">
      <w:pPr>
        <w:pStyle w:val="Prrafodelista"/>
        <w:spacing w:after="0" w:line="240" w:lineRule="auto"/>
        <w:ind w:left="1080"/>
        <w:jc w:val="both"/>
        <w:rPr>
          <w:rFonts w:ascii="Verdana" w:eastAsia="Times New Roman" w:hAnsi="Verdana" w:cs="Arial"/>
          <w:lang w:val="es-ES" w:eastAsia="es-ES"/>
        </w:rPr>
      </w:pPr>
      <w:r w:rsidRPr="006923A1">
        <w:rPr>
          <w:rFonts w:ascii="Verdana" w:eastAsia="Times New Roman" w:hAnsi="Verdana" w:cs="Arial"/>
          <w:lang w:val="es-ES" w:eastAsia="es-ES"/>
        </w:rPr>
        <w:t>Las incautaciones son puestas a disposición de las autoridades</w:t>
      </w:r>
      <w:r w:rsidR="006923A1">
        <w:rPr>
          <w:rFonts w:ascii="Verdana" w:eastAsia="Times New Roman" w:hAnsi="Verdana" w:cs="Arial"/>
          <w:lang w:val="es-ES" w:eastAsia="es-ES"/>
        </w:rPr>
        <w:t xml:space="preserve"> </w:t>
      </w:r>
      <w:r w:rsidRPr="006923A1">
        <w:rPr>
          <w:rFonts w:ascii="Verdana" w:eastAsia="Times New Roman" w:hAnsi="Verdana" w:cs="Arial"/>
          <w:lang w:val="es-ES" w:eastAsia="es-ES"/>
        </w:rPr>
        <w:t>judiciales o administrativas, quienes a su vez deben coordinar con las entidades</w:t>
      </w:r>
      <w:r w:rsidR="006923A1">
        <w:rPr>
          <w:rFonts w:ascii="Verdana" w:eastAsia="Times New Roman" w:hAnsi="Verdana" w:cs="Arial"/>
          <w:lang w:val="es-ES" w:eastAsia="es-ES"/>
        </w:rPr>
        <w:t xml:space="preserve"> </w:t>
      </w:r>
      <w:r w:rsidRPr="006923A1">
        <w:rPr>
          <w:rFonts w:ascii="Verdana" w:eastAsia="Times New Roman" w:hAnsi="Verdana" w:cs="Arial"/>
          <w:lang w:val="es-ES" w:eastAsia="es-ES"/>
        </w:rPr>
        <w:t xml:space="preserve">ambientales competentes para su disposición final. Sin embargo, </w:t>
      </w:r>
      <w:r w:rsidR="006923A1">
        <w:rPr>
          <w:rFonts w:ascii="Verdana" w:eastAsia="Times New Roman" w:hAnsi="Verdana" w:cs="Arial"/>
          <w:lang w:val="es-ES" w:eastAsia="es-ES"/>
        </w:rPr>
        <w:t xml:space="preserve">existen dificultades de </w:t>
      </w:r>
      <w:r w:rsidRPr="006923A1">
        <w:rPr>
          <w:rFonts w:ascii="Verdana" w:eastAsia="Times New Roman" w:hAnsi="Verdana" w:cs="Arial"/>
          <w:lang w:val="es-ES" w:eastAsia="es-ES"/>
        </w:rPr>
        <w:t>capacidad técnica y operativa para recibir y gestionar el mercurio</w:t>
      </w:r>
      <w:r w:rsidR="006923A1">
        <w:rPr>
          <w:rFonts w:ascii="Verdana" w:eastAsia="Times New Roman" w:hAnsi="Verdana" w:cs="Arial"/>
          <w:lang w:val="es-ES" w:eastAsia="es-ES"/>
        </w:rPr>
        <w:t xml:space="preserve"> </w:t>
      </w:r>
      <w:r w:rsidRPr="006923A1">
        <w:rPr>
          <w:rFonts w:ascii="Verdana" w:eastAsia="Times New Roman" w:hAnsi="Verdana" w:cs="Arial"/>
          <w:lang w:val="es-ES" w:eastAsia="es-ES"/>
        </w:rPr>
        <w:t>incautado de manera inmediata</w:t>
      </w:r>
      <w:r w:rsidR="002321E5">
        <w:rPr>
          <w:rFonts w:ascii="Verdana" w:eastAsia="Times New Roman" w:hAnsi="Verdana" w:cs="Arial"/>
          <w:lang w:val="es-ES" w:eastAsia="es-ES"/>
        </w:rPr>
        <w:t xml:space="preserve"> en algunos lugares de incautación.</w:t>
      </w:r>
    </w:p>
    <w:p w14:paraId="63AB6634" w14:textId="77777777" w:rsidR="004C3EF1" w:rsidRPr="00647CB3" w:rsidRDefault="004C3EF1" w:rsidP="004C3EF1">
      <w:pPr>
        <w:pStyle w:val="Prrafodelista"/>
        <w:spacing w:after="0" w:line="240" w:lineRule="auto"/>
        <w:ind w:left="1080"/>
        <w:jc w:val="both"/>
        <w:rPr>
          <w:rFonts w:ascii="Verdana" w:eastAsia="Times New Roman" w:hAnsi="Verdana" w:cs="Arial"/>
          <w:lang w:val="es-ES" w:eastAsia="es-ES"/>
        </w:rPr>
      </w:pPr>
    </w:p>
    <w:p w14:paraId="339EE65F" w14:textId="2B6993C6" w:rsidR="006D68DD" w:rsidRDefault="00921B6C" w:rsidP="004C3EF1">
      <w:pPr>
        <w:pStyle w:val="Prrafodelista"/>
        <w:spacing w:after="0" w:line="240" w:lineRule="auto"/>
        <w:ind w:left="1080"/>
        <w:jc w:val="both"/>
        <w:rPr>
          <w:rFonts w:ascii="Verdana" w:eastAsia="Times New Roman" w:hAnsi="Verdana" w:cs="Arial"/>
          <w:lang w:val="es-ES" w:eastAsia="es-ES"/>
        </w:rPr>
      </w:pPr>
      <w:r w:rsidRPr="00921B6C">
        <w:rPr>
          <w:rFonts w:ascii="Verdana" w:eastAsia="Times New Roman" w:hAnsi="Verdana" w:cs="Arial"/>
          <w:lang w:val="es-ES" w:eastAsia="es-ES"/>
        </w:rPr>
        <w:t xml:space="preserve">En este contexto, la </w:t>
      </w:r>
      <w:proofErr w:type="gramStart"/>
      <w:r w:rsidRPr="00921B6C">
        <w:rPr>
          <w:rFonts w:ascii="Verdana" w:eastAsia="Times New Roman" w:hAnsi="Verdana" w:cs="Arial"/>
          <w:lang w:val="es-ES" w:eastAsia="es-ES"/>
        </w:rPr>
        <w:t>Fiscalía General</w:t>
      </w:r>
      <w:proofErr w:type="gramEnd"/>
      <w:r w:rsidRPr="00921B6C">
        <w:rPr>
          <w:rFonts w:ascii="Verdana" w:eastAsia="Times New Roman" w:hAnsi="Verdana" w:cs="Arial"/>
          <w:lang w:val="es-ES" w:eastAsia="es-ES"/>
        </w:rPr>
        <w:t xml:space="preserve"> de la Nación desarrolla investigaciones orientadas, principalmente, a la judicialización de los delitos de explotación ilícita de yacimientos mineros (art. 332 del C.P.) y tenencia, fabricación y tráfico de sustancias u objetos peligrosos (art. 358 del C.P.). Lo anterior, con el propósito de identificar a individuos u organizaciones que posean o utilicen mercurio o compuestos de mercurio en el territorio nacional para el desarrollo de actividades ilícitas. Esta labor se realiza de manera constante y continua, sin que la cantidad de la sustancia sea un factor determinante para su persecución penal.</w:t>
      </w:r>
      <w:r w:rsidR="006D68DD" w:rsidRPr="006D68DD">
        <w:t xml:space="preserve"> </w:t>
      </w:r>
      <w:r w:rsidR="001D75C6">
        <w:rPr>
          <w:rFonts w:ascii="Verdana" w:eastAsia="Times New Roman" w:hAnsi="Verdana" w:cs="Arial"/>
          <w:lang w:val="es-ES" w:eastAsia="es-ES"/>
        </w:rPr>
        <w:t>L</w:t>
      </w:r>
      <w:r w:rsidR="006D68DD" w:rsidRPr="006D68DD">
        <w:rPr>
          <w:rFonts w:ascii="Verdana" w:eastAsia="Times New Roman" w:hAnsi="Verdana" w:cs="Arial"/>
          <w:lang w:val="es-ES" w:eastAsia="es-ES"/>
        </w:rPr>
        <w:t xml:space="preserve">a </w:t>
      </w:r>
      <w:proofErr w:type="gramStart"/>
      <w:r w:rsidR="006D68DD" w:rsidRPr="006D68DD">
        <w:rPr>
          <w:rFonts w:ascii="Verdana" w:eastAsia="Times New Roman" w:hAnsi="Verdana" w:cs="Arial"/>
          <w:lang w:val="es-ES" w:eastAsia="es-ES"/>
        </w:rPr>
        <w:t>Fiscalía</w:t>
      </w:r>
      <w:r w:rsidR="004C3EF1">
        <w:rPr>
          <w:rFonts w:ascii="Verdana" w:eastAsia="Times New Roman" w:hAnsi="Verdana" w:cs="Arial"/>
          <w:lang w:val="es-ES" w:eastAsia="es-ES"/>
        </w:rPr>
        <w:t xml:space="preserve"> </w:t>
      </w:r>
      <w:r w:rsidR="006D68DD" w:rsidRPr="006D68DD">
        <w:rPr>
          <w:rFonts w:ascii="Verdana" w:eastAsia="Times New Roman" w:hAnsi="Verdana" w:cs="Arial"/>
          <w:lang w:val="es-ES" w:eastAsia="es-ES"/>
        </w:rPr>
        <w:t>General</w:t>
      </w:r>
      <w:proofErr w:type="gramEnd"/>
      <w:r w:rsidR="006D68DD" w:rsidRPr="006D68DD">
        <w:rPr>
          <w:rFonts w:ascii="Verdana" w:eastAsia="Times New Roman" w:hAnsi="Verdana" w:cs="Arial"/>
          <w:lang w:val="es-ES" w:eastAsia="es-ES"/>
        </w:rPr>
        <w:t xml:space="preserve"> de la Nación no desarrolla actividades relacionadas con el almacenamiento provisional de mercurio o de sus compuestos derivados, cuando estos estén destinados a un uso permitido.</w:t>
      </w:r>
    </w:p>
    <w:p w14:paraId="6AEC7E8E" w14:textId="77777777" w:rsidR="004C3EF1" w:rsidRPr="006D68DD" w:rsidRDefault="004C3EF1" w:rsidP="004C3EF1">
      <w:pPr>
        <w:pStyle w:val="Prrafodelista"/>
        <w:spacing w:after="0" w:line="240" w:lineRule="auto"/>
        <w:ind w:left="1080"/>
        <w:jc w:val="both"/>
        <w:rPr>
          <w:rFonts w:ascii="Verdana" w:eastAsia="Times New Roman" w:hAnsi="Verdana" w:cs="Arial"/>
          <w:lang w:val="es-ES" w:eastAsia="es-ES"/>
        </w:rPr>
      </w:pPr>
    </w:p>
    <w:p w14:paraId="326BA71E" w14:textId="71F8A65F" w:rsidR="00512465" w:rsidRDefault="006D68DD" w:rsidP="004C3EF1">
      <w:pPr>
        <w:pStyle w:val="Prrafodelista"/>
        <w:spacing w:after="0" w:line="240" w:lineRule="auto"/>
        <w:ind w:left="1080"/>
        <w:jc w:val="both"/>
        <w:rPr>
          <w:rFonts w:ascii="Verdana" w:eastAsia="Times New Roman" w:hAnsi="Verdana" w:cs="Arial"/>
          <w:lang w:val="es-ES" w:eastAsia="es-ES"/>
        </w:rPr>
      </w:pPr>
      <w:r w:rsidRPr="006D68DD">
        <w:rPr>
          <w:rFonts w:ascii="Verdana" w:eastAsia="Times New Roman" w:hAnsi="Verdana" w:cs="Arial"/>
          <w:lang w:val="es-ES" w:eastAsia="es-ES"/>
        </w:rPr>
        <w:lastRenderedPageBreak/>
        <w:t>No obstante, en el marco de las distintas actividades judiciales, en ocasiones puede encontrarse en la necesidad de hallar, recolectar, transportar, almacenar de forma transitoria y realizar la disposición final de mercurio y sus compuestos, cuando estos han sido utilizados en actividades criminales.</w:t>
      </w:r>
    </w:p>
    <w:p w14:paraId="1B28B834" w14:textId="77777777" w:rsidR="004C3EF1" w:rsidRPr="00512465" w:rsidRDefault="004C3EF1" w:rsidP="004C3EF1">
      <w:pPr>
        <w:pStyle w:val="Prrafodelista"/>
        <w:spacing w:after="0" w:line="240" w:lineRule="auto"/>
        <w:ind w:left="1080"/>
        <w:jc w:val="both"/>
        <w:rPr>
          <w:rFonts w:ascii="Verdana" w:eastAsia="Times New Roman" w:hAnsi="Verdana" w:cs="Arial"/>
          <w:lang w:val="es-ES" w:eastAsia="es-ES"/>
        </w:rPr>
      </w:pPr>
    </w:p>
    <w:p w14:paraId="4E7AF66E" w14:textId="153D8629" w:rsidR="00F7157C" w:rsidRDefault="00F7157C" w:rsidP="004C3EF1">
      <w:pPr>
        <w:pStyle w:val="Prrafodelista"/>
        <w:spacing w:after="0" w:line="240" w:lineRule="auto"/>
        <w:ind w:left="1080"/>
        <w:jc w:val="both"/>
        <w:rPr>
          <w:rFonts w:ascii="Verdana" w:eastAsia="Times New Roman" w:hAnsi="Verdana" w:cs="Arial"/>
          <w:lang w:val="es-ES" w:eastAsia="es-ES"/>
        </w:rPr>
      </w:pPr>
      <w:r w:rsidRPr="00647CB3">
        <w:rPr>
          <w:rFonts w:ascii="Verdana" w:eastAsia="Times New Roman" w:hAnsi="Verdana" w:cs="Arial"/>
          <w:lang w:val="es-ES" w:eastAsia="es-ES"/>
        </w:rPr>
        <w:t>El Ministerio de Defensa Nacional</w:t>
      </w:r>
      <w:r w:rsidR="002A42D9">
        <w:rPr>
          <w:rFonts w:ascii="Verdana" w:eastAsia="Times New Roman" w:hAnsi="Verdana" w:cs="Arial"/>
          <w:lang w:val="es-ES" w:eastAsia="es-ES"/>
        </w:rPr>
        <w:t xml:space="preserve">, la </w:t>
      </w:r>
      <w:proofErr w:type="gramStart"/>
      <w:r w:rsidR="002A42D9">
        <w:rPr>
          <w:rFonts w:ascii="Verdana" w:eastAsia="Times New Roman" w:hAnsi="Verdana" w:cs="Arial"/>
          <w:lang w:val="es-ES" w:eastAsia="es-ES"/>
        </w:rPr>
        <w:t>Fiscalía General</w:t>
      </w:r>
      <w:proofErr w:type="gramEnd"/>
      <w:r w:rsidR="002A42D9">
        <w:rPr>
          <w:rFonts w:ascii="Verdana" w:eastAsia="Times New Roman" w:hAnsi="Verdana" w:cs="Arial"/>
          <w:lang w:val="es-ES" w:eastAsia="es-ES"/>
        </w:rPr>
        <w:t xml:space="preserve"> de la Nación y la </w:t>
      </w:r>
      <w:r w:rsidR="002A42D9" w:rsidRPr="002A42D9">
        <w:rPr>
          <w:rFonts w:ascii="Verdana" w:eastAsia="Times New Roman" w:hAnsi="Verdana" w:cs="Arial"/>
          <w:lang w:val="es-ES" w:eastAsia="es-ES"/>
        </w:rPr>
        <w:t xml:space="preserve">Dirección de Impuestos y Aduanas Nacionales – DIAN </w:t>
      </w:r>
      <w:r w:rsidRPr="00647CB3">
        <w:rPr>
          <w:rFonts w:ascii="Verdana" w:eastAsia="Times New Roman" w:hAnsi="Verdana" w:cs="Arial"/>
          <w:lang w:val="es-ES" w:eastAsia="es-ES"/>
        </w:rPr>
        <w:t>remite</w:t>
      </w:r>
      <w:r w:rsidR="002A42D9">
        <w:rPr>
          <w:rFonts w:ascii="Verdana" w:eastAsia="Times New Roman" w:hAnsi="Verdana" w:cs="Arial"/>
          <w:lang w:val="es-ES" w:eastAsia="es-ES"/>
        </w:rPr>
        <w:t xml:space="preserve">n </w:t>
      </w:r>
      <w:r w:rsidRPr="00647CB3">
        <w:rPr>
          <w:rFonts w:ascii="Verdana" w:eastAsia="Times New Roman" w:hAnsi="Verdana" w:cs="Arial"/>
          <w:lang w:val="es-ES" w:eastAsia="es-ES"/>
        </w:rPr>
        <w:t>regularmente información relacionada con incautaciones de mercurio</w:t>
      </w:r>
      <w:r w:rsidR="002A42D9">
        <w:rPr>
          <w:rFonts w:ascii="Verdana" w:eastAsia="Times New Roman" w:hAnsi="Verdana" w:cs="Arial"/>
          <w:lang w:val="es-ES" w:eastAsia="es-ES"/>
        </w:rPr>
        <w:t xml:space="preserve"> al</w:t>
      </w:r>
      <w:r w:rsidR="009032AA" w:rsidRPr="009032AA">
        <w:rPr>
          <w:rFonts w:ascii="Verdana" w:eastAsia="Times New Roman" w:hAnsi="Verdana" w:cs="Arial"/>
          <w:lang w:val="es-ES" w:eastAsia="es-ES"/>
        </w:rPr>
        <w:t xml:space="preserve"> Observatorio Andino de Mercurio, creado mediante Reglamento 844 de 2019 y reglamentado a nivel nacional con la Resolución 2197 de 2021.</w:t>
      </w:r>
      <w:r w:rsidR="009032AA">
        <w:rPr>
          <w:rFonts w:ascii="Verdana" w:eastAsia="Times New Roman" w:hAnsi="Verdana" w:cs="Arial"/>
          <w:lang w:val="es-ES" w:eastAsia="es-ES"/>
        </w:rPr>
        <w:t xml:space="preserve"> Así mismo</w:t>
      </w:r>
      <w:r w:rsidR="00E53676">
        <w:rPr>
          <w:rFonts w:ascii="Verdana" w:eastAsia="Times New Roman" w:hAnsi="Verdana" w:cs="Arial"/>
          <w:lang w:val="es-ES" w:eastAsia="es-ES"/>
        </w:rPr>
        <w:t>,</w:t>
      </w:r>
      <w:r w:rsidR="009032AA">
        <w:rPr>
          <w:rFonts w:ascii="Verdana" w:eastAsia="Times New Roman" w:hAnsi="Verdana" w:cs="Arial"/>
          <w:lang w:val="es-ES" w:eastAsia="es-ES"/>
        </w:rPr>
        <w:t xml:space="preserve"> el Ministerio de Defensa Nacional </w:t>
      </w:r>
      <w:r w:rsidR="00BB428E">
        <w:rPr>
          <w:rFonts w:ascii="Verdana" w:eastAsia="Times New Roman" w:hAnsi="Verdana" w:cs="Arial"/>
          <w:lang w:val="es-ES" w:eastAsia="es-ES"/>
        </w:rPr>
        <w:t>inform</w:t>
      </w:r>
      <w:r w:rsidR="004B2D45">
        <w:rPr>
          <w:rFonts w:ascii="Verdana" w:eastAsia="Times New Roman" w:hAnsi="Verdana" w:cs="Arial"/>
          <w:lang w:val="es-ES" w:eastAsia="es-ES"/>
        </w:rPr>
        <w:t>a sobre los</w:t>
      </w:r>
      <w:r w:rsidRPr="00647CB3">
        <w:rPr>
          <w:rFonts w:ascii="Verdana" w:eastAsia="Times New Roman" w:hAnsi="Verdana" w:cs="Arial"/>
          <w:lang w:val="es-ES" w:eastAsia="es-ES"/>
        </w:rPr>
        <w:t xml:space="preserve"> operativos contra minería ilegal y posibles rutas de tráfico a las autoridades competentes</w:t>
      </w:r>
      <w:r>
        <w:rPr>
          <w:rFonts w:ascii="Verdana" w:eastAsia="Times New Roman" w:hAnsi="Verdana" w:cs="Arial"/>
          <w:lang w:val="es-ES" w:eastAsia="es-ES"/>
        </w:rPr>
        <w:t xml:space="preserve"> como a la </w:t>
      </w:r>
      <w:r w:rsidRPr="00647CB3">
        <w:rPr>
          <w:rFonts w:ascii="Verdana" w:eastAsia="Times New Roman" w:hAnsi="Verdana" w:cs="Arial"/>
          <w:lang w:val="es-ES" w:eastAsia="es-ES"/>
        </w:rPr>
        <w:t>Fiscalía, Procuraduría, Ministerio de Ambiente, y demás entidades del SNGRD (Sistema Nacional de Gestión del Riesgo de Desastres).</w:t>
      </w:r>
      <w:r>
        <w:rPr>
          <w:rFonts w:ascii="Verdana" w:eastAsia="Times New Roman" w:hAnsi="Verdana" w:cs="Arial"/>
          <w:lang w:val="es-ES" w:eastAsia="es-ES"/>
        </w:rPr>
        <w:t xml:space="preserve"> </w:t>
      </w:r>
    </w:p>
    <w:p w14:paraId="3E378AB4" w14:textId="66F70562" w:rsidR="00BC1E50" w:rsidRDefault="00BC1E50" w:rsidP="00BC1E50">
      <w:pPr>
        <w:pStyle w:val="Prrafodelista"/>
        <w:spacing w:after="0" w:line="240" w:lineRule="auto"/>
        <w:ind w:left="1080"/>
        <w:rPr>
          <w:rFonts w:ascii="Verdana" w:eastAsia="Times New Roman" w:hAnsi="Verdana" w:cs="Arial"/>
          <w:lang w:val="es-ES" w:eastAsia="es-ES"/>
        </w:rPr>
      </w:pPr>
    </w:p>
    <w:p w14:paraId="1779F67D" w14:textId="4147C60D" w:rsidR="00F463A3" w:rsidRPr="00F463A3" w:rsidRDefault="00F463A3" w:rsidP="00F463A3">
      <w:pPr>
        <w:tabs>
          <w:tab w:val="left" w:pos="720"/>
          <w:tab w:val="left" w:pos="1247"/>
          <w:tab w:val="left" w:pos="1814"/>
          <w:tab w:val="left" w:pos="2381"/>
          <w:tab w:val="left" w:pos="2948"/>
          <w:tab w:val="left" w:pos="3515"/>
        </w:tabs>
        <w:spacing w:after="0" w:line="240" w:lineRule="auto"/>
        <w:ind w:left="1247"/>
        <w:contextualSpacing/>
        <w:rPr>
          <w:rFonts w:ascii="Roboto" w:eastAsia="SimSun" w:hAnsi="Roboto" w:cstheme="majorBidi"/>
          <w:color w:val="0070C0"/>
          <w:sz w:val="20"/>
          <w:szCs w:val="20"/>
        </w:rPr>
      </w:pPr>
      <w:r w:rsidRPr="0061762D">
        <w:rPr>
          <w:rFonts w:ascii="Verdana" w:eastAsia="Times New Roman" w:hAnsi="Verdana" w:cs="Arial"/>
          <w:sz w:val="18"/>
          <w:szCs w:val="18"/>
          <w:lang w:val="es-ES" w:eastAsia="es-ES"/>
        </w:rPr>
        <w:t xml:space="preserve">Cuadro </w:t>
      </w:r>
      <w:r>
        <w:rPr>
          <w:rFonts w:ascii="Verdana" w:eastAsia="Times New Roman" w:hAnsi="Verdana" w:cs="Arial"/>
          <w:sz w:val="18"/>
          <w:szCs w:val="18"/>
          <w:lang w:val="es-ES" w:eastAsia="es-ES"/>
        </w:rPr>
        <w:t>4</w:t>
      </w:r>
      <w:r w:rsidRPr="0061762D">
        <w:rPr>
          <w:rFonts w:ascii="Verdana" w:eastAsia="Times New Roman" w:hAnsi="Verdana" w:cs="Arial"/>
          <w:sz w:val="18"/>
          <w:szCs w:val="18"/>
          <w:lang w:val="es-ES" w:eastAsia="es-ES"/>
        </w:rPr>
        <w:t xml:space="preserve">. Consolidado </w:t>
      </w:r>
      <w:r>
        <w:rPr>
          <w:rFonts w:ascii="Verdana" w:eastAsia="Times New Roman" w:hAnsi="Verdana" w:cs="Arial"/>
          <w:sz w:val="18"/>
          <w:szCs w:val="18"/>
          <w:lang w:val="es-ES" w:eastAsia="es-ES"/>
        </w:rPr>
        <w:t xml:space="preserve">de mercurio </w:t>
      </w:r>
      <w:r w:rsidR="003A0123">
        <w:rPr>
          <w:rFonts w:ascii="Verdana" w:eastAsia="Times New Roman" w:hAnsi="Verdana" w:cs="Arial"/>
          <w:sz w:val="18"/>
          <w:szCs w:val="18"/>
          <w:lang w:val="es-ES" w:eastAsia="es-ES"/>
        </w:rPr>
        <w:t xml:space="preserve">incautado reportado </w:t>
      </w:r>
      <w:r w:rsidRPr="0061762D">
        <w:rPr>
          <w:rFonts w:ascii="Verdana" w:eastAsia="Times New Roman" w:hAnsi="Verdana" w:cs="Arial"/>
          <w:sz w:val="18"/>
          <w:szCs w:val="18"/>
          <w:lang w:val="es-ES" w:eastAsia="es-ES"/>
        </w:rPr>
        <w:t>entre 20</w:t>
      </w:r>
      <w:r>
        <w:rPr>
          <w:rFonts w:ascii="Verdana" w:eastAsia="Times New Roman" w:hAnsi="Verdana" w:cs="Arial"/>
          <w:sz w:val="18"/>
          <w:szCs w:val="18"/>
          <w:lang w:val="es-ES" w:eastAsia="es-ES"/>
        </w:rPr>
        <w:t>21</w:t>
      </w:r>
      <w:r w:rsidRPr="0061762D">
        <w:rPr>
          <w:rFonts w:ascii="Verdana" w:eastAsia="Times New Roman" w:hAnsi="Verdana" w:cs="Arial"/>
          <w:sz w:val="18"/>
          <w:szCs w:val="18"/>
          <w:lang w:val="es-ES" w:eastAsia="es-ES"/>
        </w:rPr>
        <w:t xml:space="preserve"> y 2024 </w:t>
      </w:r>
    </w:p>
    <w:tbl>
      <w:tblPr>
        <w:tblStyle w:val="Tablaconcuadrcula"/>
        <w:tblW w:w="0" w:type="auto"/>
        <w:tblInd w:w="1080" w:type="dxa"/>
        <w:tblLook w:val="04A0" w:firstRow="1" w:lastRow="0" w:firstColumn="1" w:lastColumn="0" w:noHBand="0" w:noVBand="1"/>
      </w:tblPr>
      <w:tblGrid>
        <w:gridCol w:w="1750"/>
        <w:gridCol w:w="1393"/>
        <w:gridCol w:w="1531"/>
        <w:gridCol w:w="1531"/>
        <w:gridCol w:w="1543"/>
      </w:tblGrid>
      <w:tr w:rsidR="00D17F10" w14:paraId="29555753" w14:textId="77777777" w:rsidTr="00FF29F1">
        <w:tc>
          <w:tcPr>
            <w:tcW w:w="1750" w:type="dxa"/>
          </w:tcPr>
          <w:p w14:paraId="4DF72AC3" w14:textId="45509A7D" w:rsidR="00FA3D44" w:rsidRPr="00FA3D44" w:rsidRDefault="00FA3D44" w:rsidP="00BC1E50">
            <w:pPr>
              <w:pStyle w:val="Prrafodelista"/>
              <w:ind w:left="0"/>
              <w:rPr>
                <w:rFonts w:ascii="Verdana" w:eastAsia="Times New Roman" w:hAnsi="Verdana" w:cs="Arial"/>
                <w:sz w:val="18"/>
                <w:szCs w:val="18"/>
                <w:lang w:val="es-ES" w:eastAsia="es-ES"/>
              </w:rPr>
            </w:pPr>
            <w:r w:rsidRPr="00FA3D44">
              <w:rPr>
                <w:rFonts w:ascii="Verdana" w:eastAsia="Times New Roman" w:hAnsi="Verdana" w:cs="Arial"/>
                <w:sz w:val="18"/>
                <w:szCs w:val="18"/>
                <w:lang w:val="es-ES" w:eastAsia="es-ES"/>
              </w:rPr>
              <w:t>Año</w:t>
            </w:r>
          </w:p>
        </w:tc>
        <w:tc>
          <w:tcPr>
            <w:tcW w:w="1393" w:type="dxa"/>
          </w:tcPr>
          <w:p w14:paraId="1E306816" w14:textId="62DCAAA8"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2021</w:t>
            </w:r>
          </w:p>
        </w:tc>
        <w:tc>
          <w:tcPr>
            <w:tcW w:w="1531" w:type="dxa"/>
          </w:tcPr>
          <w:p w14:paraId="4215E763" w14:textId="30F96C41"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2022</w:t>
            </w:r>
          </w:p>
        </w:tc>
        <w:tc>
          <w:tcPr>
            <w:tcW w:w="1531" w:type="dxa"/>
          </w:tcPr>
          <w:p w14:paraId="5D5AA12C" w14:textId="6B4E61EA"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2023</w:t>
            </w:r>
          </w:p>
        </w:tc>
        <w:tc>
          <w:tcPr>
            <w:tcW w:w="1543" w:type="dxa"/>
          </w:tcPr>
          <w:p w14:paraId="78E5F783" w14:textId="7BCC3C01"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2024</w:t>
            </w:r>
            <w:r w:rsidR="00FF29F1">
              <w:rPr>
                <w:rFonts w:ascii="Verdana" w:eastAsia="Times New Roman" w:hAnsi="Verdana" w:cs="Arial"/>
                <w:sz w:val="18"/>
                <w:szCs w:val="18"/>
                <w:lang w:val="es-ES" w:eastAsia="es-ES"/>
              </w:rPr>
              <w:t>*</w:t>
            </w:r>
          </w:p>
        </w:tc>
      </w:tr>
      <w:tr w:rsidR="00D17F10" w14:paraId="01E6C29D" w14:textId="77777777" w:rsidTr="00FF29F1">
        <w:tc>
          <w:tcPr>
            <w:tcW w:w="1750" w:type="dxa"/>
          </w:tcPr>
          <w:p w14:paraId="4A03D302" w14:textId="0214CCEC" w:rsidR="00FA3D44" w:rsidRPr="00FA3D44" w:rsidRDefault="00FA3D44" w:rsidP="00BC1E50">
            <w:pPr>
              <w:pStyle w:val="Prrafodelista"/>
              <w:ind w:left="0"/>
              <w:rPr>
                <w:rFonts w:ascii="Verdana" w:eastAsia="Times New Roman" w:hAnsi="Verdana" w:cs="Arial"/>
                <w:sz w:val="18"/>
                <w:szCs w:val="18"/>
                <w:lang w:val="es-ES" w:eastAsia="es-ES"/>
              </w:rPr>
            </w:pPr>
            <w:r w:rsidRPr="00FA3D44">
              <w:rPr>
                <w:rFonts w:ascii="Verdana" w:eastAsia="Times New Roman" w:hAnsi="Verdana" w:cs="Arial"/>
                <w:sz w:val="18"/>
                <w:szCs w:val="18"/>
                <w:lang w:val="es-ES" w:eastAsia="es-ES"/>
              </w:rPr>
              <w:t>Mercurio incautado (Ton)</w:t>
            </w:r>
          </w:p>
        </w:tc>
        <w:tc>
          <w:tcPr>
            <w:tcW w:w="1393" w:type="dxa"/>
          </w:tcPr>
          <w:p w14:paraId="0FC2D4FD" w14:textId="3EEFB58C"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0,414</w:t>
            </w:r>
          </w:p>
        </w:tc>
        <w:tc>
          <w:tcPr>
            <w:tcW w:w="1531" w:type="dxa"/>
          </w:tcPr>
          <w:p w14:paraId="4071988B" w14:textId="5BFA3D50"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0,067</w:t>
            </w:r>
          </w:p>
        </w:tc>
        <w:tc>
          <w:tcPr>
            <w:tcW w:w="1531" w:type="dxa"/>
          </w:tcPr>
          <w:p w14:paraId="60F5F3E5" w14:textId="46CB2EB9" w:rsidR="00FA3D44" w:rsidRPr="00FA3D44" w:rsidRDefault="00FF29F1"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0,100</w:t>
            </w:r>
          </w:p>
        </w:tc>
        <w:tc>
          <w:tcPr>
            <w:tcW w:w="1543" w:type="dxa"/>
          </w:tcPr>
          <w:p w14:paraId="569A8B81" w14:textId="7BC6EB64" w:rsidR="00FA3D44" w:rsidRPr="00FA3D44" w:rsidRDefault="00FF29F1"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0,242</w:t>
            </w:r>
          </w:p>
        </w:tc>
      </w:tr>
    </w:tbl>
    <w:p w14:paraId="57E75A7A" w14:textId="36EA5BA1" w:rsidR="003A0123" w:rsidRPr="003D49B7" w:rsidRDefault="003A0123" w:rsidP="003A0123">
      <w:pPr>
        <w:pStyle w:val="Prrafodelista"/>
        <w:spacing w:after="0" w:line="240" w:lineRule="auto"/>
        <w:ind w:left="1080"/>
        <w:jc w:val="both"/>
        <w:rPr>
          <w:rFonts w:ascii="Verdana" w:eastAsia="Times New Roman" w:hAnsi="Verdana" w:cs="Arial"/>
          <w:sz w:val="18"/>
          <w:szCs w:val="18"/>
          <w:lang w:val="es-ES" w:eastAsia="es-ES"/>
        </w:rPr>
      </w:pPr>
      <w:r w:rsidRPr="003D49B7">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C</w:t>
      </w:r>
      <w:r w:rsidRPr="003D49B7">
        <w:rPr>
          <w:rFonts w:ascii="Verdana" w:eastAsia="Times New Roman" w:hAnsi="Verdana" w:cs="Arial"/>
          <w:sz w:val="18"/>
          <w:szCs w:val="18"/>
          <w:lang w:val="es-ES" w:eastAsia="es-ES"/>
        </w:rPr>
        <w:t>ifra de 2024</w:t>
      </w:r>
      <w:r>
        <w:rPr>
          <w:rFonts w:ascii="Verdana" w:eastAsia="Times New Roman" w:hAnsi="Verdana" w:cs="Arial"/>
          <w:sz w:val="18"/>
          <w:szCs w:val="18"/>
          <w:lang w:val="es-ES" w:eastAsia="es-ES"/>
        </w:rPr>
        <w:t xml:space="preserve"> pendiente de verificación para </w:t>
      </w:r>
      <w:r w:rsidR="00A57385">
        <w:rPr>
          <w:rFonts w:ascii="Verdana" w:eastAsia="Times New Roman" w:hAnsi="Verdana" w:cs="Arial"/>
          <w:sz w:val="18"/>
          <w:szCs w:val="18"/>
          <w:lang w:val="es-ES" w:eastAsia="es-ES"/>
        </w:rPr>
        <w:t>reporte ante OAM.</w:t>
      </w:r>
    </w:p>
    <w:p w14:paraId="4B8829EB" w14:textId="77777777" w:rsidR="00F43D2C" w:rsidRDefault="00F43D2C" w:rsidP="00BC1E50">
      <w:pPr>
        <w:pStyle w:val="Prrafodelista"/>
        <w:spacing w:after="0" w:line="240" w:lineRule="auto"/>
        <w:ind w:left="1080"/>
        <w:rPr>
          <w:rFonts w:ascii="Verdana" w:eastAsia="Times New Roman" w:hAnsi="Verdana" w:cs="Arial"/>
          <w:lang w:val="es-ES" w:eastAsia="es-ES"/>
        </w:rPr>
      </w:pPr>
    </w:p>
    <w:p w14:paraId="7413F502" w14:textId="77777777" w:rsidR="000F16FF" w:rsidRPr="000F16FF" w:rsidRDefault="000F16FF" w:rsidP="000F16FF">
      <w:pPr>
        <w:spacing w:after="0" w:line="240" w:lineRule="auto"/>
        <w:rPr>
          <w:rFonts w:ascii="Verdana" w:eastAsia="Times New Roman" w:hAnsi="Verdana" w:cs="Arial"/>
          <w:lang w:eastAsia="es-ES"/>
        </w:rPr>
      </w:pPr>
    </w:p>
    <w:p w14:paraId="178F5DBA" w14:textId="7A0F6B1C" w:rsidR="00CB38DE" w:rsidRPr="009F698F" w:rsidRDefault="00C16CF7" w:rsidP="009F698F">
      <w:pPr>
        <w:spacing w:after="0" w:line="240" w:lineRule="auto"/>
        <w:jc w:val="both"/>
        <w:rPr>
          <w:rFonts w:ascii="Verdana" w:eastAsia="Times New Roman" w:hAnsi="Verdana" w:cs="Arial"/>
          <w:lang w:val="es-ES" w:eastAsia="es-ES"/>
        </w:rPr>
      </w:pPr>
      <w:r w:rsidRPr="009F698F">
        <w:rPr>
          <w:rFonts w:ascii="Verdana" w:eastAsia="Times New Roman" w:hAnsi="Verdana" w:cs="Arial"/>
          <w:lang w:val="es-ES" w:eastAsia="es-ES"/>
        </w:rPr>
        <w:t>De acuerdo con esto, l</w:t>
      </w:r>
      <w:r w:rsidR="00264305" w:rsidRPr="009F698F">
        <w:rPr>
          <w:rFonts w:ascii="Verdana" w:eastAsia="Times New Roman" w:hAnsi="Verdana" w:cs="Arial"/>
          <w:lang w:eastAsia="es-ES"/>
        </w:rPr>
        <w:t>as existencias de mercurio y compuestos de mercurio no son superiores a 50 toneladas</w:t>
      </w:r>
      <w:r w:rsidRPr="009F698F">
        <w:rPr>
          <w:rFonts w:ascii="Verdana" w:eastAsia="Times New Roman" w:hAnsi="Verdana" w:cs="Arial"/>
          <w:lang w:eastAsia="es-ES"/>
        </w:rPr>
        <w:t>,</w:t>
      </w:r>
      <w:r w:rsidR="00264305" w:rsidRPr="009F698F">
        <w:rPr>
          <w:rFonts w:ascii="Verdana" w:eastAsia="Times New Roman" w:hAnsi="Verdana" w:cs="Arial"/>
          <w:lang w:val="es-ES" w:eastAsia="es-ES"/>
        </w:rPr>
        <w:t xml:space="preserve"> </w:t>
      </w:r>
      <w:r w:rsidRPr="009F698F">
        <w:rPr>
          <w:rFonts w:ascii="Verdana" w:eastAsia="Times New Roman" w:hAnsi="Verdana" w:cs="Arial"/>
          <w:lang w:val="es-ES" w:eastAsia="es-ES"/>
        </w:rPr>
        <w:t>por lo que no se superan</w:t>
      </w:r>
      <w:r w:rsidR="00264305" w:rsidRPr="009F698F">
        <w:rPr>
          <w:rFonts w:ascii="Verdana" w:eastAsia="Times New Roman" w:hAnsi="Verdana" w:cs="Arial"/>
          <w:lang w:val="es-ES" w:eastAsia="es-ES"/>
        </w:rPr>
        <w:t xml:space="preserve"> los umbrales</w:t>
      </w:r>
      <w:r w:rsidRPr="009F698F">
        <w:rPr>
          <w:rFonts w:ascii="Verdana" w:eastAsia="Times New Roman" w:hAnsi="Verdana" w:cs="Arial"/>
          <w:lang w:val="es-ES" w:eastAsia="es-ES"/>
        </w:rPr>
        <w:t>, dad</w:t>
      </w:r>
      <w:r w:rsidR="004E5F5A" w:rsidRPr="009F698F">
        <w:rPr>
          <w:rFonts w:ascii="Verdana" w:eastAsia="Times New Roman" w:hAnsi="Verdana" w:cs="Arial"/>
          <w:lang w:val="es-ES" w:eastAsia="es-ES"/>
        </w:rPr>
        <w:t>os los controles que se han establecido,</w:t>
      </w:r>
      <w:r w:rsidR="00264305" w:rsidRPr="009F698F">
        <w:rPr>
          <w:rFonts w:ascii="Verdana" w:eastAsia="Times New Roman" w:hAnsi="Verdana" w:cs="Arial"/>
          <w:lang w:val="es-ES" w:eastAsia="es-ES"/>
        </w:rPr>
        <w:t xml:space="preserve"> </w:t>
      </w:r>
      <w:r w:rsidR="004E5F5A" w:rsidRPr="009F698F">
        <w:rPr>
          <w:rFonts w:ascii="Verdana" w:eastAsia="Times New Roman" w:hAnsi="Verdana" w:cs="Arial"/>
          <w:lang w:val="es-ES" w:eastAsia="es-ES"/>
        </w:rPr>
        <w:t>no existen</w:t>
      </w:r>
      <w:r w:rsidR="006810E6" w:rsidRPr="009F698F">
        <w:rPr>
          <w:rFonts w:ascii="Verdana" w:eastAsia="Times New Roman" w:hAnsi="Verdana" w:cs="Arial"/>
          <w:lang w:val="es-ES" w:eastAsia="es-ES"/>
        </w:rPr>
        <w:t xml:space="preserve"> instalac</w:t>
      </w:r>
      <w:r w:rsidR="004E5F5A" w:rsidRPr="009F698F">
        <w:rPr>
          <w:rFonts w:ascii="Verdana" w:eastAsia="Times New Roman" w:hAnsi="Verdana" w:cs="Arial"/>
          <w:lang w:val="es-ES" w:eastAsia="es-ES"/>
        </w:rPr>
        <w:t>iones</w:t>
      </w:r>
      <w:r w:rsidR="006810E6" w:rsidRPr="009F698F">
        <w:rPr>
          <w:rFonts w:ascii="Verdana" w:eastAsia="Times New Roman" w:hAnsi="Verdana" w:cs="Arial"/>
          <w:lang w:val="es-ES" w:eastAsia="es-ES"/>
        </w:rPr>
        <w:t xml:space="preserve"> </w:t>
      </w:r>
      <w:r w:rsidR="00572739" w:rsidRPr="009F698F">
        <w:rPr>
          <w:rFonts w:ascii="Verdana" w:eastAsia="Times New Roman" w:hAnsi="Verdana" w:cs="Arial"/>
          <w:lang w:val="es-ES" w:eastAsia="es-ES"/>
        </w:rPr>
        <w:t xml:space="preserve">o fuentes de suministro </w:t>
      </w:r>
      <w:r w:rsidR="003B3841" w:rsidRPr="009F698F">
        <w:rPr>
          <w:rFonts w:ascii="Verdana" w:eastAsia="Times New Roman" w:hAnsi="Verdana" w:cs="Arial"/>
          <w:lang w:val="es-ES" w:eastAsia="es-ES"/>
        </w:rPr>
        <w:t xml:space="preserve">autorizadas </w:t>
      </w:r>
      <w:r w:rsidR="006810E6" w:rsidRPr="009F698F">
        <w:rPr>
          <w:rFonts w:ascii="Verdana" w:eastAsia="Times New Roman" w:hAnsi="Verdana" w:cs="Arial"/>
          <w:lang w:val="es-ES" w:eastAsia="es-ES"/>
        </w:rPr>
        <w:t>dentro del país</w:t>
      </w:r>
      <w:r w:rsidR="004E5F5A" w:rsidRPr="009F698F">
        <w:rPr>
          <w:rFonts w:ascii="Verdana" w:eastAsia="Times New Roman" w:hAnsi="Verdana" w:cs="Arial"/>
          <w:lang w:val="es-ES" w:eastAsia="es-ES"/>
        </w:rPr>
        <w:t xml:space="preserve"> que</w:t>
      </w:r>
      <w:r w:rsidR="006810E6" w:rsidRPr="009F698F">
        <w:rPr>
          <w:rFonts w:ascii="Verdana" w:eastAsia="Times New Roman" w:hAnsi="Verdana" w:cs="Arial"/>
          <w:lang w:val="es-ES" w:eastAsia="es-ES"/>
        </w:rPr>
        <w:t xml:space="preserve"> genere</w:t>
      </w:r>
      <w:r w:rsidR="004E5F5A" w:rsidRPr="009F698F">
        <w:rPr>
          <w:rFonts w:ascii="Verdana" w:eastAsia="Times New Roman" w:hAnsi="Verdana" w:cs="Arial"/>
          <w:lang w:val="es-ES" w:eastAsia="es-ES"/>
        </w:rPr>
        <w:t>n</w:t>
      </w:r>
      <w:r w:rsidR="006810E6" w:rsidRPr="009F698F">
        <w:rPr>
          <w:rFonts w:ascii="Verdana" w:eastAsia="Times New Roman" w:hAnsi="Verdana" w:cs="Arial"/>
          <w:lang w:val="es-ES" w:eastAsia="es-ES"/>
        </w:rPr>
        <w:t xml:space="preserve"> existencias de mercurio que superen las 10 Ton.</w:t>
      </w:r>
      <w:r w:rsidR="00CB38DE" w:rsidRPr="009F698F">
        <w:rPr>
          <w:rFonts w:ascii="Verdana" w:eastAsia="Times New Roman" w:hAnsi="Verdana" w:cs="Arial"/>
          <w:lang w:val="es-ES" w:eastAsia="es-ES"/>
        </w:rPr>
        <w:t xml:space="preserve"> Sin embargo, </w:t>
      </w:r>
      <w:r w:rsidR="002608C9" w:rsidRPr="009F698F">
        <w:rPr>
          <w:rFonts w:ascii="Verdana" w:eastAsia="Times New Roman" w:hAnsi="Verdana" w:cs="Arial"/>
          <w:lang w:val="es-ES" w:eastAsia="es-ES"/>
        </w:rPr>
        <w:t xml:space="preserve">teniendo en cuenta las cifras de incautación de mercurio, como ha sido reportado </w:t>
      </w:r>
      <w:r w:rsidR="00032027" w:rsidRPr="009F698F">
        <w:rPr>
          <w:rFonts w:ascii="Verdana" w:eastAsia="Times New Roman" w:hAnsi="Verdana" w:cs="Arial"/>
          <w:lang w:val="es-ES" w:eastAsia="es-ES"/>
        </w:rPr>
        <w:t xml:space="preserve">en el informe, existe un </w:t>
      </w:r>
      <w:r w:rsidR="00CB38DE" w:rsidRPr="009F698F">
        <w:rPr>
          <w:rFonts w:ascii="Verdana" w:eastAsia="Times New Roman" w:hAnsi="Verdana" w:cs="Arial"/>
          <w:lang w:val="es-ES" w:eastAsia="es-ES"/>
        </w:rPr>
        <w:t>comercio ilegal de mercurio</w:t>
      </w:r>
      <w:r w:rsidR="00032027" w:rsidRPr="009F698F">
        <w:rPr>
          <w:rFonts w:ascii="Verdana" w:eastAsia="Times New Roman" w:hAnsi="Verdana" w:cs="Arial"/>
          <w:lang w:val="es-ES" w:eastAsia="es-ES"/>
        </w:rPr>
        <w:t xml:space="preserve"> que se </w:t>
      </w:r>
      <w:r w:rsidR="00CB38DE" w:rsidRPr="009F698F">
        <w:rPr>
          <w:rFonts w:ascii="Verdana" w:eastAsia="Times New Roman" w:hAnsi="Verdana" w:cs="Arial"/>
          <w:lang w:val="es-ES" w:eastAsia="es-ES"/>
        </w:rPr>
        <w:t>us</w:t>
      </w:r>
      <w:r w:rsidR="00032027" w:rsidRPr="009F698F">
        <w:rPr>
          <w:rFonts w:ascii="Verdana" w:eastAsia="Times New Roman" w:hAnsi="Verdana" w:cs="Arial"/>
          <w:lang w:val="es-ES" w:eastAsia="es-ES"/>
        </w:rPr>
        <w:t>a</w:t>
      </w:r>
      <w:r w:rsidR="00CB38DE" w:rsidRPr="009F698F">
        <w:rPr>
          <w:rFonts w:ascii="Verdana" w:eastAsia="Times New Roman" w:hAnsi="Verdana" w:cs="Arial"/>
          <w:lang w:val="es-ES" w:eastAsia="es-ES"/>
        </w:rPr>
        <w:t xml:space="preserve"> en la minería ilegal</w:t>
      </w:r>
      <w:r w:rsidR="004B582B" w:rsidRPr="009F698F">
        <w:rPr>
          <w:rFonts w:ascii="Verdana" w:eastAsia="Times New Roman" w:hAnsi="Verdana" w:cs="Arial"/>
          <w:lang w:val="es-ES" w:eastAsia="es-ES"/>
        </w:rPr>
        <w:t>.</w:t>
      </w:r>
    </w:p>
    <w:p w14:paraId="0B2B1E43" w14:textId="77777777" w:rsidR="004B582B" w:rsidRPr="009F698F" w:rsidRDefault="004B582B" w:rsidP="009F698F">
      <w:pPr>
        <w:spacing w:after="0" w:line="240" w:lineRule="auto"/>
        <w:jc w:val="both"/>
        <w:rPr>
          <w:rFonts w:ascii="Verdana" w:eastAsia="Times New Roman" w:hAnsi="Verdana" w:cs="Arial"/>
          <w:lang w:val="es-ES" w:eastAsia="es-ES"/>
        </w:rPr>
      </w:pPr>
    </w:p>
    <w:p w14:paraId="2D0DAEE7" w14:textId="720B5D8B" w:rsidR="006810E6" w:rsidRDefault="00CB38DE" w:rsidP="009F698F">
      <w:pPr>
        <w:spacing w:after="0" w:line="240" w:lineRule="auto"/>
        <w:jc w:val="both"/>
        <w:rPr>
          <w:rFonts w:ascii="Verdana" w:eastAsia="Times New Roman" w:hAnsi="Verdana" w:cs="Arial"/>
          <w:lang w:val="es-ES" w:eastAsia="es-ES"/>
        </w:rPr>
      </w:pPr>
      <w:r w:rsidRPr="009F698F">
        <w:rPr>
          <w:rFonts w:ascii="Verdana" w:eastAsia="Times New Roman" w:hAnsi="Verdana" w:cs="Arial"/>
          <w:lang w:val="es-ES" w:eastAsia="es-ES"/>
        </w:rPr>
        <w:t>Se tiene previsto que la información sobre las rutas de comercio de mercurio ilegal, controles y evaluación normativa pueda ser ampliada a través del proyecto regional con recursos GEF titulado “Acelerar el cumplimiento del Convenio de Minamata mediante una mejor comprensión y control del comercio de mercurio en América Latina”, y se pueda conocer en mayor detalle este flujo comercial ilegal del mercurio.</w:t>
      </w:r>
    </w:p>
    <w:sectPr w:rsidR="006810E6" w:rsidSect="00F65DF0">
      <w:headerReference w:type="default" r:id="rId13"/>
      <w:footerReference w:type="default" r:id="rId14"/>
      <w:pgSz w:w="12240" w:h="15840"/>
      <w:pgMar w:top="2127" w:right="1701" w:bottom="1985"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2E10C4" w14:textId="77777777" w:rsidR="006A45B0" w:rsidRDefault="006A45B0" w:rsidP="00757B36">
      <w:pPr>
        <w:spacing w:after="0" w:line="240" w:lineRule="auto"/>
      </w:pPr>
      <w:r>
        <w:separator/>
      </w:r>
    </w:p>
  </w:endnote>
  <w:endnote w:type="continuationSeparator" w:id="0">
    <w:p w14:paraId="29714CB5" w14:textId="77777777" w:rsidR="006A45B0" w:rsidRDefault="006A45B0" w:rsidP="00757B36">
      <w:pPr>
        <w:spacing w:after="0" w:line="240" w:lineRule="auto"/>
      </w:pPr>
      <w:r>
        <w:continuationSeparator/>
      </w:r>
    </w:p>
  </w:endnote>
  <w:endnote w:type="continuationNotice" w:id="1">
    <w:p w14:paraId="46B627AC" w14:textId="77777777" w:rsidR="006A45B0" w:rsidRDefault="006A45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1"/>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s-ES"/>
      </w:rPr>
      <w:id w:val="-1071572585"/>
      <w:docPartObj>
        <w:docPartGallery w:val="Page Numbers (Bottom of Page)"/>
        <w:docPartUnique/>
      </w:docPartObj>
    </w:sdtPr>
    <w:sdtEndPr>
      <w:rPr>
        <w:rFonts w:ascii="Verdana" w:hAnsi="Verdana"/>
        <w:color w:val="000000"/>
        <w:sz w:val="18"/>
        <w:szCs w:val="18"/>
        <w:lang w:val="es-CO"/>
      </w:rPr>
    </w:sdtEndPr>
    <w:sdtContent>
      <w:p w14:paraId="795CDCB7" w14:textId="2EC655BC" w:rsidR="0022254F" w:rsidRPr="003A3319" w:rsidRDefault="00D34D20" w:rsidP="0022254F">
        <w:pPr>
          <w:pStyle w:val="Piedepgina"/>
          <w:jc w:val="right"/>
          <w:rPr>
            <w:rFonts w:ascii="Verdana" w:hAnsi="Verdana"/>
            <w:color w:val="000000"/>
            <w:sz w:val="18"/>
            <w:szCs w:val="18"/>
          </w:rPr>
        </w:pPr>
        <w:r w:rsidRPr="003A3319">
          <w:rPr>
            <w:rFonts w:ascii="Verdana" w:hAnsi="Verdana"/>
            <w:noProof/>
            <w:sz w:val="18"/>
            <w:szCs w:val="18"/>
            <w:lang w:eastAsia="es-CO"/>
          </w:rPr>
          <mc:AlternateContent>
            <mc:Choice Requires="wps">
              <w:drawing>
                <wp:anchor distT="0" distB="0" distL="114300" distR="114300" simplePos="0" relativeHeight="251658241" behindDoc="0" locked="0" layoutInCell="1" allowOverlap="1" wp14:anchorId="7AE5F12B" wp14:editId="46832876">
                  <wp:simplePos x="0" y="0"/>
                  <wp:positionH relativeFrom="margin">
                    <wp:posOffset>-99060</wp:posOffset>
                  </wp:positionH>
                  <wp:positionV relativeFrom="paragraph">
                    <wp:posOffset>-252730</wp:posOffset>
                  </wp:positionV>
                  <wp:extent cx="5457825" cy="1229995"/>
                  <wp:effectExtent l="0" t="0" r="0" b="0"/>
                  <wp:wrapNone/>
                  <wp:docPr id="1223101586" name="Cuadro de texto 1"/>
                  <wp:cNvGraphicFramePr/>
                  <a:graphic xmlns:a="http://schemas.openxmlformats.org/drawingml/2006/main">
                    <a:graphicData uri="http://schemas.microsoft.com/office/word/2010/wordprocessingShape">
                      <wps:wsp>
                        <wps:cNvSpPr txBox="1"/>
                        <wps:spPr>
                          <a:xfrm>
                            <a:off x="0" y="0"/>
                            <a:ext cx="5457825" cy="1229995"/>
                          </a:xfrm>
                          <a:prstGeom prst="rect">
                            <a:avLst/>
                          </a:prstGeom>
                          <a:noFill/>
                          <a:ln w="6350">
                            <a:noFill/>
                          </a:ln>
                        </wps:spPr>
                        <wps:txbx>
                          <w:txbxContent>
                            <w:p w14:paraId="79D92C5A" w14:textId="5628690E" w:rsidR="00D34D20" w:rsidRPr="00256928" w:rsidRDefault="00D34D20" w:rsidP="00D34D20">
                              <w:pPr>
                                <w:spacing w:after="0" w:line="276" w:lineRule="auto"/>
                                <w:jc w:val="both"/>
                                <w:rPr>
                                  <w:rFonts w:ascii="Helvetica" w:hAnsi="Helvetica"/>
                                  <w:sz w:val="20"/>
                                  <w:szCs w:val="20"/>
                                </w:rPr>
                              </w:pPr>
                              <w:r w:rsidRPr="00256928">
                                <w:rPr>
                                  <w:rFonts w:ascii="Helvetica" w:hAnsi="Helvetica"/>
                                  <w:sz w:val="20"/>
                                  <w:szCs w:val="20"/>
                                </w:rPr>
                                <w:t>________________________________________________________________________</w:t>
                              </w:r>
                            </w:p>
                            <w:p w14:paraId="1B8765A5" w14:textId="4A83745E" w:rsidR="00D34D20" w:rsidRPr="00D00106" w:rsidRDefault="00726A3B" w:rsidP="00D34D20">
                              <w:pPr>
                                <w:spacing w:after="0" w:line="276" w:lineRule="auto"/>
                                <w:jc w:val="both"/>
                                <w:rPr>
                                  <w:rFonts w:ascii="Verdana" w:hAnsi="Verdana"/>
                                  <w:b/>
                                  <w:bCs/>
                                  <w:sz w:val="14"/>
                                  <w:szCs w:val="14"/>
                                </w:rPr>
                              </w:pPr>
                              <w:r w:rsidRPr="00D00106">
                                <w:rPr>
                                  <w:rFonts w:ascii="Verdana" w:hAnsi="Verdana"/>
                                  <w:b/>
                                  <w:bCs/>
                                  <w:sz w:val="14"/>
                                  <w:szCs w:val="14"/>
                                </w:rPr>
                                <w:t>Ministerio de Ambiente y Desarrollo Sostenible</w:t>
                              </w:r>
                            </w:p>
                            <w:p w14:paraId="3453229D" w14:textId="40C075EB" w:rsidR="00D34D20" w:rsidRPr="00D00106" w:rsidRDefault="00D34D20" w:rsidP="00D34D20">
                              <w:pPr>
                                <w:spacing w:after="0" w:line="276" w:lineRule="auto"/>
                                <w:jc w:val="both"/>
                                <w:rPr>
                                  <w:rFonts w:ascii="Verdana" w:hAnsi="Verdana"/>
                                  <w:sz w:val="14"/>
                                  <w:szCs w:val="14"/>
                                </w:rPr>
                              </w:pPr>
                              <w:r w:rsidRPr="00D00106">
                                <w:rPr>
                                  <w:rFonts w:ascii="Verdana" w:hAnsi="Verdana"/>
                                  <w:sz w:val="14"/>
                                  <w:szCs w:val="14"/>
                                </w:rPr>
                                <w:t xml:space="preserve">Dirección: </w:t>
                              </w:r>
                              <w:r w:rsidR="0022254F" w:rsidRPr="00D00106">
                                <w:rPr>
                                  <w:rFonts w:ascii="Verdana" w:hAnsi="Verdana"/>
                                  <w:sz w:val="14"/>
                                  <w:szCs w:val="14"/>
                                </w:rPr>
                                <w:t xml:space="preserve">Calle 37 #8 - 40, Bogotá D.C., Colombia </w:t>
                              </w:r>
                            </w:p>
                            <w:p w14:paraId="7463B94C" w14:textId="6C100408" w:rsidR="00D34D20" w:rsidRPr="00D00106" w:rsidRDefault="00D34D20" w:rsidP="00D34D20">
                              <w:pPr>
                                <w:spacing w:after="0" w:line="276" w:lineRule="auto"/>
                                <w:jc w:val="both"/>
                                <w:rPr>
                                  <w:rFonts w:ascii="Verdana" w:hAnsi="Verdana"/>
                                  <w:sz w:val="14"/>
                                  <w:szCs w:val="14"/>
                                </w:rPr>
                              </w:pPr>
                              <w:r w:rsidRPr="00D00106">
                                <w:rPr>
                                  <w:rFonts w:ascii="Verdana" w:hAnsi="Verdana"/>
                                  <w:sz w:val="14"/>
                                  <w:szCs w:val="14"/>
                                </w:rPr>
                                <w:t xml:space="preserve">Conmutador: (+57) </w:t>
                              </w:r>
                              <w:r w:rsidR="0022254F" w:rsidRPr="00D00106">
                                <w:rPr>
                                  <w:rFonts w:ascii="Verdana" w:hAnsi="Verdana"/>
                                  <w:sz w:val="14"/>
                                  <w:szCs w:val="14"/>
                                </w:rPr>
                                <w:t xml:space="preserve">601 332 3400 - </w:t>
                              </w:r>
                              <w:r w:rsidR="0098792B" w:rsidRPr="00D00106">
                                <w:rPr>
                                  <w:rFonts w:ascii="Verdana" w:hAnsi="Verdana"/>
                                  <w:sz w:val="14"/>
                                  <w:szCs w:val="14"/>
                                </w:rPr>
                                <w:t>3133463676</w:t>
                              </w:r>
                            </w:p>
                            <w:p w14:paraId="3F743D65" w14:textId="03C32F22" w:rsidR="00D34D20" w:rsidRPr="00D00106" w:rsidRDefault="00D34D20" w:rsidP="00256928">
                              <w:pPr>
                                <w:spacing w:after="0" w:line="276" w:lineRule="auto"/>
                                <w:jc w:val="both"/>
                                <w:rPr>
                                  <w:rFonts w:ascii="Verdana" w:hAnsi="Verdana"/>
                                  <w:sz w:val="14"/>
                                  <w:szCs w:val="14"/>
                                </w:rPr>
                              </w:pPr>
                              <w:r w:rsidRPr="00D00106">
                                <w:rPr>
                                  <w:rFonts w:ascii="Verdana" w:hAnsi="Verdana"/>
                                  <w:sz w:val="14"/>
                                  <w:szCs w:val="14"/>
                                </w:rPr>
                                <w:t xml:space="preserve">Línea Gratuita: (+57) </w:t>
                              </w:r>
                              <w:r w:rsidR="009E28CB" w:rsidRPr="00D00106">
                                <w:rPr>
                                  <w:rFonts w:ascii="Verdana" w:hAnsi="Verdana"/>
                                  <w:sz w:val="14"/>
                                  <w:szCs w:val="14"/>
                                </w:rPr>
                                <w:t>01 8000 919301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7AE5F12B" id="_x0000_t202" coordsize="21600,21600" o:spt="202" path="m,l,21600r21600,l21600,xe">
                  <v:stroke joinstyle="miter"/>
                  <v:path gradientshapeok="t" o:connecttype="rect"/>
                </v:shapetype>
                <v:shape id="Cuadro de texto 1" o:spid="_x0000_s1026" type="#_x0000_t202" style="position:absolute;left:0;text-align:left;margin-left:-7.8pt;margin-top:-19.9pt;width:429.75pt;height:96.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" filled="f" stroked="f" strokeweight=".5pt">
                  <v:textbox>
                    <w:txbxContent>
                      <w:p w14:paraId="79D92C5A" w14:textId="5628690E" w:rsidR="00D34D20" w:rsidRPr="00256928" w:rsidRDefault="00D34D20" w:rsidP="00D34D20">
                        <w:pPr>
                          <w:spacing w:after="0" w:line="276" w:lineRule="auto"/>
                          <w:jc w:val="both"/>
                          <w:rPr>
                            <w:rFonts w:ascii="Helvetica" w:hAnsi="Helvetica"/>
                            <w:sz w:val="20"/>
                            <w:szCs w:val="20"/>
                          </w:rPr>
                        </w:pPr>
                        <w:r w:rsidRPr="00256928">
                          <w:rPr>
                            <w:rFonts w:ascii="Helvetica" w:hAnsi="Helvetica"/>
                            <w:sz w:val="20"/>
                            <w:szCs w:val="20"/>
                          </w:rPr>
                          <w:t>________________________________________________________________________</w:t>
                        </w:r>
                      </w:p>
                      <w:p w14:paraId="1B8765A5" w14:textId="4A83745E" w:rsidR="00D34D20" w:rsidRPr="00D00106" w:rsidRDefault="00726A3B" w:rsidP="00D34D20">
                        <w:pPr>
                          <w:spacing w:after="0" w:line="276" w:lineRule="auto"/>
                          <w:jc w:val="both"/>
                          <w:rPr>
                            <w:rFonts w:ascii="Verdana" w:hAnsi="Verdana"/>
                            <w:b/>
                            <w:bCs/>
                            <w:sz w:val="14"/>
                            <w:szCs w:val="14"/>
                          </w:rPr>
                        </w:pPr>
                        <w:r w:rsidRPr="00D00106">
                          <w:rPr>
                            <w:rFonts w:ascii="Verdana" w:hAnsi="Verdana"/>
                            <w:b/>
                            <w:bCs/>
                            <w:sz w:val="14"/>
                            <w:szCs w:val="14"/>
                          </w:rPr>
                          <w:t>Ministerio de Ambiente y Desarrollo Sostenible</w:t>
                        </w:r>
                      </w:p>
                      <w:p w14:paraId="3453229D" w14:textId="40C075EB" w:rsidR="00D34D20" w:rsidRPr="00D00106" w:rsidRDefault="00D34D20" w:rsidP="00D34D20">
                        <w:pPr>
                          <w:spacing w:after="0" w:line="276" w:lineRule="auto"/>
                          <w:jc w:val="both"/>
                          <w:rPr>
                            <w:rFonts w:ascii="Verdana" w:hAnsi="Verdana"/>
                            <w:sz w:val="14"/>
                            <w:szCs w:val="14"/>
                          </w:rPr>
                        </w:pPr>
                        <w:r w:rsidRPr="00D00106">
                          <w:rPr>
                            <w:rFonts w:ascii="Verdana" w:hAnsi="Verdana"/>
                            <w:sz w:val="14"/>
                            <w:szCs w:val="14"/>
                          </w:rPr>
                          <w:t xml:space="preserve">Dirección: </w:t>
                        </w:r>
                        <w:r w:rsidR="0022254F" w:rsidRPr="00D00106">
                          <w:rPr>
                            <w:rFonts w:ascii="Verdana" w:hAnsi="Verdana"/>
                            <w:sz w:val="14"/>
                            <w:szCs w:val="14"/>
                          </w:rPr>
                          <w:t xml:space="preserve">Calle 37 #8 - 40, Bogotá D.C., Colombia </w:t>
                        </w:r>
                      </w:p>
                      <w:p w14:paraId="7463B94C" w14:textId="6C100408" w:rsidR="00D34D20" w:rsidRPr="00D00106" w:rsidRDefault="00D34D20" w:rsidP="00D34D20">
                        <w:pPr>
                          <w:spacing w:after="0" w:line="276" w:lineRule="auto"/>
                          <w:jc w:val="both"/>
                          <w:rPr>
                            <w:rFonts w:ascii="Verdana" w:hAnsi="Verdana"/>
                            <w:sz w:val="14"/>
                            <w:szCs w:val="14"/>
                          </w:rPr>
                        </w:pPr>
                        <w:r w:rsidRPr="00D00106">
                          <w:rPr>
                            <w:rFonts w:ascii="Verdana" w:hAnsi="Verdana"/>
                            <w:sz w:val="14"/>
                            <w:szCs w:val="14"/>
                          </w:rPr>
                          <w:t xml:space="preserve">Conmutador: (+57) </w:t>
                        </w:r>
                        <w:r w:rsidR="0022254F" w:rsidRPr="00D00106">
                          <w:rPr>
                            <w:rFonts w:ascii="Verdana" w:hAnsi="Verdana"/>
                            <w:sz w:val="14"/>
                            <w:szCs w:val="14"/>
                          </w:rPr>
                          <w:t xml:space="preserve">601 332 3400 - </w:t>
                        </w:r>
                        <w:r w:rsidR="0098792B" w:rsidRPr="00D00106">
                          <w:rPr>
                            <w:rFonts w:ascii="Verdana" w:hAnsi="Verdana"/>
                            <w:sz w:val="14"/>
                            <w:szCs w:val="14"/>
                          </w:rPr>
                          <w:t>3133463676</w:t>
                        </w:r>
                      </w:p>
                      <w:p w14:paraId="3F743D65" w14:textId="03C32F22" w:rsidR="00D34D20" w:rsidRPr="00D00106" w:rsidRDefault="00D34D20" w:rsidP="00256928">
                        <w:pPr>
                          <w:spacing w:after="0" w:line="276" w:lineRule="auto"/>
                          <w:jc w:val="both"/>
                          <w:rPr>
                            <w:rFonts w:ascii="Verdana" w:hAnsi="Verdana"/>
                            <w:sz w:val="14"/>
                            <w:szCs w:val="14"/>
                          </w:rPr>
                        </w:pPr>
                        <w:r w:rsidRPr="00D00106">
                          <w:rPr>
                            <w:rFonts w:ascii="Verdana" w:hAnsi="Verdana"/>
                            <w:sz w:val="14"/>
                            <w:szCs w:val="14"/>
                          </w:rPr>
                          <w:t xml:space="preserve">Línea Gratuita: (+57) </w:t>
                        </w:r>
                        <w:r w:rsidR="009E28CB" w:rsidRPr="00D00106">
                          <w:rPr>
                            <w:rFonts w:ascii="Verdana" w:hAnsi="Verdana"/>
                            <w:sz w:val="14"/>
                            <w:szCs w:val="14"/>
                          </w:rPr>
                          <w:t>01 8000 919301</w:t>
                        </w:r>
                      </w:p>
                    </w:txbxContent>
                  </v:textbox>
                  <w10:wrap anchorx="margin"/>
                </v:shape>
              </w:pict>
            </mc:Fallback>
          </mc:AlternateContent>
        </w:r>
        <w:r w:rsidR="0022254F" w:rsidRPr="003A3319">
          <w:rPr>
            <w:rFonts w:ascii="Verdana" w:hAnsi="Verdana"/>
            <w:color w:val="000000"/>
            <w:sz w:val="18"/>
            <w:szCs w:val="18"/>
          </w:rPr>
          <w:t xml:space="preserve">Página </w:t>
        </w:r>
        <w:r w:rsidR="0022254F" w:rsidRPr="003A3319">
          <w:rPr>
            <w:rFonts w:ascii="Verdana" w:hAnsi="Verdana"/>
            <w:color w:val="000000"/>
            <w:sz w:val="18"/>
            <w:szCs w:val="18"/>
          </w:rPr>
          <w:fldChar w:fldCharType="begin"/>
        </w:r>
        <w:r w:rsidR="0022254F" w:rsidRPr="003A3319">
          <w:rPr>
            <w:rFonts w:ascii="Verdana" w:hAnsi="Verdana"/>
            <w:color w:val="000000"/>
            <w:sz w:val="18"/>
            <w:szCs w:val="18"/>
          </w:rPr>
          <w:instrText>PAGE   \* MERGEFORMAT</w:instrText>
        </w:r>
        <w:r w:rsidR="0022254F" w:rsidRPr="003A3319">
          <w:rPr>
            <w:rFonts w:ascii="Verdana" w:hAnsi="Verdana"/>
            <w:color w:val="000000"/>
            <w:sz w:val="18"/>
            <w:szCs w:val="18"/>
          </w:rPr>
          <w:fldChar w:fldCharType="separate"/>
        </w:r>
        <w:r w:rsidR="00B106D6">
          <w:rPr>
            <w:rFonts w:ascii="Verdana" w:hAnsi="Verdana"/>
            <w:noProof/>
            <w:color w:val="000000"/>
            <w:sz w:val="18"/>
            <w:szCs w:val="18"/>
          </w:rPr>
          <w:t>1</w:t>
        </w:r>
        <w:r w:rsidR="0022254F" w:rsidRPr="003A3319">
          <w:rPr>
            <w:rFonts w:ascii="Verdana" w:hAnsi="Verdana"/>
            <w:color w:val="000000"/>
            <w:sz w:val="18"/>
            <w:szCs w:val="18"/>
          </w:rPr>
          <w:fldChar w:fldCharType="end"/>
        </w:r>
        <w:r w:rsidR="0022254F" w:rsidRPr="003A3319">
          <w:rPr>
            <w:rFonts w:ascii="Verdana" w:hAnsi="Verdana"/>
            <w:color w:val="000000"/>
            <w:sz w:val="18"/>
            <w:szCs w:val="18"/>
          </w:rPr>
          <w:t xml:space="preserve"> | </w:t>
        </w:r>
        <w:r w:rsidR="0022254F" w:rsidRPr="003A3319">
          <w:rPr>
            <w:rFonts w:ascii="Verdana" w:hAnsi="Verdana"/>
            <w:color w:val="000000"/>
            <w:sz w:val="18"/>
            <w:szCs w:val="18"/>
          </w:rPr>
          <w:fldChar w:fldCharType="begin"/>
        </w:r>
        <w:r w:rsidR="0022254F" w:rsidRPr="003A3319">
          <w:rPr>
            <w:rFonts w:ascii="Verdana" w:hAnsi="Verdana"/>
            <w:color w:val="000000"/>
            <w:sz w:val="18"/>
            <w:szCs w:val="18"/>
          </w:rPr>
          <w:instrText>NUMPAGES  \* Arabic  \* MERGEFORMAT</w:instrText>
        </w:r>
        <w:r w:rsidR="0022254F" w:rsidRPr="003A3319">
          <w:rPr>
            <w:rFonts w:ascii="Verdana" w:hAnsi="Verdana"/>
            <w:color w:val="000000"/>
            <w:sz w:val="18"/>
            <w:szCs w:val="18"/>
          </w:rPr>
          <w:fldChar w:fldCharType="separate"/>
        </w:r>
        <w:r w:rsidR="00B106D6">
          <w:rPr>
            <w:rFonts w:ascii="Verdana" w:hAnsi="Verdana"/>
            <w:noProof/>
            <w:color w:val="000000"/>
            <w:sz w:val="18"/>
            <w:szCs w:val="18"/>
          </w:rPr>
          <w:t>3</w:t>
        </w:r>
        <w:r w:rsidR="0022254F" w:rsidRPr="003A3319">
          <w:rPr>
            <w:rFonts w:ascii="Verdana" w:hAnsi="Verdana"/>
            <w:color w:val="000000"/>
            <w:sz w:val="18"/>
            <w:szCs w:val="18"/>
          </w:rPr>
          <w:fldChar w:fldCharType="end"/>
        </w:r>
      </w:p>
      <w:p w14:paraId="2E27CAF7" w14:textId="0F41A7D3" w:rsidR="0022254F" w:rsidRPr="003A3319" w:rsidRDefault="00000000" w:rsidP="0022254F">
        <w:pPr>
          <w:pStyle w:val="Piedepgina"/>
          <w:jc w:val="right"/>
          <w:rPr>
            <w:rFonts w:ascii="Verdana" w:hAnsi="Verdana"/>
            <w:color w:val="000000"/>
            <w:sz w:val="18"/>
            <w:szCs w:val="18"/>
          </w:rPr>
        </w:pPr>
      </w:p>
    </w:sdtContent>
  </w:sdt>
  <w:p w14:paraId="64D00525" w14:textId="140CFF39" w:rsidR="00EA4BE4" w:rsidRPr="00D00106" w:rsidRDefault="00EA4BE4" w:rsidP="00EA4BE4">
    <w:pPr>
      <w:pStyle w:val="Piedepgina"/>
      <w:jc w:val="right"/>
      <w:rPr>
        <w:rFonts w:ascii="Verdana" w:hAnsi="Verdana"/>
        <w:sz w:val="14"/>
        <w:szCs w:val="14"/>
      </w:rPr>
    </w:pPr>
    <w:r w:rsidRPr="00D00106">
      <w:rPr>
        <w:rFonts w:ascii="Verdana" w:hAnsi="Verdana"/>
        <w:sz w:val="14"/>
        <w:szCs w:val="14"/>
      </w:rPr>
      <w:t xml:space="preserve">F-E-SIG-26:V7 </w:t>
    </w:r>
    <w:r w:rsidR="003A3319" w:rsidRPr="00D00106">
      <w:rPr>
        <w:rFonts w:ascii="Verdana" w:hAnsi="Verdana"/>
        <w:sz w:val="14"/>
        <w:szCs w:val="14"/>
      </w:rPr>
      <w:t>02-08-</w:t>
    </w:r>
    <w:r w:rsidRPr="00D00106">
      <w:rPr>
        <w:rFonts w:ascii="Verdana" w:hAnsi="Verdana"/>
        <w:sz w:val="14"/>
        <w:szCs w:val="14"/>
      </w:rPr>
      <w:t>2024</w:t>
    </w:r>
  </w:p>
  <w:p w14:paraId="409F4B9A" w14:textId="79830460" w:rsidR="00D34D20" w:rsidRPr="00D34D20" w:rsidRDefault="00D34D20" w:rsidP="00D34D20">
    <w:pPr>
      <w:spacing w:after="0" w:line="276" w:lineRule="auto"/>
      <w:jc w:val="both"/>
      <w:rPr>
        <w:rFonts w:ascii="Helvetica" w:hAnsi="Helveti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9130CB" w14:textId="77777777" w:rsidR="006A45B0" w:rsidRDefault="006A45B0" w:rsidP="00757B36">
      <w:pPr>
        <w:spacing w:after="0" w:line="240" w:lineRule="auto"/>
      </w:pPr>
      <w:r>
        <w:separator/>
      </w:r>
    </w:p>
  </w:footnote>
  <w:footnote w:type="continuationSeparator" w:id="0">
    <w:p w14:paraId="5FE76B6D" w14:textId="77777777" w:rsidR="006A45B0" w:rsidRDefault="006A45B0" w:rsidP="00757B36">
      <w:pPr>
        <w:spacing w:after="0" w:line="240" w:lineRule="auto"/>
      </w:pPr>
      <w:r>
        <w:continuationSeparator/>
      </w:r>
    </w:p>
  </w:footnote>
  <w:footnote w:type="continuationNotice" w:id="1">
    <w:p w14:paraId="461BA815" w14:textId="77777777" w:rsidR="006A45B0" w:rsidRDefault="006A45B0">
      <w:pPr>
        <w:spacing w:after="0" w:line="240" w:lineRule="auto"/>
      </w:pPr>
    </w:p>
  </w:footnote>
  <w:footnote w:id="2">
    <w:p w14:paraId="4B2C92BB" w14:textId="29631D76" w:rsidR="0061762D" w:rsidRDefault="0061762D">
      <w:pPr>
        <w:pStyle w:val="Textonotapie"/>
      </w:pPr>
      <w:r>
        <w:rPr>
          <w:rStyle w:val="Refdenotaalpie"/>
        </w:rPr>
        <w:footnoteRef/>
      </w:r>
      <w:r>
        <w:t xml:space="preserve"> En: </w:t>
      </w:r>
      <w:hyperlink r:id="rId1" w:history="1">
        <w:r w:rsidRPr="0001408A">
          <w:rPr>
            <w:rStyle w:val="Hipervnculo"/>
            <w:rFonts w:ascii="Roboto" w:hAnsi="Roboto" w:cstheme="majorBidi"/>
          </w:rPr>
          <w:t>https://www.mincit.gov.co/estudios-economicos/estadisticas-e-informes/banco-de-datos-de-comercio-exterior-bacex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8CE25" w14:textId="77777777" w:rsidR="00757B36" w:rsidRDefault="00757B36">
    <w:pPr>
      <w:pStyle w:val="Encabezado"/>
    </w:pPr>
    <w:r>
      <w:rPr>
        <w:noProof/>
        <w:lang w:eastAsia="es-CO"/>
      </w:rPr>
      <w:drawing>
        <wp:anchor distT="0" distB="0" distL="114300" distR="114300" simplePos="0" relativeHeight="251658240" behindDoc="1" locked="0" layoutInCell="1" allowOverlap="1" wp14:anchorId="4B676E97" wp14:editId="174FF380">
          <wp:simplePos x="0" y="0"/>
          <wp:positionH relativeFrom="page">
            <wp:posOffset>6674</wp:posOffset>
          </wp:positionH>
          <wp:positionV relativeFrom="paragraph">
            <wp:posOffset>-436231</wp:posOffset>
          </wp:positionV>
          <wp:extent cx="7756896" cy="10051011"/>
          <wp:effectExtent l="0" t="0" r="0" b="0"/>
          <wp:wrapNone/>
          <wp:docPr id="985951597" name="Imagen 98595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93281" name="Imagen 161599328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6896" cy="1005101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40984"/>
    <w:multiLevelType w:val="hybridMultilevel"/>
    <w:tmpl w:val="755E322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7721F2"/>
    <w:multiLevelType w:val="hybridMultilevel"/>
    <w:tmpl w:val="133437D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0D7BC2"/>
    <w:multiLevelType w:val="hybridMultilevel"/>
    <w:tmpl w:val="4FB65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93558A2"/>
    <w:multiLevelType w:val="hybridMultilevel"/>
    <w:tmpl w:val="8880150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E254780"/>
    <w:multiLevelType w:val="hybridMultilevel"/>
    <w:tmpl w:val="C6589E36"/>
    <w:lvl w:ilvl="0" w:tplc="240A0001">
      <w:start w:val="1"/>
      <w:numFmt w:val="bullet"/>
      <w:lvlText w:val=""/>
      <w:lvlJc w:val="left"/>
      <w:pPr>
        <w:ind w:left="862" w:hanging="360"/>
      </w:pPr>
      <w:rPr>
        <w:rFonts w:ascii="Symbol" w:hAnsi="Symbol" w:hint="default"/>
      </w:rPr>
    </w:lvl>
    <w:lvl w:ilvl="1" w:tplc="240A0003" w:tentative="1">
      <w:start w:val="1"/>
      <w:numFmt w:val="bullet"/>
      <w:lvlText w:val="o"/>
      <w:lvlJc w:val="left"/>
      <w:pPr>
        <w:ind w:left="1582" w:hanging="360"/>
      </w:pPr>
      <w:rPr>
        <w:rFonts w:ascii="Courier New" w:hAnsi="Courier New" w:cs="Courier New" w:hint="default"/>
      </w:rPr>
    </w:lvl>
    <w:lvl w:ilvl="2" w:tplc="240A0005" w:tentative="1">
      <w:start w:val="1"/>
      <w:numFmt w:val="bullet"/>
      <w:lvlText w:val=""/>
      <w:lvlJc w:val="left"/>
      <w:pPr>
        <w:ind w:left="2302" w:hanging="360"/>
      </w:pPr>
      <w:rPr>
        <w:rFonts w:ascii="Wingdings" w:hAnsi="Wingdings" w:hint="default"/>
      </w:rPr>
    </w:lvl>
    <w:lvl w:ilvl="3" w:tplc="240A0001" w:tentative="1">
      <w:start w:val="1"/>
      <w:numFmt w:val="bullet"/>
      <w:lvlText w:val=""/>
      <w:lvlJc w:val="left"/>
      <w:pPr>
        <w:ind w:left="3022" w:hanging="360"/>
      </w:pPr>
      <w:rPr>
        <w:rFonts w:ascii="Symbol" w:hAnsi="Symbol" w:hint="default"/>
      </w:rPr>
    </w:lvl>
    <w:lvl w:ilvl="4" w:tplc="240A0003" w:tentative="1">
      <w:start w:val="1"/>
      <w:numFmt w:val="bullet"/>
      <w:lvlText w:val="o"/>
      <w:lvlJc w:val="left"/>
      <w:pPr>
        <w:ind w:left="3742" w:hanging="360"/>
      </w:pPr>
      <w:rPr>
        <w:rFonts w:ascii="Courier New" w:hAnsi="Courier New" w:cs="Courier New" w:hint="default"/>
      </w:rPr>
    </w:lvl>
    <w:lvl w:ilvl="5" w:tplc="240A0005" w:tentative="1">
      <w:start w:val="1"/>
      <w:numFmt w:val="bullet"/>
      <w:lvlText w:val=""/>
      <w:lvlJc w:val="left"/>
      <w:pPr>
        <w:ind w:left="4462" w:hanging="360"/>
      </w:pPr>
      <w:rPr>
        <w:rFonts w:ascii="Wingdings" w:hAnsi="Wingdings" w:hint="default"/>
      </w:rPr>
    </w:lvl>
    <w:lvl w:ilvl="6" w:tplc="240A0001" w:tentative="1">
      <w:start w:val="1"/>
      <w:numFmt w:val="bullet"/>
      <w:lvlText w:val=""/>
      <w:lvlJc w:val="left"/>
      <w:pPr>
        <w:ind w:left="5182" w:hanging="360"/>
      </w:pPr>
      <w:rPr>
        <w:rFonts w:ascii="Symbol" w:hAnsi="Symbol" w:hint="default"/>
      </w:rPr>
    </w:lvl>
    <w:lvl w:ilvl="7" w:tplc="240A0003" w:tentative="1">
      <w:start w:val="1"/>
      <w:numFmt w:val="bullet"/>
      <w:lvlText w:val="o"/>
      <w:lvlJc w:val="left"/>
      <w:pPr>
        <w:ind w:left="5902" w:hanging="360"/>
      </w:pPr>
      <w:rPr>
        <w:rFonts w:ascii="Courier New" w:hAnsi="Courier New" w:cs="Courier New" w:hint="default"/>
      </w:rPr>
    </w:lvl>
    <w:lvl w:ilvl="8" w:tplc="240A0005" w:tentative="1">
      <w:start w:val="1"/>
      <w:numFmt w:val="bullet"/>
      <w:lvlText w:val=""/>
      <w:lvlJc w:val="left"/>
      <w:pPr>
        <w:ind w:left="6622" w:hanging="360"/>
      </w:pPr>
      <w:rPr>
        <w:rFonts w:ascii="Wingdings" w:hAnsi="Wingdings" w:hint="default"/>
      </w:rPr>
    </w:lvl>
  </w:abstractNum>
  <w:abstractNum w:abstractNumId="5" w15:restartNumberingAfterBreak="0">
    <w:nsid w:val="0F7831CF"/>
    <w:multiLevelType w:val="hybridMultilevel"/>
    <w:tmpl w:val="229AD8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010744E"/>
    <w:multiLevelType w:val="hybridMultilevel"/>
    <w:tmpl w:val="369459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09601CD"/>
    <w:multiLevelType w:val="hybridMultilevel"/>
    <w:tmpl w:val="700886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09976A2"/>
    <w:multiLevelType w:val="hybridMultilevel"/>
    <w:tmpl w:val="E84EBDBC"/>
    <w:lvl w:ilvl="0" w:tplc="9F400AC4">
      <w:start w:val="1"/>
      <w:numFmt w:val="bullet"/>
      <w:lvlText w:val="o"/>
      <w:lvlJc w:val="left"/>
      <w:pPr>
        <w:ind w:left="720" w:hanging="360"/>
      </w:pPr>
      <w:rPr>
        <w:rFonts w:ascii="Courier New" w:hAnsi="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9F15E01"/>
    <w:multiLevelType w:val="hybridMultilevel"/>
    <w:tmpl w:val="6A8ACF9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44A6FEE"/>
    <w:multiLevelType w:val="multilevel"/>
    <w:tmpl w:val="AB9863A8"/>
    <w:lvl w:ilvl="0">
      <w:start w:val="1"/>
      <w:numFmt w:val="decimal"/>
      <w:lvlText w:val="%1."/>
      <w:lvlJc w:val="left"/>
      <w:pPr>
        <w:ind w:left="1366" w:hanging="454"/>
      </w:pPr>
      <w:rPr>
        <w:rFonts w:ascii="Times New Roman" w:eastAsia="Times New Roman" w:hAnsi="Times New Roman" w:cs="Times New Roman"/>
        <w:sz w:val="20"/>
        <w:szCs w:val="20"/>
      </w:rPr>
    </w:lvl>
    <w:lvl w:ilvl="1">
      <w:start w:val="1"/>
      <w:numFmt w:val="bullet"/>
      <w:lvlText w:val="◻"/>
      <w:lvlJc w:val="left"/>
      <w:pPr>
        <w:ind w:left="2614" w:hanging="625"/>
      </w:pPr>
      <w:rPr>
        <w:rFonts w:ascii="Noto Sans Symbols" w:eastAsia="Noto Sans Symbols" w:hAnsi="Noto Sans Symbols" w:cs="Noto Sans Symbols"/>
        <w:sz w:val="20"/>
        <w:szCs w:val="20"/>
      </w:rPr>
    </w:lvl>
    <w:lvl w:ilvl="2">
      <w:start w:val="1"/>
      <w:numFmt w:val="bullet"/>
      <w:lvlText w:val="•"/>
      <w:lvlJc w:val="left"/>
      <w:pPr>
        <w:ind w:left="3424" w:hanging="625"/>
      </w:pPr>
    </w:lvl>
    <w:lvl w:ilvl="3">
      <w:start w:val="1"/>
      <w:numFmt w:val="bullet"/>
      <w:lvlText w:val="•"/>
      <w:lvlJc w:val="left"/>
      <w:pPr>
        <w:ind w:left="4228" w:hanging="625"/>
      </w:pPr>
    </w:lvl>
    <w:lvl w:ilvl="4">
      <w:start w:val="1"/>
      <w:numFmt w:val="bullet"/>
      <w:lvlText w:val="•"/>
      <w:lvlJc w:val="left"/>
      <w:pPr>
        <w:ind w:left="5033" w:hanging="625"/>
      </w:pPr>
    </w:lvl>
    <w:lvl w:ilvl="5">
      <w:start w:val="1"/>
      <w:numFmt w:val="bullet"/>
      <w:lvlText w:val="•"/>
      <w:lvlJc w:val="left"/>
      <w:pPr>
        <w:ind w:left="5837" w:hanging="625"/>
      </w:pPr>
    </w:lvl>
    <w:lvl w:ilvl="6">
      <w:start w:val="1"/>
      <w:numFmt w:val="bullet"/>
      <w:lvlText w:val="•"/>
      <w:lvlJc w:val="left"/>
      <w:pPr>
        <w:ind w:left="6641" w:hanging="625"/>
      </w:pPr>
    </w:lvl>
    <w:lvl w:ilvl="7">
      <w:start w:val="1"/>
      <w:numFmt w:val="bullet"/>
      <w:lvlText w:val="•"/>
      <w:lvlJc w:val="left"/>
      <w:pPr>
        <w:ind w:left="7446" w:hanging="625"/>
      </w:pPr>
    </w:lvl>
    <w:lvl w:ilvl="8">
      <w:start w:val="1"/>
      <w:numFmt w:val="bullet"/>
      <w:lvlText w:val="•"/>
      <w:lvlJc w:val="left"/>
      <w:pPr>
        <w:ind w:left="8250" w:hanging="625"/>
      </w:pPr>
    </w:lvl>
  </w:abstractNum>
  <w:abstractNum w:abstractNumId="11" w15:restartNumberingAfterBreak="0">
    <w:nsid w:val="2DBD74AC"/>
    <w:multiLevelType w:val="hybridMultilevel"/>
    <w:tmpl w:val="E4EAA8C8"/>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33D6118"/>
    <w:multiLevelType w:val="multilevel"/>
    <w:tmpl w:val="5FDAC202"/>
    <w:lvl w:ilvl="0">
      <w:start w:val="1"/>
      <w:numFmt w:val="lowerLetter"/>
      <w:lvlText w:val="%1)"/>
      <w:lvlJc w:val="left"/>
      <w:pPr>
        <w:ind w:left="2556" w:hanging="624"/>
      </w:pPr>
      <w:rPr>
        <w:rFonts w:ascii="Times New Roman" w:eastAsia="Times New Roman" w:hAnsi="Times New Roman" w:cs="Times New Roman"/>
        <w:sz w:val="20"/>
        <w:szCs w:val="20"/>
      </w:rPr>
    </w:lvl>
    <w:lvl w:ilvl="1">
      <w:start w:val="1"/>
      <w:numFmt w:val="bullet"/>
      <w:lvlText w:val="•"/>
      <w:lvlJc w:val="left"/>
      <w:pPr>
        <w:ind w:left="3289" w:hanging="624"/>
      </w:pPr>
    </w:lvl>
    <w:lvl w:ilvl="2">
      <w:start w:val="1"/>
      <w:numFmt w:val="bullet"/>
      <w:lvlText w:val="•"/>
      <w:lvlJc w:val="left"/>
      <w:pPr>
        <w:ind w:left="4019" w:hanging="624"/>
      </w:pPr>
    </w:lvl>
    <w:lvl w:ilvl="3">
      <w:start w:val="1"/>
      <w:numFmt w:val="bullet"/>
      <w:lvlText w:val="•"/>
      <w:lvlJc w:val="left"/>
      <w:pPr>
        <w:ind w:left="4749" w:hanging="624"/>
      </w:pPr>
    </w:lvl>
    <w:lvl w:ilvl="4">
      <w:start w:val="1"/>
      <w:numFmt w:val="bullet"/>
      <w:lvlText w:val="•"/>
      <w:lvlJc w:val="left"/>
      <w:pPr>
        <w:ind w:left="5479" w:hanging="624"/>
      </w:pPr>
    </w:lvl>
    <w:lvl w:ilvl="5">
      <w:start w:val="1"/>
      <w:numFmt w:val="bullet"/>
      <w:lvlText w:val="•"/>
      <w:lvlJc w:val="left"/>
      <w:pPr>
        <w:ind w:left="6209" w:hanging="624"/>
      </w:pPr>
    </w:lvl>
    <w:lvl w:ilvl="6">
      <w:start w:val="1"/>
      <w:numFmt w:val="bullet"/>
      <w:lvlText w:val="•"/>
      <w:lvlJc w:val="left"/>
      <w:pPr>
        <w:ind w:left="6939" w:hanging="624"/>
      </w:pPr>
    </w:lvl>
    <w:lvl w:ilvl="7">
      <w:start w:val="1"/>
      <w:numFmt w:val="bullet"/>
      <w:lvlText w:val="•"/>
      <w:lvlJc w:val="left"/>
      <w:pPr>
        <w:ind w:left="7669" w:hanging="624"/>
      </w:pPr>
    </w:lvl>
    <w:lvl w:ilvl="8">
      <w:start w:val="1"/>
      <w:numFmt w:val="bullet"/>
      <w:lvlText w:val="•"/>
      <w:lvlJc w:val="left"/>
      <w:pPr>
        <w:ind w:left="8399" w:hanging="624"/>
      </w:pPr>
    </w:lvl>
  </w:abstractNum>
  <w:abstractNum w:abstractNumId="13" w15:restartNumberingAfterBreak="0">
    <w:nsid w:val="3BA565AA"/>
    <w:multiLevelType w:val="multilevel"/>
    <w:tmpl w:val="D606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295A9F"/>
    <w:multiLevelType w:val="hybridMultilevel"/>
    <w:tmpl w:val="6A8ACF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147B08"/>
    <w:multiLevelType w:val="hybridMultilevel"/>
    <w:tmpl w:val="496872E4"/>
    <w:lvl w:ilvl="0" w:tplc="24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0727C07"/>
    <w:multiLevelType w:val="hybridMultilevel"/>
    <w:tmpl w:val="E3107A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D490E70"/>
    <w:multiLevelType w:val="hybridMultilevel"/>
    <w:tmpl w:val="B626446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15:restartNumberingAfterBreak="0">
    <w:nsid w:val="619F50C6"/>
    <w:multiLevelType w:val="hybridMultilevel"/>
    <w:tmpl w:val="3B5C9AC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D81FDA"/>
    <w:multiLevelType w:val="hybridMultilevel"/>
    <w:tmpl w:val="B2528362"/>
    <w:lvl w:ilvl="0" w:tplc="C9B01FBA">
      <w:start w:val="1"/>
      <w:numFmt w:val="bullet"/>
      <w:lvlText w:val="·"/>
      <w:lvlJc w:val="left"/>
      <w:pPr>
        <w:ind w:left="720" w:hanging="360"/>
      </w:pPr>
      <w:rPr>
        <w:rFonts w:ascii="Symbol" w:hAnsi="Symbol" w:hint="default"/>
      </w:rPr>
    </w:lvl>
    <w:lvl w:ilvl="1" w:tplc="9F400AC4">
      <w:start w:val="1"/>
      <w:numFmt w:val="bullet"/>
      <w:lvlText w:val="o"/>
      <w:lvlJc w:val="left"/>
      <w:pPr>
        <w:ind w:left="1440" w:hanging="360"/>
      </w:pPr>
      <w:rPr>
        <w:rFonts w:ascii="Courier New" w:hAnsi="Courier New" w:hint="default"/>
      </w:rPr>
    </w:lvl>
    <w:lvl w:ilvl="2" w:tplc="47FAD736">
      <w:start w:val="1"/>
      <w:numFmt w:val="bullet"/>
      <w:lvlText w:val=""/>
      <w:lvlJc w:val="left"/>
      <w:pPr>
        <w:ind w:left="2160" w:hanging="360"/>
      </w:pPr>
      <w:rPr>
        <w:rFonts w:ascii="Wingdings" w:hAnsi="Wingdings" w:hint="default"/>
      </w:rPr>
    </w:lvl>
    <w:lvl w:ilvl="3" w:tplc="B13A9EF2">
      <w:start w:val="1"/>
      <w:numFmt w:val="bullet"/>
      <w:lvlText w:val=""/>
      <w:lvlJc w:val="left"/>
      <w:pPr>
        <w:ind w:left="2880" w:hanging="360"/>
      </w:pPr>
      <w:rPr>
        <w:rFonts w:ascii="Symbol" w:hAnsi="Symbol" w:hint="default"/>
      </w:rPr>
    </w:lvl>
    <w:lvl w:ilvl="4" w:tplc="1974B830">
      <w:start w:val="1"/>
      <w:numFmt w:val="bullet"/>
      <w:lvlText w:val="o"/>
      <w:lvlJc w:val="left"/>
      <w:pPr>
        <w:ind w:left="3600" w:hanging="360"/>
      </w:pPr>
      <w:rPr>
        <w:rFonts w:ascii="Courier New" w:hAnsi="Courier New" w:hint="default"/>
      </w:rPr>
    </w:lvl>
    <w:lvl w:ilvl="5" w:tplc="B09E092C">
      <w:start w:val="1"/>
      <w:numFmt w:val="bullet"/>
      <w:lvlText w:val=""/>
      <w:lvlJc w:val="left"/>
      <w:pPr>
        <w:ind w:left="4320" w:hanging="360"/>
      </w:pPr>
      <w:rPr>
        <w:rFonts w:ascii="Wingdings" w:hAnsi="Wingdings" w:hint="default"/>
      </w:rPr>
    </w:lvl>
    <w:lvl w:ilvl="6" w:tplc="4AA40D82">
      <w:start w:val="1"/>
      <w:numFmt w:val="bullet"/>
      <w:lvlText w:val=""/>
      <w:lvlJc w:val="left"/>
      <w:pPr>
        <w:ind w:left="5040" w:hanging="360"/>
      </w:pPr>
      <w:rPr>
        <w:rFonts w:ascii="Symbol" w:hAnsi="Symbol" w:hint="default"/>
      </w:rPr>
    </w:lvl>
    <w:lvl w:ilvl="7" w:tplc="B5D8B584">
      <w:start w:val="1"/>
      <w:numFmt w:val="bullet"/>
      <w:lvlText w:val="o"/>
      <w:lvlJc w:val="left"/>
      <w:pPr>
        <w:ind w:left="5760" w:hanging="360"/>
      </w:pPr>
      <w:rPr>
        <w:rFonts w:ascii="Courier New" w:hAnsi="Courier New" w:hint="default"/>
      </w:rPr>
    </w:lvl>
    <w:lvl w:ilvl="8" w:tplc="00F03B46">
      <w:start w:val="1"/>
      <w:numFmt w:val="bullet"/>
      <w:lvlText w:val=""/>
      <w:lvlJc w:val="left"/>
      <w:pPr>
        <w:ind w:left="6480" w:hanging="360"/>
      </w:pPr>
      <w:rPr>
        <w:rFonts w:ascii="Wingdings" w:hAnsi="Wingdings" w:hint="default"/>
      </w:rPr>
    </w:lvl>
  </w:abstractNum>
  <w:abstractNum w:abstractNumId="20" w15:restartNumberingAfterBreak="0">
    <w:nsid w:val="6AD11161"/>
    <w:multiLevelType w:val="hybridMultilevel"/>
    <w:tmpl w:val="01C071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D52226B"/>
    <w:multiLevelType w:val="hybridMultilevel"/>
    <w:tmpl w:val="60F879D6"/>
    <w:lvl w:ilvl="0" w:tplc="5372CF9E">
      <w:numFmt w:val="bullet"/>
      <w:lvlText w:val="-"/>
      <w:lvlJc w:val="left"/>
      <w:pPr>
        <w:ind w:left="720" w:hanging="360"/>
      </w:pPr>
      <w:rPr>
        <w:rFonts w:ascii="Verdana" w:eastAsia="Calibri"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DA6559C"/>
    <w:multiLevelType w:val="hybridMultilevel"/>
    <w:tmpl w:val="E4EAA8C8"/>
    <w:lvl w:ilvl="0" w:tplc="8E72260C">
      <w:start w:val="1"/>
      <w:numFmt w:val="lowerLetter"/>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F892227"/>
    <w:multiLevelType w:val="hybridMultilevel"/>
    <w:tmpl w:val="0082F6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89286657">
    <w:abstractNumId w:val="19"/>
  </w:num>
  <w:num w:numId="2" w16cid:durableId="915286419">
    <w:abstractNumId w:val="0"/>
  </w:num>
  <w:num w:numId="3" w16cid:durableId="762142446">
    <w:abstractNumId w:val="21"/>
  </w:num>
  <w:num w:numId="4" w16cid:durableId="702093208">
    <w:abstractNumId w:val="23"/>
  </w:num>
  <w:num w:numId="5" w16cid:durableId="1333527752">
    <w:abstractNumId w:val="2"/>
  </w:num>
  <w:num w:numId="6" w16cid:durableId="1218857036">
    <w:abstractNumId w:val="15"/>
  </w:num>
  <w:num w:numId="7" w16cid:durableId="716852218">
    <w:abstractNumId w:val="17"/>
  </w:num>
  <w:num w:numId="8" w16cid:durableId="172106862">
    <w:abstractNumId w:val="3"/>
  </w:num>
  <w:num w:numId="9" w16cid:durableId="1128665833">
    <w:abstractNumId w:val="12"/>
  </w:num>
  <w:num w:numId="10" w16cid:durableId="451365260">
    <w:abstractNumId w:val="10"/>
  </w:num>
  <w:num w:numId="11" w16cid:durableId="1849758190">
    <w:abstractNumId w:val="18"/>
  </w:num>
  <w:num w:numId="12" w16cid:durableId="605619270">
    <w:abstractNumId w:val="7"/>
  </w:num>
  <w:num w:numId="13" w16cid:durableId="1666667475">
    <w:abstractNumId w:val="5"/>
  </w:num>
  <w:num w:numId="14" w16cid:durableId="1073506237">
    <w:abstractNumId w:val="6"/>
  </w:num>
  <w:num w:numId="15" w16cid:durableId="72902132">
    <w:abstractNumId w:val="8"/>
  </w:num>
  <w:num w:numId="16" w16cid:durableId="785581579">
    <w:abstractNumId w:val="1"/>
  </w:num>
  <w:num w:numId="17" w16cid:durableId="276765942">
    <w:abstractNumId w:val="16"/>
  </w:num>
  <w:num w:numId="18" w16cid:durableId="1137532832">
    <w:abstractNumId w:val="9"/>
  </w:num>
  <w:num w:numId="19" w16cid:durableId="1377849435">
    <w:abstractNumId w:val="14"/>
  </w:num>
  <w:num w:numId="20" w16cid:durableId="1647389344">
    <w:abstractNumId w:val="20"/>
  </w:num>
  <w:num w:numId="21" w16cid:durableId="1899702913">
    <w:abstractNumId w:val="22"/>
  </w:num>
  <w:num w:numId="22" w16cid:durableId="1942032216">
    <w:abstractNumId w:val="13"/>
  </w:num>
  <w:num w:numId="23" w16cid:durableId="1118066130">
    <w:abstractNumId w:val="4"/>
  </w:num>
  <w:num w:numId="24" w16cid:durableId="762723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B36"/>
    <w:rsid w:val="00000014"/>
    <w:rsid w:val="00000216"/>
    <w:rsid w:val="00000560"/>
    <w:rsid w:val="00001D86"/>
    <w:rsid w:val="0000311A"/>
    <w:rsid w:val="00003E92"/>
    <w:rsid w:val="00004724"/>
    <w:rsid w:val="000068F3"/>
    <w:rsid w:val="000077B8"/>
    <w:rsid w:val="00010784"/>
    <w:rsid w:val="000113A2"/>
    <w:rsid w:val="00016504"/>
    <w:rsid w:val="000166AF"/>
    <w:rsid w:val="000171EC"/>
    <w:rsid w:val="00017BC6"/>
    <w:rsid w:val="000219A4"/>
    <w:rsid w:val="000225B4"/>
    <w:rsid w:val="00023889"/>
    <w:rsid w:val="00023BFC"/>
    <w:rsid w:val="00024842"/>
    <w:rsid w:val="000264C2"/>
    <w:rsid w:val="00026ECD"/>
    <w:rsid w:val="000279C0"/>
    <w:rsid w:val="00027B74"/>
    <w:rsid w:val="0003189F"/>
    <w:rsid w:val="00032027"/>
    <w:rsid w:val="00032FE7"/>
    <w:rsid w:val="00034C2E"/>
    <w:rsid w:val="00034CD5"/>
    <w:rsid w:val="00035529"/>
    <w:rsid w:val="0004109E"/>
    <w:rsid w:val="00041642"/>
    <w:rsid w:val="000419A9"/>
    <w:rsid w:val="00041B89"/>
    <w:rsid w:val="000430CF"/>
    <w:rsid w:val="000439EA"/>
    <w:rsid w:val="000447B2"/>
    <w:rsid w:val="00044C3E"/>
    <w:rsid w:val="000451D3"/>
    <w:rsid w:val="00045548"/>
    <w:rsid w:val="00051AC0"/>
    <w:rsid w:val="00053909"/>
    <w:rsid w:val="000539E9"/>
    <w:rsid w:val="000547F1"/>
    <w:rsid w:val="00057170"/>
    <w:rsid w:val="00061333"/>
    <w:rsid w:val="00061C65"/>
    <w:rsid w:val="00062A95"/>
    <w:rsid w:val="00062DC7"/>
    <w:rsid w:val="00063A87"/>
    <w:rsid w:val="00063AFD"/>
    <w:rsid w:val="00063CB4"/>
    <w:rsid w:val="00064013"/>
    <w:rsid w:val="00065F62"/>
    <w:rsid w:val="00067A66"/>
    <w:rsid w:val="00067FB0"/>
    <w:rsid w:val="00070160"/>
    <w:rsid w:val="000740D7"/>
    <w:rsid w:val="00075B7B"/>
    <w:rsid w:val="000766B7"/>
    <w:rsid w:val="00080110"/>
    <w:rsid w:val="000805EE"/>
    <w:rsid w:val="000814C1"/>
    <w:rsid w:val="00082443"/>
    <w:rsid w:val="0008345D"/>
    <w:rsid w:val="000840C3"/>
    <w:rsid w:val="0009109C"/>
    <w:rsid w:val="000915E2"/>
    <w:rsid w:val="000915E5"/>
    <w:rsid w:val="00091C97"/>
    <w:rsid w:val="00091CD7"/>
    <w:rsid w:val="00092FE9"/>
    <w:rsid w:val="000939DF"/>
    <w:rsid w:val="00095B23"/>
    <w:rsid w:val="00095F65"/>
    <w:rsid w:val="00096C07"/>
    <w:rsid w:val="000A0F97"/>
    <w:rsid w:val="000A1460"/>
    <w:rsid w:val="000A510D"/>
    <w:rsid w:val="000A56DC"/>
    <w:rsid w:val="000A60EA"/>
    <w:rsid w:val="000A7D62"/>
    <w:rsid w:val="000A7FEE"/>
    <w:rsid w:val="000B0AC3"/>
    <w:rsid w:val="000B0CA4"/>
    <w:rsid w:val="000B1284"/>
    <w:rsid w:val="000B22D9"/>
    <w:rsid w:val="000B31D8"/>
    <w:rsid w:val="000B50F0"/>
    <w:rsid w:val="000B53CB"/>
    <w:rsid w:val="000B54DE"/>
    <w:rsid w:val="000C17DF"/>
    <w:rsid w:val="000C1D7C"/>
    <w:rsid w:val="000C262E"/>
    <w:rsid w:val="000C3BFB"/>
    <w:rsid w:val="000C45DF"/>
    <w:rsid w:val="000C5870"/>
    <w:rsid w:val="000C591A"/>
    <w:rsid w:val="000C62D2"/>
    <w:rsid w:val="000C745F"/>
    <w:rsid w:val="000D027D"/>
    <w:rsid w:val="000D037F"/>
    <w:rsid w:val="000D0539"/>
    <w:rsid w:val="000D1FF6"/>
    <w:rsid w:val="000D3787"/>
    <w:rsid w:val="000D50BD"/>
    <w:rsid w:val="000D5864"/>
    <w:rsid w:val="000D6EC3"/>
    <w:rsid w:val="000D75B9"/>
    <w:rsid w:val="000D7F4F"/>
    <w:rsid w:val="000E104F"/>
    <w:rsid w:val="000E4A9A"/>
    <w:rsid w:val="000E69DB"/>
    <w:rsid w:val="000E70FA"/>
    <w:rsid w:val="000F0BC1"/>
    <w:rsid w:val="000F16FF"/>
    <w:rsid w:val="000F2043"/>
    <w:rsid w:val="000F23DA"/>
    <w:rsid w:val="000F24FA"/>
    <w:rsid w:val="000F48F0"/>
    <w:rsid w:val="000F54CC"/>
    <w:rsid w:val="000F598E"/>
    <w:rsid w:val="000F6EDE"/>
    <w:rsid w:val="0010758B"/>
    <w:rsid w:val="001100D9"/>
    <w:rsid w:val="00110557"/>
    <w:rsid w:val="00113878"/>
    <w:rsid w:val="0011447C"/>
    <w:rsid w:val="001145FD"/>
    <w:rsid w:val="00116DBC"/>
    <w:rsid w:val="00125A78"/>
    <w:rsid w:val="00126B92"/>
    <w:rsid w:val="00130E7F"/>
    <w:rsid w:val="00130FB1"/>
    <w:rsid w:val="00132DFF"/>
    <w:rsid w:val="001334FB"/>
    <w:rsid w:val="0013534E"/>
    <w:rsid w:val="00135C8A"/>
    <w:rsid w:val="001372B7"/>
    <w:rsid w:val="00137A8E"/>
    <w:rsid w:val="001419B2"/>
    <w:rsid w:val="00142372"/>
    <w:rsid w:val="001423D5"/>
    <w:rsid w:val="00145687"/>
    <w:rsid w:val="001504AD"/>
    <w:rsid w:val="001517F9"/>
    <w:rsid w:val="00152F57"/>
    <w:rsid w:val="00153762"/>
    <w:rsid w:val="00153EE9"/>
    <w:rsid w:val="00154BC1"/>
    <w:rsid w:val="0015579F"/>
    <w:rsid w:val="00155AF8"/>
    <w:rsid w:val="001570C9"/>
    <w:rsid w:val="001570EB"/>
    <w:rsid w:val="00164382"/>
    <w:rsid w:val="001661DF"/>
    <w:rsid w:val="00167E95"/>
    <w:rsid w:val="0017174F"/>
    <w:rsid w:val="001738BC"/>
    <w:rsid w:val="001739A6"/>
    <w:rsid w:val="001739E6"/>
    <w:rsid w:val="001743D4"/>
    <w:rsid w:val="00176288"/>
    <w:rsid w:val="001774C8"/>
    <w:rsid w:val="00177E6E"/>
    <w:rsid w:val="001802FC"/>
    <w:rsid w:val="0018069A"/>
    <w:rsid w:val="001812EA"/>
    <w:rsid w:val="00184447"/>
    <w:rsid w:val="00184690"/>
    <w:rsid w:val="00184B5D"/>
    <w:rsid w:val="001871B6"/>
    <w:rsid w:val="00187F2E"/>
    <w:rsid w:val="00190144"/>
    <w:rsid w:val="00193102"/>
    <w:rsid w:val="0019385A"/>
    <w:rsid w:val="00195285"/>
    <w:rsid w:val="0019560D"/>
    <w:rsid w:val="00195868"/>
    <w:rsid w:val="00196A9B"/>
    <w:rsid w:val="00196E47"/>
    <w:rsid w:val="001971D1"/>
    <w:rsid w:val="001A0974"/>
    <w:rsid w:val="001A0F95"/>
    <w:rsid w:val="001A1DC3"/>
    <w:rsid w:val="001A2275"/>
    <w:rsid w:val="001A4130"/>
    <w:rsid w:val="001A5EFD"/>
    <w:rsid w:val="001A637C"/>
    <w:rsid w:val="001A7AE2"/>
    <w:rsid w:val="001B22C7"/>
    <w:rsid w:val="001B2F71"/>
    <w:rsid w:val="001B44CD"/>
    <w:rsid w:val="001B5047"/>
    <w:rsid w:val="001B50C4"/>
    <w:rsid w:val="001B52D0"/>
    <w:rsid w:val="001B54DE"/>
    <w:rsid w:val="001B760E"/>
    <w:rsid w:val="001C0E2F"/>
    <w:rsid w:val="001C2D77"/>
    <w:rsid w:val="001C3623"/>
    <w:rsid w:val="001C3B13"/>
    <w:rsid w:val="001C56F7"/>
    <w:rsid w:val="001C7110"/>
    <w:rsid w:val="001C7212"/>
    <w:rsid w:val="001D0884"/>
    <w:rsid w:val="001D18CE"/>
    <w:rsid w:val="001D53A2"/>
    <w:rsid w:val="001D5E7B"/>
    <w:rsid w:val="001D6019"/>
    <w:rsid w:val="001D60EF"/>
    <w:rsid w:val="001D75C6"/>
    <w:rsid w:val="001D7639"/>
    <w:rsid w:val="001D7CC7"/>
    <w:rsid w:val="001E1343"/>
    <w:rsid w:val="001E2AD6"/>
    <w:rsid w:val="001E3234"/>
    <w:rsid w:val="001E5650"/>
    <w:rsid w:val="001E6902"/>
    <w:rsid w:val="001F0352"/>
    <w:rsid w:val="001F238D"/>
    <w:rsid w:val="001F43F3"/>
    <w:rsid w:val="001F5C8A"/>
    <w:rsid w:val="00200233"/>
    <w:rsid w:val="00200A85"/>
    <w:rsid w:val="002025ED"/>
    <w:rsid w:val="0020359E"/>
    <w:rsid w:val="002040E8"/>
    <w:rsid w:val="00205820"/>
    <w:rsid w:val="00207B6C"/>
    <w:rsid w:val="00211EF6"/>
    <w:rsid w:val="00214015"/>
    <w:rsid w:val="00215422"/>
    <w:rsid w:val="00215BBD"/>
    <w:rsid w:val="00216A59"/>
    <w:rsid w:val="00216DEB"/>
    <w:rsid w:val="0021773E"/>
    <w:rsid w:val="00220722"/>
    <w:rsid w:val="00220FE9"/>
    <w:rsid w:val="002221AE"/>
    <w:rsid w:val="0022254F"/>
    <w:rsid w:val="00222B78"/>
    <w:rsid w:val="00226508"/>
    <w:rsid w:val="0022711D"/>
    <w:rsid w:val="00227F04"/>
    <w:rsid w:val="00230292"/>
    <w:rsid w:val="002313D8"/>
    <w:rsid w:val="00231A0E"/>
    <w:rsid w:val="002321E5"/>
    <w:rsid w:val="00232F79"/>
    <w:rsid w:val="00233D22"/>
    <w:rsid w:val="00234128"/>
    <w:rsid w:val="00235497"/>
    <w:rsid w:val="0023639E"/>
    <w:rsid w:val="0023655F"/>
    <w:rsid w:val="00236B1F"/>
    <w:rsid w:val="0023781A"/>
    <w:rsid w:val="00242691"/>
    <w:rsid w:val="0024322D"/>
    <w:rsid w:val="00246AFC"/>
    <w:rsid w:val="00246DE4"/>
    <w:rsid w:val="0025050C"/>
    <w:rsid w:val="00251331"/>
    <w:rsid w:val="002519A8"/>
    <w:rsid w:val="00254905"/>
    <w:rsid w:val="00255542"/>
    <w:rsid w:val="00256928"/>
    <w:rsid w:val="00257BCF"/>
    <w:rsid w:val="002607F4"/>
    <w:rsid w:val="002608C9"/>
    <w:rsid w:val="00260D6C"/>
    <w:rsid w:val="00263E63"/>
    <w:rsid w:val="00264305"/>
    <w:rsid w:val="002643F1"/>
    <w:rsid w:val="0026797C"/>
    <w:rsid w:val="00270C1C"/>
    <w:rsid w:val="002716FE"/>
    <w:rsid w:val="00272619"/>
    <w:rsid w:val="00272DD9"/>
    <w:rsid w:val="002730E9"/>
    <w:rsid w:val="00273B76"/>
    <w:rsid w:val="002740C6"/>
    <w:rsid w:val="00274110"/>
    <w:rsid w:val="00275756"/>
    <w:rsid w:val="00277D1A"/>
    <w:rsid w:val="00283484"/>
    <w:rsid w:val="00283E64"/>
    <w:rsid w:val="00285A1E"/>
    <w:rsid w:val="00287CFD"/>
    <w:rsid w:val="0029030D"/>
    <w:rsid w:val="00290400"/>
    <w:rsid w:val="00290BE0"/>
    <w:rsid w:val="00291A77"/>
    <w:rsid w:val="00291B9A"/>
    <w:rsid w:val="00291D78"/>
    <w:rsid w:val="00292D43"/>
    <w:rsid w:val="00292F68"/>
    <w:rsid w:val="00293E75"/>
    <w:rsid w:val="00294DBB"/>
    <w:rsid w:val="00294E82"/>
    <w:rsid w:val="00295757"/>
    <w:rsid w:val="00295A04"/>
    <w:rsid w:val="002A029F"/>
    <w:rsid w:val="002A090A"/>
    <w:rsid w:val="002A1503"/>
    <w:rsid w:val="002A1754"/>
    <w:rsid w:val="002A42D9"/>
    <w:rsid w:val="002A74AA"/>
    <w:rsid w:val="002B644D"/>
    <w:rsid w:val="002B7CDB"/>
    <w:rsid w:val="002C0EC8"/>
    <w:rsid w:val="002C2184"/>
    <w:rsid w:val="002C28C4"/>
    <w:rsid w:val="002C2A34"/>
    <w:rsid w:val="002C2C1C"/>
    <w:rsid w:val="002C3FE8"/>
    <w:rsid w:val="002C5D4D"/>
    <w:rsid w:val="002C5F90"/>
    <w:rsid w:val="002C6205"/>
    <w:rsid w:val="002C6917"/>
    <w:rsid w:val="002C7421"/>
    <w:rsid w:val="002D04E9"/>
    <w:rsid w:val="002D0655"/>
    <w:rsid w:val="002D1BBC"/>
    <w:rsid w:val="002D28F4"/>
    <w:rsid w:val="002D507C"/>
    <w:rsid w:val="002D5B9B"/>
    <w:rsid w:val="002D5D06"/>
    <w:rsid w:val="002D63D5"/>
    <w:rsid w:val="002D6CDC"/>
    <w:rsid w:val="002D74E7"/>
    <w:rsid w:val="002E0B43"/>
    <w:rsid w:val="002E1EAC"/>
    <w:rsid w:val="002E1FDC"/>
    <w:rsid w:val="002E350D"/>
    <w:rsid w:val="002E35B5"/>
    <w:rsid w:val="002E3AC6"/>
    <w:rsid w:val="002E4337"/>
    <w:rsid w:val="002E5287"/>
    <w:rsid w:val="002E7B9B"/>
    <w:rsid w:val="002E7E2C"/>
    <w:rsid w:val="002F0BAB"/>
    <w:rsid w:val="002F116A"/>
    <w:rsid w:val="002F1A66"/>
    <w:rsid w:val="002F42FE"/>
    <w:rsid w:val="002F483F"/>
    <w:rsid w:val="002F49DB"/>
    <w:rsid w:val="002F6292"/>
    <w:rsid w:val="002F6580"/>
    <w:rsid w:val="002F704E"/>
    <w:rsid w:val="0030489C"/>
    <w:rsid w:val="00304DC0"/>
    <w:rsid w:val="003056D7"/>
    <w:rsid w:val="00312488"/>
    <w:rsid w:val="00313596"/>
    <w:rsid w:val="003154FD"/>
    <w:rsid w:val="003155AE"/>
    <w:rsid w:val="00315AB3"/>
    <w:rsid w:val="0031639D"/>
    <w:rsid w:val="00316D79"/>
    <w:rsid w:val="00322563"/>
    <w:rsid w:val="003236F0"/>
    <w:rsid w:val="00323BEC"/>
    <w:rsid w:val="00323F13"/>
    <w:rsid w:val="003255CE"/>
    <w:rsid w:val="003323B6"/>
    <w:rsid w:val="00332435"/>
    <w:rsid w:val="00332826"/>
    <w:rsid w:val="00332BA6"/>
    <w:rsid w:val="00333796"/>
    <w:rsid w:val="00333F51"/>
    <w:rsid w:val="00334717"/>
    <w:rsid w:val="00336726"/>
    <w:rsid w:val="00336BA3"/>
    <w:rsid w:val="00336C01"/>
    <w:rsid w:val="00340D23"/>
    <w:rsid w:val="00341255"/>
    <w:rsid w:val="0034129E"/>
    <w:rsid w:val="00347E76"/>
    <w:rsid w:val="00350F12"/>
    <w:rsid w:val="003530DC"/>
    <w:rsid w:val="003537BC"/>
    <w:rsid w:val="0035557F"/>
    <w:rsid w:val="003628F3"/>
    <w:rsid w:val="00363932"/>
    <w:rsid w:val="003713F5"/>
    <w:rsid w:val="00371AEF"/>
    <w:rsid w:val="003734EC"/>
    <w:rsid w:val="00375BB7"/>
    <w:rsid w:val="0037675D"/>
    <w:rsid w:val="00376A20"/>
    <w:rsid w:val="00377576"/>
    <w:rsid w:val="00380BB8"/>
    <w:rsid w:val="00381D87"/>
    <w:rsid w:val="00381FB3"/>
    <w:rsid w:val="003823D6"/>
    <w:rsid w:val="00382D16"/>
    <w:rsid w:val="00383478"/>
    <w:rsid w:val="00385978"/>
    <w:rsid w:val="00387DBB"/>
    <w:rsid w:val="0039084C"/>
    <w:rsid w:val="00393EA0"/>
    <w:rsid w:val="003945D4"/>
    <w:rsid w:val="0039552B"/>
    <w:rsid w:val="003955A6"/>
    <w:rsid w:val="003A0123"/>
    <w:rsid w:val="003A3319"/>
    <w:rsid w:val="003A4594"/>
    <w:rsid w:val="003A7718"/>
    <w:rsid w:val="003A7EEB"/>
    <w:rsid w:val="003B379F"/>
    <w:rsid w:val="003B3841"/>
    <w:rsid w:val="003B38F2"/>
    <w:rsid w:val="003B4A1F"/>
    <w:rsid w:val="003B4AF9"/>
    <w:rsid w:val="003B54FC"/>
    <w:rsid w:val="003B69CE"/>
    <w:rsid w:val="003B6DD3"/>
    <w:rsid w:val="003C10B1"/>
    <w:rsid w:val="003C1999"/>
    <w:rsid w:val="003C202D"/>
    <w:rsid w:val="003C2FD6"/>
    <w:rsid w:val="003C57D2"/>
    <w:rsid w:val="003C5A66"/>
    <w:rsid w:val="003C5BEE"/>
    <w:rsid w:val="003C7757"/>
    <w:rsid w:val="003D1429"/>
    <w:rsid w:val="003D45DF"/>
    <w:rsid w:val="003D49B7"/>
    <w:rsid w:val="003D53D2"/>
    <w:rsid w:val="003D5530"/>
    <w:rsid w:val="003D60FF"/>
    <w:rsid w:val="003E0308"/>
    <w:rsid w:val="003E149D"/>
    <w:rsid w:val="003E157D"/>
    <w:rsid w:val="003E17AE"/>
    <w:rsid w:val="003E1FBC"/>
    <w:rsid w:val="003E26C7"/>
    <w:rsid w:val="003E50BD"/>
    <w:rsid w:val="003E617C"/>
    <w:rsid w:val="003F022E"/>
    <w:rsid w:val="003F0679"/>
    <w:rsid w:val="003F2E4B"/>
    <w:rsid w:val="003F5AAB"/>
    <w:rsid w:val="00400417"/>
    <w:rsid w:val="004008DC"/>
    <w:rsid w:val="00400BA5"/>
    <w:rsid w:val="0040245C"/>
    <w:rsid w:val="004034C4"/>
    <w:rsid w:val="00410CCF"/>
    <w:rsid w:val="00411BA0"/>
    <w:rsid w:val="00412E36"/>
    <w:rsid w:val="00416F3C"/>
    <w:rsid w:val="00417741"/>
    <w:rsid w:val="004206AB"/>
    <w:rsid w:val="00421F2C"/>
    <w:rsid w:val="004229F5"/>
    <w:rsid w:val="004261CC"/>
    <w:rsid w:val="0043009D"/>
    <w:rsid w:val="00436E05"/>
    <w:rsid w:val="00437F9D"/>
    <w:rsid w:val="0044049E"/>
    <w:rsid w:val="00445447"/>
    <w:rsid w:val="004477D2"/>
    <w:rsid w:val="004540F9"/>
    <w:rsid w:val="00456B6C"/>
    <w:rsid w:val="00457206"/>
    <w:rsid w:val="00460327"/>
    <w:rsid w:val="00460AF3"/>
    <w:rsid w:val="004617A5"/>
    <w:rsid w:val="00463ECB"/>
    <w:rsid w:val="00464E8A"/>
    <w:rsid w:val="00470180"/>
    <w:rsid w:val="004724AC"/>
    <w:rsid w:val="004739CE"/>
    <w:rsid w:val="00473BB0"/>
    <w:rsid w:val="00474301"/>
    <w:rsid w:val="00474C88"/>
    <w:rsid w:val="00477086"/>
    <w:rsid w:val="00477A32"/>
    <w:rsid w:val="00480D90"/>
    <w:rsid w:val="004832D0"/>
    <w:rsid w:val="004844D0"/>
    <w:rsid w:val="00484D7B"/>
    <w:rsid w:val="00484FDE"/>
    <w:rsid w:val="00485D52"/>
    <w:rsid w:val="00486822"/>
    <w:rsid w:val="00486C41"/>
    <w:rsid w:val="00487BB2"/>
    <w:rsid w:val="00494FB9"/>
    <w:rsid w:val="004953CC"/>
    <w:rsid w:val="00495C19"/>
    <w:rsid w:val="004960E7"/>
    <w:rsid w:val="004A00AC"/>
    <w:rsid w:val="004A291D"/>
    <w:rsid w:val="004A47F2"/>
    <w:rsid w:val="004B0666"/>
    <w:rsid w:val="004B0674"/>
    <w:rsid w:val="004B1106"/>
    <w:rsid w:val="004B2D45"/>
    <w:rsid w:val="004B380A"/>
    <w:rsid w:val="004B4EAD"/>
    <w:rsid w:val="004B582B"/>
    <w:rsid w:val="004B7211"/>
    <w:rsid w:val="004C3EF1"/>
    <w:rsid w:val="004C5176"/>
    <w:rsid w:val="004D1055"/>
    <w:rsid w:val="004D10F1"/>
    <w:rsid w:val="004D3BA7"/>
    <w:rsid w:val="004D444D"/>
    <w:rsid w:val="004D5CF0"/>
    <w:rsid w:val="004D667F"/>
    <w:rsid w:val="004D6FC2"/>
    <w:rsid w:val="004D7900"/>
    <w:rsid w:val="004E09D9"/>
    <w:rsid w:val="004E1E1B"/>
    <w:rsid w:val="004E2441"/>
    <w:rsid w:val="004E26A9"/>
    <w:rsid w:val="004E3BAF"/>
    <w:rsid w:val="004E3C64"/>
    <w:rsid w:val="004E436A"/>
    <w:rsid w:val="004E59BB"/>
    <w:rsid w:val="004E5F5A"/>
    <w:rsid w:val="004E74ED"/>
    <w:rsid w:val="004F0AC3"/>
    <w:rsid w:val="004F218B"/>
    <w:rsid w:val="004F25B6"/>
    <w:rsid w:val="004F4DD3"/>
    <w:rsid w:val="004F6232"/>
    <w:rsid w:val="004F7A63"/>
    <w:rsid w:val="005010EE"/>
    <w:rsid w:val="00502557"/>
    <w:rsid w:val="00503303"/>
    <w:rsid w:val="00503480"/>
    <w:rsid w:val="005053F9"/>
    <w:rsid w:val="005061FF"/>
    <w:rsid w:val="005068E1"/>
    <w:rsid w:val="00510E93"/>
    <w:rsid w:val="00510FFC"/>
    <w:rsid w:val="0051153A"/>
    <w:rsid w:val="00511B2E"/>
    <w:rsid w:val="00512465"/>
    <w:rsid w:val="00512C50"/>
    <w:rsid w:val="00512CE0"/>
    <w:rsid w:val="00512E63"/>
    <w:rsid w:val="005154F1"/>
    <w:rsid w:val="0051598C"/>
    <w:rsid w:val="00515F3D"/>
    <w:rsid w:val="0051647B"/>
    <w:rsid w:val="00520545"/>
    <w:rsid w:val="005209AA"/>
    <w:rsid w:val="00523B7C"/>
    <w:rsid w:val="00524C72"/>
    <w:rsid w:val="00526A8D"/>
    <w:rsid w:val="00526AAE"/>
    <w:rsid w:val="00530ED3"/>
    <w:rsid w:val="00532B84"/>
    <w:rsid w:val="00533429"/>
    <w:rsid w:val="00534C76"/>
    <w:rsid w:val="00534DB4"/>
    <w:rsid w:val="00534F29"/>
    <w:rsid w:val="005371C0"/>
    <w:rsid w:val="00537D5A"/>
    <w:rsid w:val="005408B1"/>
    <w:rsid w:val="00540E4C"/>
    <w:rsid w:val="005413A3"/>
    <w:rsid w:val="005416FE"/>
    <w:rsid w:val="005424A1"/>
    <w:rsid w:val="005466E0"/>
    <w:rsid w:val="00547B5E"/>
    <w:rsid w:val="005500F5"/>
    <w:rsid w:val="00550D75"/>
    <w:rsid w:val="00551DB1"/>
    <w:rsid w:val="00554E62"/>
    <w:rsid w:val="005552D6"/>
    <w:rsid w:val="005557B2"/>
    <w:rsid w:val="00555D81"/>
    <w:rsid w:val="0056225C"/>
    <w:rsid w:val="0056258B"/>
    <w:rsid w:val="00565C60"/>
    <w:rsid w:val="005660B7"/>
    <w:rsid w:val="00566D83"/>
    <w:rsid w:val="00567520"/>
    <w:rsid w:val="00571160"/>
    <w:rsid w:val="00571AAB"/>
    <w:rsid w:val="00571C41"/>
    <w:rsid w:val="00572739"/>
    <w:rsid w:val="0057383D"/>
    <w:rsid w:val="0058066D"/>
    <w:rsid w:val="00583038"/>
    <w:rsid w:val="0058492F"/>
    <w:rsid w:val="00584E10"/>
    <w:rsid w:val="00585EF8"/>
    <w:rsid w:val="00586ACD"/>
    <w:rsid w:val="00586C4C"/>
    <w:rsid w:val="00590746"/>
    <w:rsid w:val="0059197E"/>
    <w:rsid w:val="005939C1"/>
    <w:rsid w:val="00593CF2"/>
    <w:rsid w:val="005970E6"/>
    <w:rsid w:val="00597EFE"/>
    <w:rsid w:val="005A2776"/>
    <w:rsid w:val="005A285B"/>
    <w:rsid w:val="005A2D73"/>
    <w:rsid w:val="005A33B0"/>
    <w:rsid w:val="005A422D"/>
    <w:rsid w:val="005A55D9"/>
    <w:rsid w:val="005B0053"/>
    <w:rsid w:val="005B04DE"/>
    <w:rsid w:val="005B184D"/>
    <w:rsid w:val="005B2C97"/>
    <w:rsid w:val="005B53B4"/>
    <w:rsid w:val="005B71ED"/>
    <w:rsid w:val="005B7968"/>
    <w:rsid w:val="005C1342"/>
    <w:rsid w:val="005C3F1B"/>
    <w:rsid w:val="005C4351"/>
    <w:rsid w:val="005C67C0"/>
    <w:rsid w:val="005C6DCC"/>
    <w:rsid w:val="005D0EC9"/>
    <w:rsid w:val="005D36EE"/>
    <w:rsid w:val="005D4DF2"/>
    <w:rsid w:val="005D5A26"/>
    <w:rsid w:val="005D5EA7"/>
    <w:rsid w:val="005D5F50"/>
    <w:rsid w:val="005D775C"/>
    <w:rsid w:val="005E00C4"/>
    <w:rsid w:val="005E0D0F"/>
    <w:rsid w:val="005E1832"/>
    <w:rsid w:val="005E1F5F"/>
    <w:rsid w:val="005F08A6"/>
    <w:rsid w:val="005F1CC5"/>
    <w:rsid w:val="005F21EA"/>
    <w:rsid w:val="005F2640"/>
    <w:rsid w:val="005F2A1C"/>
    <w:rsid w:val="005F3395"/>
    <w:rsid w:val="005F430B"/>
    <w:rsid w:val="005F51D3"/>
    <w:rsid w:val="005F5366"/>
    <w:rsid w:val="006018CF"/>
    <w:rsid w:val="0060211E"/>
    <w:rsid w:val="00602FE7"/>
    <w:rsid w:val="0060490E"/>
    <w:rsid w:val="00604A2B"/>
    <w:rsid w:val="00605773"/>
    <w:rsid w:val="00605E82"/>
    <w:rsid w:val="00606DC5"/>
    <w:rsid w:val="0060712D"/>
    <w:rsid w:val="0060742C"/>
    <w:rsid w:val="00607AA5"/>
    <w:rsid w:val="00610EB2"/>
    <w:rsid w:val="00612B19"/>
    <w:rsid w:val="0061570F"/>
    <w:rsid w:val="006166BF"/>
    <w:rsid w:val="00617372"/>
    <w:rsid w:val="0061762D"/>
    <w:rsid w:val="00621B2D"/>
    <w:rsid w:val="00622AF8"/>
    <w:rsid w:val="006232C0"/>
    <w:rsid w:val="00624296"/>
    <w:rsid w:val="00624BF5"/>
    <w:rsid w:val="006261EC"/>
    <w:rsid w:val="00626A71"/>
    <w:rsid w:val="00626FA6"/>
    <w:rsid w:val="00627542"/>
    <w:rsid w:val="00630A29"/>
    <w:rsid w:val="00630B92"/>
    <w:rsid w:val="006319CF"/>
    <w:rsid w:val="00632D50"/>
    <w:rsid w:val="0063420D"/>
    <w:rsid w:val="00635642"/>
    <w:rsid w:val="006362A1"/>
    <w:rsid w:val="00636891"/>
    <w:rsid w:val="00637B2D"/>
    <w:rsid w:val="00637F47"/>
    <w:rsid w:val="00640CCD"/>
    <w:rsid w:val="00642AFC"/>
    <w:rsid w:val="0064339E"/>
    <w:rsid w:val="006442A4"/>
    <w:rsid w:val="00646BC5"/>
    <w:rsid w:val="00647CB3"/>
    <w:rsid w:val="00647F24"/>
    <w:rsid w:val="0065062A"/>
    <w:rsid w:val="006507B5"/>
    <w:rsid w:val="006527E5"/>
    <w:rsid w:val="006534BA"/>
    <w:rsid w:val="00653B71"/>
    <w:rsid w:val="00653F66"/>
    <w:rsid w:val="00654210"/>
    <w:rsid w:val="00654C02"/>
    <w:rsid w:val="00655442"/>
    <w:rsid w:val="0065551D"/>
    <w:rsid w:val="0065669F"/>
    <w:rsid w:val="00657DCB"/>
    <w:rsid w:val="0066033D"/>
    <w:rsid w:val="00662B77"/>
    <w:rsid w:val="00663066"/>
    <w:rsid w:val="00664112"/>
    <w:rsid w:val="00664C64"/>
    <w:rsid w:val="00670206"/>
    <w:rsid w:val="00670C0A"/>
    <w:rsid w:val="00676F62"/>
    <w:rsid w:val="006810E6"/>
    <w:rsid w:val="006812CB"/>
    <w:rsid w:val="00682E80"/>
    <w:rsid w:val="006831F4"/>
    <w:rsid w:val="006843FF"/>
    <w:rsid w:val="0068458E"/>
    <w:rsid w:val="006849DB"/>
    <w:rsid w:val="00686124"/>
    <w:rsid w:val="0068698A"/>
    <w:rsid w:val="00687648"/>
    <w:rsid w:val="006923A1"/>
    <w:rsid w:val="00692FA4"/>
    <w:rsid w:val="00693779"/>
    <w:rsid w:val="00693EF3"/>
    <w:rsid w:val="00694A7A"/>
    <w:rsid w:val="00695B36"/>
    <w:rsid w:val="00696921"/>
    <w:rsid w:val="006A0D8B"/>
    <w:rsid w:val="006A18D2"/>
    <w:rsid w:val="006A3048"/>
    <w:rsid w:val="006A3946"/>
    <w:rsid w:val="006A3B6D"/>
    <w:rsid w:val="006A3CFA"/>
    <w:rsid w:val="006A45B0"/>
    <w:rsid w:val="006A5FE7"/>
    <w:rsid w:val="006B19D8"/>
    <w:rsid w:val="006B4BBE"/>
    <w:rsid w:val="006B4F41"/>
    <w:rsid w:val="006B6904"/>
    <w:rsid w:val="006B6ACD"/>
    <w:rsid w:val="006C1220"/>
    <w:rsid w:val="006C31FB"/>
    <w:rsid w:val="006C41B3"/>
    <w:rsid w:val="006C5343"/>
    <w:rsid w:val="006C6C1D"/>
    <w:rsid w:val="006D225A"/>
    <w:rsid w:val="006D33D4"/>
    <w:rsid w:val="006D556A"/>
    <w:rsid w:val="006D68DD"/>
    <w:rsid w:val="006D74F1"/>
    <w:rsid w:val="006E2165"/>
    <w:rsid w:val="006E557A"/>
    <w:rsid w:val="006E5ECB"/>
    <w:rsid w:val="006E6DA5"/>
    <w:rsid w:val="006F05AC"/>
    <w:rsid w:val="006F3322"/>
    <w:rsid w:val="006F36B8"/>
    <w:rsid w:val="006F6EF6"/>
    <w:rsid w:val="007026F8"/>
    <w:rsid w:val="007111E2"/>
    <w:rsid w:val="00711A53"/>
    <w:rsid w:val="00711E83"/>
    <w:rsid w:val="007125DE"/>
    <w:rsid w:val="007134FC"/>
    <w:rsid w:val="0071377A"/>
    <w:rsid w:val="00714EEF"/>
    <w:rsid w:val="00715E2F"/>
    <w:rsid w:val="00717BC1"/>
    <w:rsid w:val="00717C00"/>
    <w:rsid w:val="00717E47"/>
    <w:rsid w:val="00726A3B"/>
    <w:rsid w:val="00727EA1"/>
    <w:rsid w:val="007325E1"/>
    <w:rsid w:val="007336E9"/>
    <w:rsid w:val="007340BA"/>
    <w:rsid w:val="007406AF"/>
    <w:rsid w:val="00740FD1"/>
    <w:rsid w:val="00744B14"/>
    <w:rsid w:val="00746E16"/>
    <w:rsid w:val="00746FF5"/>
    <w:rsid w:val="00747871"/>
    <w:rsid w:val="00750A22"/>
    <w:rsid w:val="00753091"/>
    <w:rsid w:val="007533D3"/>
    <w:rsid w:val="0075376C"/>
    <w:rsid w:val="00755C6E"/>
    <w:rsid w:val="00755D53"/>
    <w:rsid w:val="00756D6A"/>
    <w:rsid w:val="00757B36"/>
    <w:rsid w:val="007607EF"/>
    <w:rsid w:val="00761384"/>
    <w:rsid w:val="00763D41"/>
    <w:rsid w:val="00763F0D"/>
    <w:rsid w:val="00765C53"/>
    <w:rsid w:val="00767528"/>
    <w:rsid w:val="007701DE"/>
    <w:rsid w:val="007708F0"/>
    <w:rsid w:val="00771F5F"/>
    <w:rsid w:val="007728BA"/>
    <w:rsid w:val="00773597"/>
    <w:rsid w:val="0077474C"/>
    <w:rsid w:val="00775433"/>
    <w:rsid w:val="00775AE6"/>
    <w:rsid w:val="007802F1"/>
    <w:rsid w:val="00780616"/>
    <w:rsid w:val="00780ECD"/>
    <w:rsid w:val="0078306A"/>
    <w:rsid w:val="00783754"/>
    <w:rsid w:val="00783A48"/>
    <w:rsid w:val="00783D50"/>
    <w:rsid w:val="00784641"/>
    <w:rsid w:val="007848D9"/>
    <w:rsid w:val="007907D4"/>
    <w:rsid w:val="00791D3E"/>
    <w:rsid w:val="00793720"/>
    <w:rsid w:val="007944C1"/>
    <w:rsid w:val="007A0102"/>
    <w:rsid w:val="007A027F"/>
    <w:rsid w:val="007A09B7"/>
    <w:rsid w:val="007A0D85"/>
    <w:rsid w:val="007A0E85"/>
    <w:rsid w:val="007A1FD5"/>
    <w:rsid w:val="007A3945"/>
    <w:rsid w:val="007A569F"/>
    <w:rsid w:val="007A72B5"/>
    <w:rsid w:val="007B301E"/>
    <w:rsid w:val="007C12CD"/>
    <w:rsid w:val="007C42B8"/>
    <w:rsid w:val="007C5F5B"/>
    <w:rsid w:val="007C62FF"/>
    <w:rsid w:val="007C6492"/>
    <w:rsid w:val="007C6D9E"/>
    <w:rsid w:val="007C7434"/>
    <w:rsid w:val="007C7F93"/>
    <w:rsid w:val="007D002E"/>
    <w:rsid w:val="007D0177"/>
    <w:rsid w:val="007D3ED5"/>
    <w:rsid w:val="007D4EAD"/>
    <w:rsid w:val="007D54A0"/>
    <w:rsid w:val="007D7C93"/>
    <w:rsid w:val="007D7DD9"/>
    <w:rsid w:val="007E0B38"/>
    <w:rsid w:val="007E1083"/>
    <w:rsid w:val="007E327A"/>
    <w:rsid w:val="007E44C7"/>
    <w:rsid w:val="007E74C9"/>
    <w:rsid w:val="007E7817"/>
    <w:rsid w:val="007F0484"/>
    <w:rsid w:val="007F2DCE"/>
    <w:rsid w:val="007F50DD"/>
    <w:rsid w:val="007F6A7E"/>
    <w:rsid w:val="007F72E0"/>
    <w:rsid w:val="00804C81"/>
    <w:rsid w:val="00804DA5"/>
    <w:rsid w:val="00804EEF"/>
    <w:rsid w:val="00804FBE"/>
    <w:rsid w:val="0080527E"/>
    <w:rsid w:val="00805E80"/>
    <w:rsid w:val="008111CB"/>
    <w:rsid w:val="0081250E"/>
    <w:rsid w:val="00814F28"/>
    <w:rsid w:val="00815ABF"/>
    <w:rsid w:val="00816BAE"/>
    <w:rsid w:val="00822196"/>
    <w:rsid w:val="00824AE7"/>
    <w:rsid w:val="00826AB1"/>
    <w:rsid w:val="008300F4"/>
    <w:rsid w:val="00830855"/>
    <w:rsid w:val="008320F0"/>
    <w:rsid w:val="00835BE7"/>
    <w:rsid w:val="0083697B"/>
    <w:rsid w:val="008373CE"/>
    <w:rsid w:val="00837A32"/>
    <w:rsid w:val="00837D9D"/>
    <w:rsid w:val="0084001E"/>
    <w:rsid w:val="0084040C"/>
    <w:rsid w:val="008427F0"/>
    <w:rsid w:val="008459F3"/>
    <w:rsid w:val="00845D96"/>
    <w:rsid w:val="008476CA"/>
    <w:rsid w:val="00850F02"/>
    <w:rsid w:val="00850FCA"/>
    <w:rsid w:val="00852961"/>
    <w:rsid w:val="008540FC"/>
    <w:rsid w:val="00856073"/>
    <w:rsid w:val="00856A10"/>
    <w:rsid w:val="00856AEB"/>
    <w:rsid w:val="0086161F"/>
    <w:rsid w:val="00861FE4"/>
    <w:rsid w:val="00862F34"/>
    <w:rsid w:val="00866F7E"/>
    <w:rsid w:val="00867F18"/>
    <w:rsid w:val="00871973"/>
    <w:rsid w:val="00872DB2"/>
    <w:rsid w:val="0087304E"/>
    <w:rsid w:val="00874FC7"/>
    <w:rsid w:val="0087562F"/>
    <w:rsid w:val="00875DCC"/>
    <w:rsid w:val="008801EB"/>
    <w:rsid w:val="008813C4"/>
    <w:rsid w:val="008813D3"/>
    <w:rsid w:val="0088276D"/>
    <w:rsid w:val="00883D80"/>
    <w:rsid w:val="00885145"/>
    <w:rsid w:val="00886BE9"/>
    <w:rsid w:val="00887602"/>
    <w:rsid w:val="00891B88"/>
    <w:rsid w:val="008932C0"/>
    <w:rsid w:val="00894788"/>
    <w:rsid w:val="008952CE"/>
    <w:rsid w:val="0089650D"/>
    <w:rsid w:val="008965E3"/>
    <w:rsid w:val="00896D5B"/>
    <w:rsid w:val="008A3560"/>
    <w:rsid w:val="008A5EEF"/>
    <w:rsid w:val="008A6286"/>
    <w:rsid w:val="008B01C5"/>
    <w:rsid w:val="008B494E"/>
    <w:rsid w:val="008B52E8"/>
    <w:rsid w:val="008B5CB1"/>
    <w:rsid w:val="008B6237"/>
    <w:rsid w:val="008B7114"/>
    <w:rsid w:val="008C1DE9"/>
    <w:rsid w:val="008C238F"/>
    <w:rsid w:val="008C248E"/>
    <w:rsid w:val="008C26C9"/>
    <w:rsid w:val="008C4E45"/>
    <w:rsid w:val="008C57ED"/>
    <w:rsid w:val="008C6F3E"/>
    <w:rsid w:val="008C7EC3"/>
    <w:rsid w:val="008D0E1F"/>
    <w:rsid w:val="008D1166"/>
    <w:rsid w:val="008D1B43"/>
    <w:rsid w:val="008D520A"/>
    <w:rsid w:val="008D5D94"/>
    <w:rsid w:val="008D684C"/>
    <w:rsid w:val="008D747C"/>
    <w:rsid w:val="008E0C23"/>
    <w:rsid w:val="008E140D"/>
    <w:rsid w:val="008E263B"/>
    <w:rsid w:val="008E4373"/>
    <w:rsid w:val="008E61FA"/>
    <w:rsid w:val="008E65B6"/>
    <w:rsid w:val="008E6E73"/>
    <w:rsid w:val="008E7EC0"/>
    <w:rsid w:val="008F0238"/>
    <w:rsid w:val="008F19DB"/>
    <w:rsid w:val="008F1C1E"/>
    <w:rsid w:val="008F3539"/>
    <w:rsid w:val="008F4B79"/>
    <w:rsid w:val="008F4B85"/>
    <w:rsid w:val="008F532D"/>
    <w:rsid w:val="008F6A5B"/>
    <w:rsid w:val="008F6CAF"/>
    <w:rsid w:val="00900EE7"/>
    <w:rsid w:val="00901516"/>
    <w:rsid w:val="0090321B"/>
    <w:rsid w:val="009032AA"/>
    <w:rsid w:val="00903CB3"/>
    <w:rsid w:val="00906DE2"/>
    <w:rsid w:val="009072BD"/>
    <w:rsid w:val="00911A44"/>
    <w:rsid w:val="00913200"/>
    <w:rsid w:val="00914B31"/>
    <w:rsid w:val="009206FF"/>
    <w:rsid w:val="00921115"/>
    <w:rsid w:val="00921282"/>
    <w:rsid w:val="00921B6C"/>
    <w:rsid w:val="00921E18"/>
    <w:rsid w:val="0092470C"/>
    <w:rsid w:val="009267F4"/>
    <w:rsid w:val="00927B49"/>
    <w:rsid w:val="009308E0"/>
    <w:rsid w:val="00931E84"/>
    <w:rsid w:val="00932EA8"/>
    <w:rsid w:val="00933654"/>
    <w:rsid w:val="009365CC"/>
    <w:rsid w:val="00936D76"/>
    <w:rsid w:val="00937DDC"/>
    <w:rsid w:val="009403D4"/>
    <w:rsid w:val="00944336"/>
    <w:rsid w:val="009467F1"/>
    <w:rsid w:val="009476A4"/>
    <w:rsid w:val="00952B44"/>
    <w:rsid w:val="009557C6"/>
    <w:rsid w:val="009577DB"/>
    <w:rsid w:val="009614B1"/>
    <w:rsid w:val="00961EE1"/>
    <w:rsid w:val="00962EB8"/>
    <w:rsid w:val="00963F19"/>
    <w:rsid w:val="0096401E"/>
    <w:rsid w:val="0096403B"/>
    <w:rsid w:val="009709B0"/>
    <w:rsid w:val="00970BDB"/>
    <w:rsid w:val="00972DBB"/>
    <w:rsid w:val="0097361E"/>
    <w:rsid w:val="00975CAA"/>
    <w:rsid w:val="00977D7F"/>
    <w:rsid w:val="00981107"/>
    <w:rsid w:val="00982162"/>
    <w:rsid w:val="0098577E"/>
    <w:rsid w:val="00985F92"/>
    <w:rsid w:val="0098792B"/>
    <w:rsid w:val="00992CF0"/>
    <w:rsid w:val="00994182"/>
    <w:rsid w:val="00996376"/>
    <w:rsid w:val="009A0A82"/>
    <w:rsid w:val="009A0D5C"/>
    <w:rsid w:val="009A0D9C"/>
    <w:rsid w:val="009A504A"/>
    <w:rsid w:val="009A56A7"/>
    <w:rsid w:val="009A61F6"/>
    <w:rsid w:val="009A62AD"/>
    <w:rsid w:val="009B0D73"/>
    <w:rsid w:val="009B2713"/>
    <w:rsid w:val="009B2ACD"/>
    <w:rsid w:val="009B390B"/>
    <w:rsid w:val="009B4D42"/>
    <w:rsid w:val="009B4F9E"/>
    <w:rsid w:val="009B5894"/>
    <w:rsid w:val="009B5C5B"/>
    <w:rsid w:val="009B6228"/>
    <w:rsid w:val="009B715C"/>
    <w:rsid w:val="009B7D3E"/>
    <w:rsid w:val="009C185E"/>
    <w:rsid w:val="009C1B83"/>
    <w:rsid w:val="009D105C"/>
    <w:rsid w:val="009D1DB0"/>
    <w:rsid w:val="009D27A8"/>
    <w:rsid w:val="009D3E3D"/>
    <w:rsid w:val="009D4463"/>
    <w:rsid w:val="009D59F4"/>
    <w:rsid w:val="009D5CB4"/>
    <w:rsid w:val="009D5CEC"/>
    <w:rsid w:val="009D5E8F"/>
    <w:rsid w:val="009D650C"/>
    <w:rsid w:val="009D7D1B"/>
    <w:rsid w:val="009E0179"/>
    <w:rsid w:val="009E06F6"/>
    <w:rsid w:val="009E10C7"/>
    <w:rsid w:val="009E1F91"/>
    <w:rsid w:val="009E22D7"/>
    <w:rsid w:val="009E28CB"/>
    <w:rsid w:val="009E5F24"/>
    <w:rsid w:val="009E76D2"/>
    <w:rsid w:val="009E7749"/>
    <w:rsid w:val="009E7918"/>
    <w:rsid w:val="009F0A4F"/>
    <w:rsid w:val="009F10F1"/>
    <w:rsid w:val="009F1AD4"/>
    <w:rsid w:val="009F2ED3"/>
    <w:rsid w:val="009F4609"/>
    <w:rsid w:val="009F664E"/>
    <w:rsid w:val="009F67CA"/>
    <w:rsid w:val="009F698F"/>
    <w:rsid w:val="009F73D5"/>
    <w:rsid w:val="00A001BE"/>
    <w:rsid w:val="00A012EF"/>
    <w:rsid w:val="00A01404"/>
    <w:rsid w:val="00A01A53"/>
    <w:rsid w:val="00A02B0B"/>
    <w:rsid w:val="00A03451"/>
    <w:rsid w:val="00A100DB"/>
    <w:rsid w:val="00A12553"/>
    <w:rsid w:val="00A12FE3"/>
    <w:rsid w:val="00A15E54"/>
    <w:rsid w:val="00A21977"/>
    <w:rsid w:val="00A21A05"/>
    <w:rsid w:val="00A21C8D"/>
    <w:rsid w:val="00A22537"/>
    <w:rsid w:val="00A22552"/>
    <w:rsid w:val="00A231B8"/>
    <w:rsid w:val="00A239C2"/>
    <w:rsid w:val="00A260DC"/>
    <w:rsid w:val="00A27084"/>
    <w:rsid w:val="00A27FAA"/>
    <w:rsid w:val="00A31358"/>
    <w:rsid w:val="00A3605D"/>
    <w:rsid w:val="00A40837"/>
    <w:rsid w:val="00A41273"/>
    <w:rsid w:val="00A42E41"/>
    <w:rsid w:val="00A44F9D"/>
    <w:rsid w:val="00A45BEE"/>
    <w:rsid w:val="00A46305"/>
    <w:rsid w:val="00A47320"/>
    <w:rsid w:val="00A47C58"/>
    <w:rsid w:val="00A5215B"/>
    <w:rsid w:val="00A52A21"/>
    <w:rsid w:val="00A548E7"/>
    <w:rsid w:val="00A56A2D"/>
    <w:rsid w:val="00A56B27"/>
    <w:rsid w:val="00A57385"/>
    <w:rsid w:val="00A5795A"/>
    <w:rsid w:val="00A6677E"/>
    <w:rsid w:val="00A70BFF"/>
    <w:rsid w:val="00A71B67"/>
    <w:rsid w:val="00A73C07"/>
    <w:rsid w:val="00A74748"/>
    <w:rsid w:val="00A750BC"/>
    <w:rsid w:val="00A75104"/>
    <w:rsid w:val="00A75D0F"/>
    <w:rsid w:val="00A765CD"/>
    <w:rsid w:val="00A77CF2"/>
    <w:rsid w:val="00A802F0"/>
    <w:rsid w:val="00A81B63"/>
    <w:rsid w:val="00A820B5"/>
    <w:rsid w:val="00A83184"/>
    <w:rsid w:val="00A85130"/>
    <w:rsid w:val="00A85CAB"/>
    <w:rsid w:val="00A865C4"/>
    <w:rsid w:val="00A874E5"/>
    <w:rsid w:val="00A97B54"/>
    <w:rsid w:val="00A97D24"/>
    <w:rsid w:val="00AA3079"/>
    <w:rsid w:val="00AA724F"/>
    <w:rsid w:val="00AB0BAE"/>
    <w:rsid w:val="00AB1C29"/>
    <w:rsid w:val="00AB4C72"/>
    <w:rsid w:val="00AB7636"/>
    <w:rsid w:val="00AC117F"/>
    <w:rsid w:val="00AC2E6A"/>
    <w:rsid w:val="00AC3AD0"/>
    <w:rsid w:val="00AC4D92"/>
    <w:rsid w:val="00AC6CBE"/>
    <w:rsid w:val="00AC6F87"/>
    <w:rsid w:val="00AD14AB"/>
    <w:rsid w:val="00AD4C7E"/>
    <w:rsid w:val="00AD60C9"/>
    <w:rsid w:val="00AD6E4B"/>
    <w:rsid w:val="00AD6FE1"/>
    <w:rsid w:val="00AE095A"/>
    <w:rsid w:val="00AE0A68"/>
    <w:rsid w:val="00AE13A1"/>
    <w:rsid w:val="00AE13EC"/>
    <w:rsid w:val="00AE2FB7"/>
    <w:rsid w:val="00AE4C53"/>
    <w:rsid w:val="00AF09C5"/>
    <w:rsid w:val="00AF0FE0"/>
    <w:rsid w:val="00AF1F2F"/>
    <w:rsid w:val="00AF233C"/>
    <w:rsid w:val="00B007A0"/>
    <w:rsid w:val="00B03564"/>
    <w:rsid w:val="00B04760"/>
    <w:rsid w:val="00B048FF"/>
    <w:rsid w:val="00B04F41"/>
    <w:rsid w:val="00B055B8"/>
    <w:rsid w:val="00B106D6"/>
    <w:rsid w:val="00B12076"/>
    <w:rsid w:val="00B124DD"/>
    <w:rsid w:val="00B12E0D"/>
    <w:rsid w:val="00B13CD5"/>
    <w:rsid w:val="00B20162"/>
    <w:rsid w:val="00B22D85"/>
    <w:rsid w:val="00B27078"/>
    <w:rsid w:val="00B3013C"/>
    <w:rsid w:val="00B31793"/>
    <w:rsid w:val="00B32E6F"/>
    <w:rsid w:val="00B33612"/>
    <w:rsid w:val="00B3380E"/>
    <w:rsid w:val="00B33DC5"/>
    <w:rsid w:val="00B3548B"/>
    <w:rsid w:val="00B417F9"/>
    <w:rsid w:val="00B4198B"/>
    <w:rsid w:val="00B41A28"/>
    <w:rsid w:val="00B47935"/>
    <w:rsid w:val="00B50CAB"/>
    <w:rsid w:val="00B51119"/>
    <w:rsid w:val="00B51977"/>
    <w:rsid w:val="00B52221"/>
    <w:rsid w:val="00B52636"/>
    <w:rsid w:val="00B53237"/>
    <w:rsid w:val="00B546E9"/>
    <w:rsid w:val="00B55544"/>
    <w:rsid w:val="00B60025"/>
    <w:rsid w:val="00B600F6"/>
    <w:rsid w:val="00B60CCE"/>
    <w:rsid w:val="00B63166"/>
    <w:rsid w:val="00B652C2"/>
    <w:rsid w:val="00B65E0A"/>
    <w:rsid w:val="00B702EB"/>
    <w:rsid w:val="00B704BA"/>
    <w:rsid w:val="00B70D63"/>
    <w:rsid w:val="00B70F2A"/>
    <w:rsid w:val="00B7225F"/>
    <w:rsid w:val="00B72850"/>
    <w:rsid w:val="00B72E71"/>
    <w:rsid w:val="00B73044"/>
    <w:rsid w:val="00B73C51"/>
    <w:rsid w:val="00B74018"/>
    <w:rsid w:val="00B7481C"/>
    <w:rsid w:val="00B748AA"/>
    <w:rsid w:val="00B74D2E"/>
    <w:rsid w:val="00B75BEE"/>
    <w:rsid w:val="00B83C9B"/>
    <w:rsid w:val="00B84726"/>
    <w:rsid w:val="00B8516D"/>
    <w:rsid w:val="00B879DB"/>
    <w:rsid w:val="00B90285"/>
    <w:rsid w:val="00B9069C"/>
    <w:rsid w:val="00B91D41"/>
    <w:rsid w:val="00B92114"/>
    <w:rsid w:val="00B92178"/>
    <w:rsid w:val="00B9293E"/>
    <w:rsid w:val="00B95C00"/>
    <w:rsid w:val="00B97122"/>
    <w:rsid w:val="00BA4DF3"/>
    <w:rsid w:val="00BA4F6C"/>
    <w:rsid w:val="00BA5799"/>
    <w:rsid w:val="00BA722B"/>
    <w:rsid w:val="00BB119F"/>
    <w:rsid w:val="00BB3BB7"/>
    <w:rsid w:val="00BB428E"/>
    <w:rsid w:val="00BC1482"/>
    <w:rsid w:val="00BC1E50"/>
    <w:rsid w:val="00BC201D"/>
    <w:rsid w:val="00BC265E"/>
    <w:rsid w:val="00BC3183"/>
    <w:rsid w:val="00BC32E0"/>
    <w:rsid w:val="00BC3533"/>
    <w:rsid w:val="00BC535E"/>
    <w:rsid w:val="00BC630D"/>
    <w:rsid w:val="00BC6916"/>
    <w:rsid w:val="00BC709A"/>
    <w:rsid w:val="00BD004A"/>
    <w:rsid w:val="00BD2546"/>
    <w:rsid w:val="00BD5324"/>
    <w:rsid w:val="00BD67F4"/>
    <w:rsid w:val="00BD6C5F"/>
    <w:rsid w:val="00BE29C6"/>
    <w:rsid w:val="00BE3CDF"/>
    <w:rsid w:val="00BE3D8C"/>
    <w:rsid w:val="00BE3F88"/>
    <w:rsid w:val="00BE4A83"/>
    <w:rsid w:val="00BF125E"/>
    <w:rsid w:val="00BF12C6"/>
    <w:rsid w:val="00BF2C4D"/>
    <w:rsid w:val="00BF3689"/>
    <w:rsid w:val="00BF6CDA"/>
    <w:rsid w:val="00C013A2"/>
    <w:rsid w:val="00C05567"/>
    <w:rsid w:val="00C05E39"/>
    <w:rsid w:val="00C1065B"/>
    <w:rsid w:val="00C128AA"/>
    <w:rsid w:val="00C14497"/>
    <w:rsid w:val="00C14C63"/>
    <w:rsid w:val="00C14C7A"/>
    <w:rsid w:val="00C1667F"/>
    <w:rsid w:val="00C16CF7"/>
    <w:rsid w:val="00C20189"/>
    <w:rsid w:val="00C20BA3"/>
    <w:rsid w:val="00C20E75"/>
    <w:rsid w:val="00C2224A"/>
    <w:rsid w:val="00C2245E"/>
    <w:rsid w:val="00C24977"/>
    <w:rsid w:val="00C2554A"/>
    <w:rsid w:val="00C25993"/>
    <w:rsid w:val="00C26148"/>
    <w:rsid w:val="00C2645F"/>
    <w:rsid w:val="00C27B2B"/>
    <w:rsid w:val="00C27D7D"/>
    <w:rsid w:val="00C30029"/>
    <w:rsid w:val="00C34D11"/>
    <w:rsid w:val="00C36D0E"/>
    <w:rsid w:val="00C430CB"/>
    <w:rsid w:val="00C43FAC"/>
    <w:rsid w:val="00C45AA2"/>
    <w:rsid w:val="00C469FB"/>
    <w:rsid w:val="00C47A7E"/>
    <w:rsid w:val="00C509C1"/>
    <w:rsid w:val="00C5186C"/>
    <w:rsid w:val="00C526DD"/>
    <w:rsid w:val="00C555E7"/>
    <w:rsid w:val="00C5582C"/>
    <w:rsid w:val="00C56276"/>
    <w:rsid w:val="00C5688A"/>
    <w:rsid w:val="00C570F3"/>
    <w:rsid w:val="00C602CD"/>
    <w:rsid w:val="00C614B4"/>
    <w:rsid w:val="00C62EC8"/>
    <w:rsid w:val="00C6345D"/>
    <w:rsid w:val="00C636D3"/>
    <w:rsid w:val="00C63DAB"/>
    <w:rsid w:val="00C650A9"/>
    <w:rsid w:val="00C65354"/>
    <w:rsid w:val="00C67225"/>
    <w:rsid w:val="00C6771C"/>
    <w:rsid w:val="00C716B0"/>
    <w:rsid w:val="00C719DF"/>
    <w:rsid w:val="00C73416"/>
    <w:rsid w:val="00C74190"/>
    <w:rsid w:val="00C777BE"/>
    <w:rsid w:val="00C807CE"/>
    <w:rsid w:val="00C81DC0"/>
    <w:rsid w:val="00C8226D"/>
    <w:rsid w:val="00C85004"/>
    <w:rsid w:val="00C861BE"/>
    <w:rsid w:val="00C8637A"/>
    <w:rsid w:val="00C9075D"/>
    <w:rsid w:val="00C90D08"/>
    <w:rsid w:val="00C91846"/>
    <w:rsid w:val="00C91CE8"/>
    <w:rsid w:val="00C95F60"/>
    <w:rsid w:val="00CA036B"/>
    <w:rsid w:val="00CA471D"/>
    <w:rsid w:val="00CA4C1D"/>
    <w:rsid w:val="00CA52D4"/>
    <w:rsid w:val="00CB2900"/>
    <w:rsid w:val="00CB2D68"/>
    <w:rsid w:val="00CB38DE"/>
    <w:rsid w:val="00CB3A78"/>
    <w:rsid w:val="00CB4920"/>
    <w:rsid w:val="00CB5E8A"/>
    <w:rsid w:val="00CB6F08"/>
    <w:rsid w:val="00CC0CA1"/>
    <w:rsid w:val="00CC1682"/>
    <w:rsid w:val="00CC1688"/>
    <w:rsid w:val="00CC2C63"/>
    <w:rsid w:val="00CC4921"/>
    <w:rsid w:val="00CC535E"/>
    <w:rsid w:val="00CC55D7"/>
    <w:rsid w:val="00CC594B"/>
    <w:rsid w:val="00CC7806"/>
    <w:rsid w:val="00CD07C2"/>
    <w:rsid w:val="00CD0D9C"/>
    <w:rsid w:val="00CD1EFB"/>
    <w:rsid w:val="00CD4692"/>
    <w:rsid w:val="00CD4BF9"/>
    <w:rsid w:val="00CD5D50"/>
    <w:rsid w:val="00CD7932"/>
    <w:rsid w:val="00CE0B40"/>
    <w:rsid w:val="00CE311D"/>
    <w:rsid w:val="00CE31E8"/>
    <w:rsid w:val="00CE4573"/>
    <w:rsid w:val="00CE7922"/>
    <w:rsid w:val="00CF1594"/>
    <w:rsid w:val="00CF1C5A"/>
    <w:rsid w:val="00CF26D1"/>
    <w:rsid w:val="00CF297B"/>
    <w:rsid w:val="00CF29D0"/>
    <w:rsid w:val="00CF3C7A"/>
    <w:rsid w:val="00CF4F27"/>
    <w:rsid w:val="00CF5395"/>
    <w:rsid w:val="00CF6524"/>
    <w:rsid w:val="00CF666E"/>
    <w:rsid w:val="00CF6E9A"/>
    <w:rsid w:val="00D00106"/>
    <w:rsid w:val="00D015CA"/>
    <w:rsid w:val="00D01C8D"/>
    <w:rsid w:val="00D01FDD"/>
    <w:rsid w:val="00D02C53"/>
    <w:rsid w:val="00D046BF"/>
    <w:rsid w:val="00D04D3D"/>
    <w:rsid w:val="00D106AD"/>
    <w:rsid w:val="00D11464"/>
    <w:rsid w:val="00D144D1"/>
    <w:rsid w:val="00D15006"/>
    <w:rsid w:val="00D16E9E"/>
    <w:rsid w:val="00D17F10"/>
    <w:rsid w:val="00D17F98"/>
    <w:rsid w:val="00D20B91"/>
    <w:rsid w:val="00D24449"/>
    <w:rsid w:val="00D24912"/>
    <w:rsid w:val="00D2521E"/>
    <w:rsid w:val="00D25433"/>
    <w:rsid w:val="00D259E6"/>
    <w:rsid w:val="00D2668C"/>
    <w:rsid w:val="00D266FE"/>
    <w:rsid w:val="00D26A54"/>
    <w:rsid w:val="00D27B49"/>
    <w:rsid w:val="00D27F22"/>
    <w:rsid w:val="00D30387"/>
    <w:rsid w:val="00D311F8"/>
    <w:rsid w:val="00D31E6F"/>
    <w:rsid w:val="00D3379C"/>
    <w:rsid w:val="00D345B4"/>
    <w:rsid w:val="00D34D20"/>
    <w:rsid w:val="00D36A42"/>
    <w:rsid w:val="00D414D5"/>
    <w:rsid w:val="00D42490"/>
    <w:rsid w:val="00D4402C"/>
    <w:rsid w:val="00D46AB2"/>
    <w:rsid w:val="00D474BD"/>
    <w:rsid w:val="00D50438"/>
    <w:rsid w:val="00D532F0"/>
    <w:rsid w:val="00D53475"/>
    <w:rsid w:val="00D539D7"/>
    <w:rsid w:val="00D53E62"/>
    <w:rsid w:val="00D540D3"/>
    <w:rsid w:val="00D54A1A"/>
    <w:rsid w:val="00D54C3F"/>
    <w:rsid w:val="00D55763"/>
    <w:rsid w:val="00D559FC"/>
    <w:rsid w:val="00D566AD"/>
    <w:rsid w:val="00D57A57"/>
    <w:rsid w:val="00D611B0"/>
    <w:rsid w:val="00D62E40"/>
    <w:rsid w:val="00D660F4"/>
    <w:rsid w:val="00D663DF"/>
    <w:rsid w:val="00D66F31"/>
    <w:rsid w:val="00D71C21"/>
    <w:rsid w:val="00D72113"/>
    <w:rsid w:val="00D73A84"/>
    <w:rsid w:val="00D76B65"/>
    <w:rsid w:val="00D76DB2"/>
    <w:rsid w:val="00D81452"/>
    <w:rsid w:val="00D8148E"/>
    <w:rsid w:val="00D83E71"/>
    <w:rsid w:val="00D867EC"/>
    <w:rsid w:val="00D870CD"/>
    <w:rsid w:val="00D912CC"/>
    <w:rsid w:val="00DA18BC"/>
    <w:rsid w:val="00DA1CA3"/>
    <w:rsid w:val="00DA2E3F"/>
    <w:rsid w:val="00DA42C9"/>
    <w:rsid w:val="00DA676E"/>
    <w:rsid w:val="00DA77EA"/>
    <w:rsid w:val="00DB2470"/>
    <w:rsid w:val="00DB54AA"/>
    <w:rsid w:val="00DB57B6"/>
    <w:rsid w:val="00DB6431"/>
    <w:rsid w:val="00DB672E"/>
    <w:rsid w:val="00DB74E2"/>
    <w:rsid w:val="00DB7A3D"/>
    <w:rsid w:val="00DB7C5F"/>
    <w:rsid w:val="00DC05D8"/>
    <w:rsid w:val="00DC4EA1"/>
    <w:rsid w:val="00DC60DA"/>
    <w:rsid w:val="00DC74A0"/>
    <w:rsid w:val="00DD05FE"/>
    <w:rsid w:val="00DD0942"/>
    <w:rsid w:val="00DD3137"/>
    <w:rsid w:val="00DD368A"/>
    <w:rsid w:val="00DD3FC4"/>
    <w:rsid w:val="00DD46D7"/>
    <w:rsid w:val="00DD65E7"/>
    <w:rsid w:val="00DD6DD7"/>
    <w:rsid w:val="00DE004C"/>
    <w:rsid w:val="00DE525A"/>
    <w:rsid w:val="00DE63EB"/>
    <w:rsid w:val="00DE7068"/>
    <w:rsid w:val="00DF02B8"/>
    <w:rsid w:val="00DF22E3"/>
    <w:rsid w:val="00DF4975"/>
    <w:rsid w:val="00DF6FA7"/>
    <w:rsid w:val="00E03BF2"/>
    <w:rsid w:val="00E047A3"/>
    <w:rsid w:val="00E0484F"/>
    <w:rsid w:val="00E05EA0"/>
    <w:rsid w:val="00E067D6"/>
    <w:rsid w:val="00E11387"/>
    <w:rsid w:val="00E12648"/>
    <w:rsid w:val="00E13EFD"/>
    <w:rsid w:val="00E1572A"/>
    <w:rsid w:val="00E1578E"/>
    <w:rsid w:val="00E15977"/>
    <w:rsid w:val="00E17634"/>
    <w:rsid w:val="00E17CBB"/>
    <w:rsid w:val="00E20AB6"/>
    <w:rsid w:val="00E2145D"/>
    <w:rsid w:val="00E2457B"/>
    <w:rsid w:val="00E2626C"/>
    <w:rsid w:val="00E27DCE"/>
    <w:rsid w:val="00E311F9"/>
    <w:rsid w:val="00E31412"/>
    <w:rsid w:val="00E31D09"/>
    <w:rsid w:val="00E32616"/>
    <w:rsid w:val="00E33BD6"/>
    <w:rsid w:val="00E34986"/>
    <w:rsid w:val="00E358B6"/>
    <w:rsid w:val="00E414A6"/>
    <w:rsid w:val="00E41501"/>
    <w:rsid w:val="00E431CE"/>
    <w:rsid w:val="00E438F1"/>
    <w:rsid w:val="00E446D9"/>
    <w:rsid w:val="00E44FAA"/>
    <w:rsid w:val="00E44FB6"/>
    <w:rsid w:val="00E45131"/>
    <w:rsid w:val="00E46215"/>
    <w:rsid w:val="00E47190"/>
    <w:rsid w:val="00E50CA8"/>
    <w:rsid w:val="00E52168"/>
    <w:rsid w:val="00E52188"/>
    <w:rsid w:val="00E53676"/>
    <w:rsid w:val="00E53AA9"/>
    <w:rsid w:val="00E54045"/>
    <w:rsid w:val="00E56BEB"/>
    <w:rsid w:val="00E57742"/>
    <w:rsid w:val="00E57E23"/>
    <w:rsid w:val="00E63318"/>
    <w:rsid w:val="00E667D3"/>
    <w:rsid w:val="00E67E69"/>
    <w:rsid w:val="00E70B4E"/>
    <w:rsid w:val="00E710A3"/>
    <w:rsid w:val="00E715D8"/>
    <w:rsid w:val="00E71DF4"/>
    <w:rsid w:val="00E736EA"/>
    <w:rsid w:val="00E73802"/>
    <w:rsid w:val="00E73972"/>
    <w:rsid w:val="00E7403D"/>
    <w:rsid w:val="00E76968"/>
    <w:rsid w:val="00E77A66"/>
    <w:rsid w:val="00E8039E"/>
    <w:rsid w:val="00E82334"/>
    <w:rsid w:val="00E82626"/>
    <w:rsid w:val="00E8405A"/>
    <w:rsid w:val="00E8444A"/>
    <w:rsid w:val="00E86266"/>
    <w:rsid w:val="00E86674"/>
    <w:rsid w:val="00E90BEA"/>
    <w:rsid w:val="00E90F29"/>
    <w:rsid w:val="00E928B4"/>
    <w:rsid w:val="00E92B7B"/>
    <w:rsid w:val="00E937C3"/>
    <w:rsid w:val="00E97E34"/>
    <w:rsid w:val="00E97EBE"/>
    <w:rsid w:val="00EA09FA"/>
    <w:rsid w:val="00EA0DA6"/>
    <w:rsid w:val="00EA19B5"/>
    <w:rsid w:val="00EA2B2A"/>
    <w:rsid w:val="00EA4BE4"/>
    <w:rsid w:val="00EA57B7"/>
    <w:rsid w:val="00EA7945"/>
    <w:rsid w:val="00EA7E3D"/>
    <w:rsid w:val="00EB0A93"/>
    <w:rsid w:val="00EB0C38"/>
    <w:rsid w:val="00EB33D5"/>
    <w:rsid w:val="00EB3589"/>
    <w:rsid w:val="00EB367A"/>
    <w:rsid w:val="00EB40BD"/>
    <w:rsid w:val="00EB5728"/>
    <w:rsid w:val="00EB618E"/>
    <w:rsid w:val="00EC6E71"/>
    <w:rsid w:val="00ED0F02"/>
    <w:rsid w:val="00ED347C"/>
    <w:rsid w:val="00ED34C3"/>
    <w:rsid w:val="00ED3B92"/>
    <w:rsid w:val="00ED704D"/>
    <w:rsid w:val="00EE153F"/>
    <w:rsid w:val="00EE18FE"/>
    <w:rsid w:val="00EE19D9"/>
    <w:rsid w:val="00EE226C"/>
    <w:rsid w:val="00EE3163"/>
    <w:rsid w:val="00EE470D"/>
    <w:rsid w:val="00EE4A26"/>
    <w:rsid w:val="00EE4DEB"/>
    <w:rsid w:val="00EF0BC5"/>
    <w:rsid w:val="00EF0DD7"/>
    <w:rsid w:val="00EF2722"/>
    <w:rsid w:val="00EF2901"/>
    <w:rsid w:val="00EF345C"/>
    <w:rsid w:val="00EF4048"/>
    <w:rsid w:val="00EF4B27"/>
    <w:rsid w:val="00EF68ED"/>
    <w:rsid w:val="00EF7185"/>
    <w:rsid w:val="00EF72BA"/>
    <w:rsid w:val="00F01EB2"/>
    <w:rsid w:val="00F020D8"/>
    <w:rsid w:val="00F0531F"/>
    <w:rsid w:val="00F11834"/>
    <w:rsid w:val="00F14974"/>
    <w:rsid w:val="00F155C9"/>
    <w:rsid w:val="00F15BA0"/>
    <w:rsid w:val="00F1706B"/>
    <w:rsid w:val="00F208B5"/>
    <w:rsid w:val="00F218BA"/>
    <w:rsid w:val="00F243D9"/>
    <w:rsid w:val="00F253B5"/>
    <w:rsid w:val="00F26225"/>
    <w:rsid w:val="00F3079B"/>
    <w:rsid w:val="00F310C6"/>
    <w:rsid w:val="00F325A3"/>
    <w:rsid w:val="00F328B8"/>
    <w:rsid w:val="00F34156"/>
    <w:rsid w:val="00F34D65"/>
    <w:rsid w:val="00F35013"/>
    <w:rsid w:val="00F375B9"/>
    <w:rsid w:val="00F40E97"/>
    <w:rsid w:val="00F4101B"/>
    <w:rsid w:val="00F41C42"/>
    <w:rsid w:val="00F42594"/>
    <w:rsid w:val="00F42FC1"/>
    <w:rsid w:val="00F43B06"/>
    <w:rsid w:val="00F43C95"/>
    <w:rsid w:val="00F43D2C"/>
    <w:rsid w:val="00F45893"/>
    <w:rsid w:val="00F463A3"/>
    <w:rsid w:val="00F46D97"/>
    <w:rsid w:val="00F5078E"/>
    <w:rsid w:val="00F51147"/>
    <w:rsid w:val="00F5298D"/>
    <w:rsid w:val="00F53078"/>
    <w:rsid w:val="00F54B27"/>
    <w:rsid w:val="00F55180"/>
    <w:rsid w:val="00F56A7C"/>
    <w:rsid w:val="00F57751"/>
    <w:rsid w:val="00F609FC"/>
    <w:rsid w:val="00F60A9D"/>
    <w:rsid w:val="00F64005"/>
    <w:rsid w:val="00F65DF0"/>
    <w:rsid w:val="00F66A95"/>
    <w:rsid w:val="00F66E8C"/>
    <w:rsid w:val="00F7157C"/>
    <w:rsid w:val="00F71EE3"/>
    <w:rsid w:val="00F730C3"/>
    <w:rsid w:val="00F75C42"/>
    <w:rsid w:val="00F762BB"/>
    <w:rsid w:val="00F83769"/>
    <w:rsid w:val="00F85043"/>
    <w:rsid w:val="00F85091"/>
    <w:rsid w:val="00F90B2C"/>
    <w:rsid w:val="00F92253"/>
    <w:rsid w:val="00F93E81"/>
    <w:rsid w:val="00F96D97"/>
    <w:rsid w:val="00F975F6"/>
    <w:rsid w:val="00F97859"/>
    <w:rsid w:val="00FA070A"/>
    <w:rsid w:val="00FA192F"/>
    <w:rsid w:val="00FA1E58"/>
    <w:rsid w:val="00FA3D44"/>
    <w:rsid w:val="00FA3E26"/>
    <w:rsid w:val="00FA5680"/>
    <w:rsid w:val="00FA71B7"/>
    <w:rsid w:val="00FB1233"/>
    <w:rsid w:val="00FB3960"/>
    <w:rsid w:val="00FB4AFE"/>
    <w:rsid w:val="00FB6B74"/>
    <w:rsid w:val="00FB7F29"/>
    <w:rsid w:val="00FC5774"/>
    <w:rsid w:val="00FC71CD"/>
    <w:rsid w:val="00FC7F10"/>
    <w:rsid w:val="00FD173C"/>
    <w:rsid w:val="00FD6EC7"/>
    <w:rsid w:val="00FD7BD4"/>
    <w:rsid w:val="00FD7C1E"/>
    <w:rsid w:val="00FE1C28"/>
    <w:rsid w:val="00FE252C"/>
    <w:rsid w:val="00FE2578"/>
    <w:rsid w:val="00FE287A"/>
    <w:rsid w:val="00FE5726"/>
    <w:rsid w:val="00FE7683"/>
    <w:rsid w:val="00FF00BA"/>
    <w:rsid w:val="00FF084E"/>
    <w:rsid w:val="00FF173A"/>
    <w:rsid w:val="00FF29F1"/>
    <w:rsid w:val="00FF2FFD"/>
    <w:rsid w:val="00FF3FEC"/>
    <w:rsid w:val="00FF5395"/>
    <w:rsid w:val="00FF6AEF"/>
    <w:rsid w:val="01A9D52F"/>
    <w:rsid w:val="01C15823"/>
    <w:rsid w:val="020B1D5C"/>
    <w:rsid w:val="0265F5DA"/>
    <w:rsid w:val="02661CB6"/>
    <w:rsid w:val="02F31556"/>
    <w:rsid w:val="03FE9395"/>
    <w:rsid w:val="041B3EB5"/>
    <w:rsid w:val="066F4FC7"/>
    <w:rsid w:val="06FCC266"/>
    <w:rsid w:val="08712A4B"/>
    <w:rsid w:val="0880AF41"/>
    <w:rsid w:val="088986D4"/>
    <w:rsid w:val="08F54EAF"/>
    <w:rsid w:val="0A1AC002"/>
    <w:rsid w:val="0AE2CDBE"/>
    <w:rsid w:val="0B2AE7A5"/>
    <w:rsid w:val="0BB58F95"/>
    <w:rsid w:val="0BB9A87D"/>
    <w:rsid w:val="0BF56D6E"/>
    <w:rsid w:val="0C189BBA"/>
    <w:rsid w:val="0D69380F"/>
    <w:rsid w:val="0EDAD9A1"/>
    <w:rsid w:val="1087BAE1"/>
    <w:rsid w:val="1095C5D9"/>
    <w:rsid w:val="11693B06"/>
    <w:rsid w:val="119EE7BC"/>
    <w:rsid w:val="11BEFF7F"/>
    <w:rsid w:val="11C7FE50"/>
    <w:rsid w:val="11E83C66"/>
    <w:rsid w:val="12B7ED15"/>
    <w:rsid w:val="137B62F9"/>
    <w:rsid w:val="144D0922"/>
    <w:rsid w:val="153DC260"/>
    <w:rsid w:val="156F835A"/>
    <w:rsid w:val="1577540A"/>
    <w:rsid w:val="15B212AE"/>
    <w:rsid w:val="15F69A69"/>
    <w:rsid w:val="15F9D48A"/>
    <w:rsid w:val="167C5ED9"/>
    <w:rsid w:val="17CA4807"/>
    <w:rsid w:val="19092D87"/>
    <w:rsid w:val="199A3A93"/>
    <w:rsid w:val="19FA9F2C"/>
    <w:rsid w:val="1A512D05"/>
    <w:rsid w:val="1AC03E4F"/>
    <w:rsid w:val="1AF8D01E"/>
    <w:rsid w:val="1B61E753"/>
    <w:rsid w:val="1BFE672A"/>
    <w:rsid w:val="1C68930B"/>
    <w:rsid w:val="1D83E2E2"/>
    <w:rsid w:val="1DAC857F"/>
    <w:rsid w:val="1E7E96AB"/>
    <w:rsid w:val="1EAE7551"/>
    <w:rsid w:val="1F4884AF"/>
    <w:rsid w:val="1F6FE08A"/>
    <w:rsid w:val="201AA855"/>
    <w:rsid w:val="20747E96"/>
    <w:rsid w:val="210B4F19"/>
    <w:rsid w:val="214D67C9"/>
    <w:rsid w:val="2182A4AE"/>
    <w:rsid w:val="2275C80A"/>
    <w:rsid w:val="237AE825"/>
    <w:rsid w:val="239E0F99"/>
    <w:rsid w:val="23BA2197"/>
    <w:rsid w:val="23D911FE"/>
    <w:rsid w:val="2520A618"/>
    <w:rsid w:val="2547D0BE"/>
    <w:rsid w:val="2553FFFD"/>
    <w:rsid w:val="26BA36CD"/>
    <w:rsid w:val="279286F8"/>
    <w:rsid w:val="27B7296E"/>
    <w:rsid w:val="27F5F9C9"/>
    <w:rsid w:val="2A4EA2DF"/>
    <w:rsid w:val="2B1FA7E6"/>
    <w:rsid w:val="2B2AEC4A"/>
    <w:rsid w:val="2BC62229"/>
    <w:rsid w:val="2C1EED92"/>
    <w:rsid w:val="2CBF1F46"/>
    <w:rsid w:val="2CD50D44"/>
    <w:rsid w:val="2D5A13A2"/>
    <w:rsid w:val="2DD9CA9A"/>
    <w:rsid w:val="2DE85A1C"/>
    <w:rsid w:val="2ECB5456"/>
    <w:rsid w:val="2F3158E1"/>
    <w:rsid w:val="3024809F"/>
    <w:rsid w:val="3051E6FD"/>
    <w:rsid w:val="3139999C"/>
    <w:rsid w:val="3155BBCD"/>
    <w:rsid w:val="31818C7A"/>
    <w:rsid w:val="3226CF54"/>
    <w:rsid w:val="3264D15A"/>
    <w:rsid w:val="32DDEB62"/>
    <w:rsid w:val="32E2F11E"/>
    <w:rsid w:val="3351FF0F"/>
    <w:rsid w:val="3443736D"/>
    <w:rsid w:val="34624E92"/>
    <w:rsid w:val="34CC1429"/>
    <w:rsid w:val="35133724"/>
    <w:rsid w:val="35145C62"/>
    <w:rsid w:val="35219BD1"/>
    <w:rsid w:val="36CB1367"/>
    <w:rsid w:val="37A46B57"/>
    <w:rsid w:val="38300E88"/>
    <w:rsid w:val="389B0757"/>
    <w:rsid w:val="393AF1D4"/>
    <w:rsid w:val="3A9B83D4"/>
    <w:rsid w:val="3B3D841B"/>
    <w:rsid w:val="3C88DC2F"/>
    <w:rsid w:val="3D271D05"/>
    <w:rsid w:val="3D9F00DE"/>
    <w:rsid w:val="3DA6A8FF"/>
    <w:rsid w:val="3ED0E2F5"/>
    <w:rsid w:val="3EDFE9E5"/>
    <w:rsid w:val="3FAD5400"/>
    <w:rsid w:val="407CCECD"/>
    <w:rsid w:val="40BBE3B9"/>
    <w:rsid w:val="40BFE845"/>
    <w:rsid w:val="41713DDF"/>
    <w:rsid w:val="41FA37AE"/>
    <w:rsid w:val="42ADC03C"/>
    <w:rsid w:val="42D7009A"/>
    <w:rsid w:val="44E9FFB6"/>
    <w:rsid w:val="45A85266"/>
    <w:rsid w:val="45E545C5"/>
    <w:rsid w:val="46C14ADF"/>
    <w:rsid w:val="493BCFD9"/>
    <w:rsid w:val="496A5B2F"/>
    <w:rsid w:val="4991E25D"/>
    <w:rsid w:val="49A5352D"/>
    <w:rsid w:val="4A8F1008"/>
    <w:rsid w:val="4B75B694"/>
    <w:rsid w:val="4BA174EA"/>
    <w:rsid w:val="4BD7C679"/>
    <w:rsid w:val="4CACD5F3"/>
    <w:rsid w:val="4CF0C84E"/>
    <w:rsid w:val="4D200B24"/>
    <w:rsid w:val="4E1AE36B"/>
    <w:rsid w:val="4F0CF1D8"/>
    <w:rsid w:val="4F0E6051"/>
    <w:rsid w:val="4F10D91F"/>
    <w:rsid w:val="4F1E9280"/>
    <w:rsid w:val="5010C76B"/>
    <w:rsid w:val="50B5F0CD"/>
    <w:rsid w:val="510A328B"/>
    <w:rsid w:val="52482140"/>
    <w:rsid w:val="52D29DD6"/>
    <w:rsid w:val="53AB5BF9"/>
    <w:rsid w:val="53BAAB1A"/>
    <w:rsid w:val="53BDDED9"/>
    <w:rsid w:val="53F44C8F"/>
    <w:rsid w:val="542204DB"/>
    <w:rsid w:val="56BD5832"/>
    <w:rsid w:val="5783DC41"/>
    <w:rsid w:val="57C4ECE9"/>
    <w:rsid w:val="57CC28ED"/>
    <w:rsid w:val="580563ED"/>
    <w:rsid w:val="58D6C387"/>
    <w:rsid w:val="59885558"/>
    <w:rsid w:val="59A9A568"/>
    <w:rsid w:val="59BFBA03"/>
    <w:rsid w:val="5AA801F8"/>
    <w:rsid w:val="5BF24F09"/>
    <w:rsid w:val="5C68A605"/>
    <w:rsid w:val="5CC6C0F7"/>
    <w:rsid w:val="5D3F8962"/>
    <w:rsid w:val="5D5614A1"/>
    <w:rsid w:val="5E4EF67F"/>
    <w:rsid w:val="5E9F72C2"/>
    <w:rsid w:val="5EAC9090"/>
    <w:rsid w:val="5F2B170E"/>
    <w:rsid w:val="5F844DD2"/>
    <w:rsid w:val="5FCE4878"/>
    <w:rsid w:val="607CBE28"/>
    <w:rsid w:val="60F72C93"/>
    <w:rsid w:val="62A47B82"/>
    <w:rsid w:val="650F88D5"/>
    <w:rsid w:val="674534C1"/>
    <w:rsid w:val="6763EC04"/>
    <w:rsid w:val="6874ABF9"/>
    <w:rsid w:val="69201BA5"/>
    <w:rsid w:val="696337AB"/>
    <w:rsid w:val="6AD8A691"/>
    <w:rsid w:val="6B2338E0"/>
    <w:rsid w:val="6B769FC2"/>
    <w:rsid w:val="6C570DC8"/>
    <w:rsid w:val="6D2F8816"/>
    <w:rsid w:val="6D4BA123"/>
    <w:rsid w:val="6DFDCDA2"/>
    <w:rsid w:val="6EADCB31"/>
    <w:rsid w:val="6F16FB66"/>
    <w:rsid w:val="70040E8D"/>
    <w:rsid w:val="70555251"/>
    <w:rsid w:val="70564FF0"/>
    <w:rsid w:val="70F743E6"/>
    <w:rsid w:val="726094BC"/>
    <w:rsid w:val="7273A27F"/>
    <w:rsid w:val="7288C6E2"/>
    <w:rsid w:val="729766D0"/>
    <w:rsid w:val="746F6032"/>
    <w:rsid w:val="75931DEE"/>
    <w:rsid w:val="75EFFF16"/>
    <w:rsid w:val="7639FD88"/>
    <w:rsid w:val="7652B850"/>
    <w:rsid w:val="76D2A7EE"/>
    <w:rsid w:val="76FABBF7"/>
    <w:rsid w:val="772E4510"/>
    <w:rsid w:val="776EA706"/>
    <w:rsid w:val="777ACAD8"/>
    <w:rsid w:val="7919DE6B"/>
    <w:rsid w:val="799C1910"/>
    <w:rsid w:val="79E3E814"/>
    <w:rsid w:val="7A819391"/>
    <w:rsid w:val="7AFBE7B4"/>
    <w:rsid w:val="7B458B27"/>
    <w:rsid w:val="7D5ECFA2"/>
    <w:rsid w:val="7E1DE708"/>
    <w:rsid w:val="7E6EC7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C4308"/>
  <w15:chartTrackingRefBased/>
  <w15:docId w15:val="{82F1AF6E-31FF-4CFD-85E0-BEF35F908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93720"/>
    <w:pPr>
      <w:widowControl w:val="0"/>
      <w:spacing w:before="120" w:after="0" w:line="240" w:lineRule="auto"/>
      <w:ind w:left="1366"/>
      <w:outlineLvl w:val="0"/>
    </w:pPr>
    <w:rPr>
      <w:rFonts w:ascii="Times New Roman" w:eastAsia="Times New Roman" w:hAnsi="Times New Roman" w:cs="Times New Roman"/>
      <w:b/>
      <w:kern w:val="0"/>
      <w:sz w:val="20"/>
      <w:szCs w:val="20"/>
      <w:lang w:val="es-ES"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7B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7B36"/>
  </w:style>
  <w:style w:type="paragraph" w:styleId="Piedepgina">
    <w:name w:val="footer"/>
    <w:basedOn w:val="Normal"/>
    <w:link w:val="PiedepginaCar"/>
    <w:uiPriority w:val="99"/>
    <w:unhideWhenUsed/>
    <w:rsid w:val="00757B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7B36"/>
  </w:style>
  <w:style w:type="character" w:styleId="Hipervnculo">
    <w:name w:val="Hyperlink"/>
    <w:basedOn w:val="Fuentedeprrafopredeter"/>
    <w:uiPriority w:val="99"/>
    <w:unhideWhenUsed/>
    <w:rsid w:val="00757B36"/>
    <w:rPr>
      <w:color w:val="0563C1" w:themeColor="hyperlink"/>
      <w:u w:val="single"/>
    </w:rPr>
  </w:style>
  <w:style w:type="character" w:customStyle="1" w:styleId="Mencinsinresolver1">
    <w:name w:val="Mención sin resolver1"/>
    <w:basedOn w:val="Fuentedeprrafopredeter"/>
    <w:uiPriority w:val="99"/>
    <w:semiHidden/>
    <w:unhideWhenUsed/>
    <w:rsid w:val="00757B36"/>
    <w:rPr>
      <w:color w:val="605E5C"/>
      <w:shd w:val="clear" w:color="auto" w:fill="E1DFDD"/>
    </w:rPr>
  </w:style>
  <w:style w:type="paragraph" w:styleId="Prrafodelista">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PrrafodelistaCar"/>
    <w:uiPriority w:val="34"/>
    <w:qFormat/>
    <w:rsid w:val="00757B36"/>
    <w:pPr>
      <w:ind w:left="720"/>
      <w:contextualSpacing/>
    </w:pPr>
  </w:style>
  <w:style w:type="paragraph" w:styleId="Textonotapie">
    <w:name w:val="footnote text"/>
    <w:aliases w:val="Footnote Text Char Char Char Char Char,Footnote Text Char Char Char Char,Footnote reference,FA Fu,texto de nota al pie,Car Car Car Car,Footnote Text Char Char Char,ft Car,Texto nota pie Car1,Nota a pie/Bibliog,Texto nota pie Car Car,ft,fn"/>
    <w:basedOn w:val="Normal"/>
    <w:link w:val="TextonotapieCar"/>
    <w:uiPriority w:val="99"/>
    <w:unhideWhenUsed/>
    <w:qFormat/>
    <w:rsid w:val="00484FDE"/>
    <w:pPr>
      <w:spacing w:after="0" w:line="240" w:lineRule="auto"/>
    </w:pPr>
    <w:rPr>
      <w:rFonts w:ascii="Calibri" w:eastAsia="Calibri" w:hAnsi="Calibri" w:cs="Times New Roman"/>
      <w:kern w:val="0"/>
      <w:sz w:val="20"/>
      <w:szCs w:val="20"/>
      <w14:ligatures w14:val="none"/>
    </w:rPr>
  </w:style>
  <w:style w:type="character" w:customStyle="1" w:styleId="TextonotapieCar">
    <w:name w:val="Texto nota pie Car"/>
    <w:aliases w:val="Footnote Text Char Char Char Char Char Car,Footnote Text Char Char Char Char Car,Footnote reference Car,FA Fu Car,texto de nota al pie Car,Car Car Car Car Car,Footnote Text Char Char Char Car,ft Car Car,Texto nota pie Car1 Car,ft Car1"/>
    <w:basedOn w:val="Fuentedeprrafopredeter"/>
    <w:link w:val="Textonotapie"/>
    <w:uiPriority w:val="99"/>
    <w:rsid w:val="00484FDE"/>
    <w:rPr>
      <w:rFonts w:ascii="Calibri" w:eastAsia="Calibri" w:hAnsi="Calibri" w:cs="Times New Roman"/>
      <w:kern w:val="0"/>
      <w:sz w:val="20"/>
      <w:szCs w:val="20"/>
      <w14:ligatures w14:val="none"/>
    </w:rPr>
  </w:style>
  <w:style w:type="character" w:styleId="Refdenotaalpie">
    <w:name w:val="footnote reference"/>
    <w:aliases w:val="Texto de nota al pie,Footnotes refss,Appel note de bas de page,Ref. de nota al pie 2,Pie de Página,FC,Footnote number,referencia nota al pie,BVI fnr,f,4_G,16 Point,Superscript 6 Point,Texto nota al pie,Ref. de nota al,Ref,de nota al "/>
    <w:basedOn w:val="Fuentedeprrafopredeter"/>
    <w:link w:val="CharCharCharCharCarChar"/>
    <w:uiPriority w:val="99"/>
    <w:unhideWhenUsed/>
    <w:qFormat/>
    <w:rsid w:val="00484FDE"/>
    <w:rPr>
      <w:vertAlign w:val="superscript"/>
    </w:rPr>
  </w:style>
  <w:style w:type="character" w:customStyle="1" w:styleId="a0">
    <w:name w:val="a0"/>
    <w:basedOn w:val="Fuentedeprrafopredeter"/>
    <w:rsid w:val="00484FDE"/>
  </w:style>
  <w:style w:type="character" w:styleId="Textoennegrita">
    <w:name w:val="Strong"/>
    <w:basedOn w:val="Fuentedeprrafopredeter"/>
    <w:uiPriority w:val="22"/>
    <w:qFormat/>
    <w:rsid w:val="00A21977"/>
    <w:rPr>
      <w:b/>
      <w:bCs/>
    </w:rPr>
  </w:style>
  <w:style w:type="character" w:styleId="nfasis">
    <w:name w:val="Emphasis"/>
    <w:basedOn w:val="Fuentedeprrafopredeter"/>
    <w:uiPriority w:val="20"/>
    <w:qFormat/>
    <w:rsid w:val="00A21977"/>
    <w:rPr>
      <w:i/>
      <w:iCs/>
    </w:rPr>
  </w:style>
  <w:style w:type="paragraph" w:styleId="Revisin">
    <w:name w:val="Revision"/>
    <w:hidden/>
    <w:uiPriority w:val="99"/>
    <w:semiHidden/>
    <w:rsid w:val="005F1CC5"/>
    <w:pPr>
      <w:spacing w:after="0" w:line="240" w:lineRule="auto"/>
    </w:pPr>
  </w:style>
  <w:style w:type="character" w:customStyle="1" w:styleId="Mencinsinresolver2">
    <w:name w:val="Mención sin resolver2"/>
    <w:basedOn w:val="Fuentedeprrafopredeter"/>
    <w:uiPriority w:val="99"/>
    <w:semiHidden/>
    <w:unhideWhenUsed/>
    <w:rsid w:val="00566D83"/>
    <w:rPr>
      <w:color w:val="605E5C"/>
      <w:shd w:val="clear" w:color="auto" w:fill="E1DFDD"/>
    </w:rPr>
  </w:style>
  <w:style w:type="paragraph" w:customStyle="1" w:styleId="Default">
    <w:name w:val="Default"/>
    <w:rsid w:val="00E710A3"/>
    <w:pPr>
      <w:autoSpaceDE w:val="0"/>
      <w:autoSpaceDN w:val="0"/>
      <w:adjustRightInd w:val="0"/>
      <w:spacing w:after="0" w:line="240" w:lineRule="auto"/>
    </w:pPr>
    <w:rPr>
      <w:rFonts w:ascii="Tahoma" w:hAnsi="Tahoma" w:cs="Tahoma"/>
      <w:color w:val="000000"/>
      <w:kern w:val="0"/>
      <w:sz w:val="24"/>
      <w:szCs w:val="24"/>
    </w:rPr>
  </w:style>
  <w:style w:type="character" w:styleId="Refdecomentario">
    <w:name w:val="annotation reference"/>
    <w:basedOn w:val="Fuentedeprrafopredeter"/>
    <w:uiPriority w:val="99"/>
    <w:semiHidden/>
    <w:unhideWhenUsed/>
    <w:rsid w:val="00804DA5"/>
    <w:rPr>
      <w:sz w:val="16"/>
      <w:szCs w:val="16"/>
    </w:rPr>
  </w:style>
  <w:style w:type="paragraph" w:styleId="Textocomentario">
    <w:name w:val="annotation text"/>
    <w:basedOn w:val="Normal"/>
    <w:link w:val="TextocomentarioCar"/>
    <w:uiPriority w:val="99"/>
    <w:unhideWhenUsed/>
    <w:rsid w:val="00804DA5"/>
    <w:pPr>
      <w:spacing w:line="240" w:lineRule="auto"/>
    </w:pPr>
    <w:rPr>
      <w:sz w:val="20"/>
      <w:szCs w:val="20"/>
    </w:rPr>
  </w:style>
  <w:style w:type="character" w:customStyle="1" w:styleId="TextocomentarioCar">
    <w:name w:val="Texto comentario Car"/>
    <w:basedOn w:val="Fuentedeprrafopredeter"/>
    <w:link w:val="Textocomentario"/>
    <w:uiPriority w:val="99"/>
    <w:rsid w:val="00804DA5"/>
    <w:rPr>
      <w:sz w:val="20"/>
      <w:szCs w:val="20"/>
    </w:rPr>
  </w:style>
  <w:style w:type="paragraph" w:styleId="Asuntodelcomentario">
    <w:name w:val="annotation subject"/>
    <w:basedOn w:val="Textocomentario"/>
    <w:next w:val="Textocomentario"/>
    <w:link w:val="AsuntodelcomentarioCar"/>
    <w:uiPriority w:val="99"/>
    <w:semiHidden/>
    <w:unhideWhenUsed/>
    <w:rsid w:val="00804DA5"/>
    <w:rPr>
      <w:b/>
      <w:bCs/>
    </w:rPr>
  </w:style>
  <w:style w:type="character" w:customStyle="1" w:styleId="AsuntodelcomentarioCar">
    <w:name w:val="Asunto del comentario Car"/>
    <w:basedOn w:val="TextocomentarioCar"/>
    <w:link w:val="Asuntodelcomentario"/>
    <w:uiPriority w:val="99"/>
    <w:semiHidden/>
    <w:rsid w:val="00804DA5"/>
    <w:rPr>
      <w:b/>
      <w:bCs/>
      <w:sz w:val="20"/>
      <w:szCs w:val="20"/>
    </w:rPr>
  </w:style>
  <w:style w:type="character" w:styleId="Mencinsinresolver">
    <w:name w:val="Unresolved Mention"/>
    <w:basedOn w:val="Fuentedeprrafopredeter"/>
    <w:uiPriority w:val="99"/>
    <w:semiHidden/>
    <w:unhideWhenUsed/>
    <w:rsid w:val="00287CFD"/>
    <w:rPr>
      <w:color w:val="605E5C"/>
      <w:shd w:val="clear" w:color="auto" w:fill="E1DFDD"/>
    </w:rPr>
  </w:style>
  <w:style w:type="paragraph" w:styleId="Textodeglobo">
    <w:name w:val="Balloon Text"/>
    <w:basedOn w:val="Normal"/>
    <w:link w:val="TextodegloboCar"/>
    <w:uiPriority w:val="99"/>
    <w:semiHidden/>
    <w:unhideWhenUsed/>
    <w:rsid w:val="00903CB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03CB3"/>
    <w:rPr>
      <w:rFonts w:ascii="Segoe UI" w:hAnsi="Segoe UI" w:cs="Segoe UI"/>
      <w:sz w:val="18"/>
      <w:szCs w:val="18"/>
    </w:rPr>
  </w:style>
  <w:style w:type="table" w:styleId="Tablaconcuadrcula">
    <w:name w:val="Table Grid"/>
    <w:basedOn w:val="Tabla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uiPriority w:val="9"/>
    <w:rsid w:val="00793720"/>
    <w:rPr>
      <w:rFonts w:ascii="Times New Roman" w:eastAsia="Times New Roman" w:hAnsi="Times New Roman" w:cs="Times New Roman"/>
      <w:b/>
      <w:kern w:val="0"/>
      <w:sz w:val="20"/>
      <w:szCs w:val="20"/>
      <w:lang w:val="es-ES" w:eastAsia="es-ES_tradnl"/>
      <w14:ligatures w14:val="none"/>
    </w:rPr>
  </w:style>
  <w:style w:type="paragraph" w:customStyle="1" w:styleId="Normal0">
    <w:name w:val="Normal0"/>
    <w:qFormat/>
    <w:rsid w:val="00793720"/>
    <w:pPr>
      <w:widowControl w:val="0"/>
      <w:spacing w:after="0" w:line="240" w:lineRule="auto"/>
    </w:pPr>
    <w:rPr>
      <w:rFonts w:ascii="Times New Roman" w:eastAsia="Times New Roman" w:hAnsi="Times New Roman" w:cs="Times New Roman"/>
      <w:kern w:val="0"/>
      <w:lang w:val="es-ES" w:eastAsia="es-ES_tradnl"/>
      <w14:ligatures w14:val="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Refdenotaalpie"/>
    <w:uiPriority w:val="99"/>
    <w:semiHidden/>
    <w:rsid w:val="00382D16"/>
    <w:pPr>
      <w:spacing w:line="240" w:lineRule="exact"/>
      <w:jc w:val="both"/>
    </w:pPr>
    <w:rPr>
      <w:vertAlign w:val="superscript"/>
    </w:rPr>
  </w:style>
  <w:style w:type="paragraph" w:styleId="NormalWeb">
    <w:name w:val="Normal (Web)"/>
    <w:basedOn w:val="Normal"/>
    <w:uiPriority w:val="99"/>
    <w:unhideWhenUsed/>
    <w:rsid w:val="00382D16"/>
    <w:pPr>
      <w:tabs>
        <w:tab w:val="left" w:pos="1247"/>
        <w:tab w:val="left" w:pos="1814"/>
        <w:tab w:val="left" w:pos="2381"/>
        <w:tab w:val="left" w:pos="2948"/>
        <w:tab w:val="left" w:pos="3515"/>
      </w:tabs>
      <w:spacing w:before="100" w:beforeAutospacing="1" w:after="100" w:afterAutospacing="1" w:line="240" w:lineRule="auto"/>
    </w:pPr>
    <w:rPr>
      <w:rFonts w:ascii="Times New Roman" w:eastAsiaTheme="minorEastAsia" w:hAnsi="Times New Roman" w:cs="Times New Roman"/>
      <w:kern w:val="0"/>
      <w:sz w:val="24"/>
      <w:szCs w:val="24"/>
      <w:lang w:val="en-US"/>
      <w14:ligatures w14:val="none"/>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Bullet 1 Car,List Paragraph12 Car,MAIN CONTENT Car"/>
    <w:basedOn w:val="Fuentedeprrafopredeter"/>
    <w:link w:val="Prrafodelista"/>
    <w:uiPriority w:val="34"/>
    <w:rsid w:val="00382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7316">
      <w:bodyDiv w:val="1"/>
      <w:marLeft w:val="0"/>
      <w:marRight w:val="0"/>
      <w:marTop w:val="0"/>
      <w:marBottom w:val="0"/>
      <w:divBdr>
        <w:top w:val="none" w:sz="0" w:space="0" w:color="auto"/>
        <w:left w:val="none" w:sz="0" w:space="0" w:color="auto"/>
        <w:bottom w:val="none" w:sz="0" w:space="0" w:color="auto"/>
        <w:right w:val="none" w:sz="0" w:space="0" w:color="auto"/>
      </w:divBdr>
    </w:div>
    <w:div w:id="147671476">
      <w:bodyDiv w:val="1"/>
      <w:marLeft w:val="0"/>
      <w:marRight w:val="0"/>
      <w:marTop w:val="0"/>
      <w:marBottom w:val="0"/>
      <w:divBdr>
        <w:top w:val="none" w:sz="0" w:space="0" w:color="auto"/>
        <w:left w:val="none" w:sz="0" w:space="0" w:color="auto"/>
        <w:bottom w:val="none" w:sz="0" w:space="0" w:color="auto"/>
        <w:right w:val="none" w:sz="0" w:space="0" w:color="auto"/>
      </w:divBdr>
    </w:div>
    <w:div w:id="424964627">
      <w:bodyDiv w:val="1"/>
      <w:marLeft w:val="0"/>
      <w:marRight w:val="0"/>
      <w:marTop w:val="0"/>
      <w:marBottom w:val="0"/>
      <w:divBdr>
        <w:top w:val="none" w:sz="0" w:space="0" w:color="auto"/>
        <w:left w:val="none" w:sz="0" w:space="0" w:color="auto"/>
        <w:bottom w:val="none" w:sz="0" w:space="0" w:color="auto"/>
        <w:right w:val="none" w:sz="0" w:space="0" w:color="auto"/>
      </w:divBdr>
    </w:div>
    <w:div w:id="1115446015">
      <w:bodyDiv w:val="1"/>
      <w:marLeft w:val="0"/>
      <w:marRight w:val="0"/>
      <w:marTop w:val="0"/>
      <w:marBottom w:val="0"/>
      <w:divBdr>
        <w:top w:val="none" w:sz="0" w:space="0" w:color="auto"/>
        <w:left w:val="none" w:sz="0" w:space="0" w:color="auto"/>
        <w:bottom w:val="none" w:sz="0" w:space="0" w:color="auto"/>
        <w:right w:val="none" w:sz="0" w:space="0" w:color="auto"/>
      </w:divBdr>
    </w:div>
    <w:div w:id="1193954167">
      <w:bodyDiv w:val="1"/>
      <w:marLeft w:val="0"/>
      <w:marRight w:val="0"/>
      <w:marTop w:val="0"/>
      <w:marBottom w:val="0"/>
      <w:divBdr>
        <w:top w:val="none" w:sz="0" w:space="0" w:color="auto"/>
        <w:left w:val="none" w:sz="0" w:space="0" w:color="auto"/>
        <w:bottom w:val="none" w:sz="0" w:space="0" w:color="auto"/>
        <w:right w:val="none" w:sz="0" w:space="0" w:color="auto"/>
      </w:divBdr>
    </w:div>
    <w:div w:id="1292055549">
      <w:bodyDiv w:val="1"/>
      <w:marLeft w:val="0"/>
      <w:marRight w:val="0"/>
      <w:marTop w:val="0"/>
      <w:marBottom w:val="0"/>
      <w:divBdr>
        <w:top w:val="none" w:sz="0" w:space="0" w:color="auto"/>
        <w:left w:val="none" w:sz="0" w:space="0" w:color="auto"/>
        <w:bottom w:val="none" w:sz="0" w:space="0" w:color="auto"/>
        <w:right w:val="none" w:sz="0" w:space="0" w:color="auto"/>
      </w:divBdr>
    </w:div>
    <w:div w:id="1344940429">
      <w:bodyDiv w:val="1"/>
      <w:marLeft w:val="0"/>
      <w:marRight w:val="0"/>
      <w:marTop w:val="0"/>
      <w:marBottom w:val="0"/>
      <w:divBdr>
        <w:top w:val="none" w:sz="0" w:space="0" w:color="auto"/>
        <w:left w:val="none" w:sz="0" w:space="0" w:color="auto"/>
        <w:bottom w:val="none" w:sz="0" w:space="0" w:color="auto"/>
        <w:right w:val="none" w:sz="0" w:space="0" w:color="auto"/>
      </w:divBdr>
    </w:div>
    <w:div w:id="1424565266">
      <w:bodyDiv w:val="1"/>
      <w:marLeft w:val="0"/>
      <w:marRight w:val="0"/>
      <w:marTop w:val="0"/>
      <w:marBottom w:val="0"/>
      <w:divBdr>
        <w:top w:val="none" w:sz="0" w:space="0" w:color="auto"/>
        <w:left w:val="none" w:sz="0" w:space="0" w:color="auto"/>
        <w:bottom w:val="none" w:sz="0" w:space="0" w:color="auto"/>
        <w:right w:val="none" w:sz="0" w:space="0" w:color="auto"/>
      </w:divBdr>
    </w:div>
    <w:div w:id="1461530814">
      <w:bodyDiv w:val="1"/>
      <w:marLeft w:val="0"/>
      <w:marRight w:val="0"/>
      <w:marTop w:val="0"/>
      <w:marBottom w:val="0"/>
      <w:divBdr>
        <w:top w:val="none" w:sz="0" w:space="0" w:color="auto"/>
        <w:left w:val="none" w:sz="0" w:space="0" w:color="auto"/>
        <w:bottom w:val="none" w:sz="0" w:space="0" w:color="auto"/>
        <w:right w:val="none" w:sz="0" w:space="0" w:color="auto"/>
      </w:divBdr>
    </w:div>
    <w:div w:id="1549075856">
      <w:bodyDiv w:val="1"/>
      <w:marLeft w:val="0"/>
      <w:marRight w:val="0"/>
      <w:marTop w:val="0"/>
      <w:marBottom w:val="0"/>
      <w:divBdr>
        <w:top w:val="none" w:sz="0" w:space="0" w:color="auto"/>
        <w:left w:val="none" w:sz="0" w:space="0" w:color="auto"/>
        <w:bottom w:val="none" w:sz="0" w:space="0" w:color="auto"/>
        <w:right w:val="none" w:sz="0" w:space="0" w:color="auto"/>
      </w:divBdr>
    </w:div>
    <w:div w:id="1720086764">
      <w:bodyDiv w:val="1"/>
      <w:marLeft w:val="0"/>
      <w:marRight w:val="0"/>
      <w:marTop w:val="0"/>
      <w:marBottom w:val="0"/>
      <w:divBdr>
        <w:top w:val="none" w:sz="0" w:space="0" w:color="auto"/>
        <w:left w:val="none" w:sz="0" w:space="0" w:color="auto"/>
        <w:bottom w:val="none" w:sz="0" w:space="0" w:color="auto"/>
        <w:right w:val="none" w:sz="0" w:space="0" w:color="auto"/>
      </w:divBdr>
    </w:div>
    <w:div w:id="1755589488">
      <w:bodyDiv w:val="1"/>
      <w:marLeft w:val="0"/>
      <w:marRight w:val="0"/>
      <w:marTop w:val="0"/>
      <w:marBottom w:val="0"/>
      <w:divBdr>
        <w:top w:val="none" w:sz="0" w:space="0" w:color="auto"/>
        <w:left w:val="none" w:sz="0" w:space="0" w:color="auto"/>
        <w:bottom w:val="none" w:sz="0" w:space="0" w:color="auto"/>
        <w:right w:val="none" w:sz="0" w:space="0" w:color="auto"/>
      </w:divBdr>
    </w:div>
    <w:div w:id="188247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la.gov.co/proyectos-anla/centro-de-monitoreo/cm-tableros-control-visualizacion-divulgacion" TargetMode="External"/><Relationship Id="rId17" Type="http://schemas.microsoft.com/office/2019/05/relationships/documenttasks" Target="documenttasks/documenttasks1.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m.gov.co/anna-mineri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incit.gov.co/estudios-economicos/estadisticas-e-informes/banco-de-datos-de-comercio-exterior-bace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D8F6C8D6-886D-4920-96CF-1BE99F187474}">
    <t:Anchor>
      <t:Comment id="1087050543"/>
    </t:Anchor>
    <t:History>
      <t:Event id="{E1C043C2-A23F-451F-98B7-4E2DCD6A17A0}" time="2025-04-11T21:26:15.783Z">
        <t:Attribution userId="S::mparagon@minambiente.gov.co::c0255129-a27b-4c45-b6cd-c8589e3d4648" userProvider="AD" userName="Mónica Patricia Aragon Guzmán"/>
        <t:Anchor>
          <t:Comment id="1087050543"/>
        </t:Anchor>
        <t:Create/>
      </t:Event>
      <t:Event id="{FD850C78-0D67-4222-B458-DB1F01192231}" time="2025-04-11T21:26:15.783Z">
        <t:Attribution userId="S::mparagon@minambiente.gov.co::c0255129-a27b-4c45-b6cd-c8589e3d4648" userProvider="AD" userName="Mónica Patricia Aragon Guzmán"/>
        <t:Anchor>
          <t:Comment id="1087050543"/>
        </t:Anchor>
        <t:Assign userId="S::YLCardenas@minambiente.gov.co::2e664b8d-c49b-4cec-b4df-04938b75d2cf" userProvider="AD" userName="Yanidt Lorena Cardenas Calderon"/>
      </t:Event>
      <t:Event id="{E0B745BD-241A-4C93-8EF2-8B8BC6A1BC39}" time="2025-04-11T21:26:15.783Z">
        <t:Attribution userId="S::mparagon@minambiente.gov.co::c0255129-a27b-4c45-b6cd-c8589e3d4648" userProvider="AD" userName="Mónica Patricia Aragon Guzmán"/>
        <t:Anchor>
          <t:Comment id="1087050543"/>
        </t:Anchor>
        <t:SetTitle title="@Yanidt Lorena Cardenas Calderon Hola Lore..por fa revisa el comunicado para ver dónde podemos incluir lo requerido a Min Comercio.. atenta a tus comentarios"/>
      </t:Event>
    </t:History>
  </t:Task>
  <t:Task id="{774F3D52-825A-47AA-A295-FAC2C2C229F6}">
    <t:Anchor>
      <t:Comment id="489060073"/>
    </t:Anchor>
    <t:History>
      <t:Event id="{77A6D062-553F-4DF5-9367-F56E5314ACC0}" time="2025-04-11T21:26:15.783Z">
        <t:Attribution userId="S::mparagon@minambiente.gov.co::c0255129-a27b-4c45-b6cd-c8589e3d4648" userProvider="AD" userName="Mónica Patricia Aragon Guzmán"/>
        <t:Anchor>
          <t:Comment id="489060073"/>
        </t:Anchor>
        <t:Create/>
      </t:Event>
      <t:Event id="{D8389BDC-5D26-48D9-8D34-A202486BFC4D}" time="2025-04-11T21:26:15.783Z">
        <t:Attribution userId="S::mparagon@minambiente.gov.co::c0255129-a27b-4c45-b6cd-c8589e3d4648" userProvider="AD" userName="Mónica Patricia Aragon Guzmán"/>
        <t:Anchor>
          <t:Comment id="489060073"/>
        </t:Anchor>
        <t:Assign userId="S::YLCardenas@minambiente.gov.co::2e664b8d-c49b-4cec-b4df-04938b75d2cf" userProvider="AD" userName="Yanidt Lorena Cardenas Calderon"/>
      </t:Event>
      <t:Event id="{9307D7DF-4CD4-4163-B964-F94A1DA495B1}" time="2025-04-11T21:26:15.783Z">
        <t:Attribution userId="S::mparagon@minambiente.gov.co::c0255129-a27b-4c45-b6cd-c8589e3d4648" userProvider="AD" userName="Mónica Patricia Aragon Guzmán"/>
        <t:Anchor>
          <t:Comment id="489060073"/>
        </t:Anchor>
        <t:SetTitle title="@Yanidt Lorena Cardenas Calderon Hola Lore..por fa revisa el comunicado para ver dónde podemos incluir lo requerido a Min Comercio.. atenta a tus comentarios"/>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Документ" ma:contentTypeID="0x010100D4A186B34AAF4047A570F9DFA6808567" ma:contentTypeVersion="21" ma:contentTypeDescription="Создание документа." ma:contentTypeScope="" ma:versionID="035f8bc5c595c5a2ef011ffcc70d06e7">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b23244101c58c8c8e0c505b21cbe97e8"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Hypelink xmlns="822da31b-d518-49e2-88cd-1351ccd720a8">
      <Url xsi:nil="true"/>
      <Description xsi:nil="true"/>
    </Hypelink>
    <lcf76f155ced4ddcb4097134ff3c332f xmlns="822da31b-d518-49e2-88cd-1351ccd720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6B7D6C-C95E-4BC7-86F1-8858DBD115FF}">
  <ds:schemaRefs>
    <ds:schemaRef ds:uri="http://schemas.openxmlformats.org/officeDocument/2006/bibliography"/>
  </ds:schemaRefs>
</ds:datastoreItem>
</file>

<file path=customXml/itemProps2.xml><?xml version="1.0" encoding="utf-8"?>
<ds:datastoreItem xmlns:ds="http://schemas.openxmlformats.org/officeDocument/2006/customXml" ds:itemID="{7B6E313C-A2F9-44C7-A804-4C6DFE463E9D}"/>
</file>

<file path=customXml/itemProps3.xml><?xml version="1.0" encoding="utf-8"?>
<ds:datastoreItem xmlns:ds="http://schemas.openxmlformats.org/officeDocument/2006/customXml" ds:itemID="{10649302-53D2-4765-AE6E-E9E7891B0FF6}"/>
</file>

<file path=customXml/itemProps4.xml><?xml version="1.0" encoding="utf-8"?>
<ds:datastoreItem xmlns:ds="http://schemas.openxmlformats.org/officeDocument/2006/customXml" ds:itemID="{C18F12E3-B5E9-472C-A894-017F48DB875A}"/>
</file>

<file path=docProps/app.xml><?xml version="1.0" encoding="utf-8"?>
<Properties xmlns="http://schemas.openxmlformats.org/officeDocument/2006/extended-properties" xmlns:vt="http://schemas.openxmlformats.org/officeDocument/2006/docPropsVTypes">
  <Template>Normal.dotm</Template>
  <TotalTime>0</TotalTime>
  <Pages>9</Pages>
  <Words>2662</Words>
  <Characters>14641</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17269</CharactersWithSpaces>
  <SharedDoc>false</SharedDoc>
  <HLinks>
    <vt:vector size="156" baseType="variant">
      <vt:variant>
        <vt:i4>5963839</vt:i4>
      </vt:variant>
      <vt:variant>
        <vt:i4>75</vt:i4>
      </vt:variant>
      <vt:variant>
        <vt:i4>0</vt:i4>
      </vt:variant>
      <vt:variant>
        <vt:i4>5</vt:i4>
      </vt:variant>
      <vt:variant>
        <vt:lpwstr>mailto:mparagon@minambiente.gov.co</vt:lpwstr>
      </vt:variant>
      <vt:variant>
        <vt:lpwstr/>
      </vt:variant>
      <vt:variant>
        <vt:i4>7208970</vt:i4>
      </vt:variant>
      <vt:variant>
        <vt:i4>72</vt:i4>
      </vt:variant>
      <vt:variant>
        <vt:i4>0</vt:i4>
      </vt:variant>
      <vt:variant>
        <vt:i4>5</vt:i4>
      </vt:variant>
      <vt:variant>
        <vt:lpwstr>mailto:diescobar@minambiente.gov.co</vt:lpwstr>
      </vt:variant>
      <vt:variant>
        <vt:lpwstr/>
      </vt:variant>
      <vt:variant>
        <vt:i4>8061014</vt:i4>
      </vt:variant>
      <vt:variant>
        <vt:i4>69</vt:i4>
      </vt:variant>
      <vt:variant>
        <vt:i4>0</vt:i4>
      </vt:variant>
      <vt:variant>
        <vt:i4>5</vt:i4>
      </vt:variant>
      <vt:variant>
        <vt:lpwstr>mailto:comision.septima@senado.gov.co</vt:lpwstr>
      </vt:variant>
      <vt:variant>
        <vt:lpwstr/>
      </vt:variant>
      <vt:variant>
        <vt:i4>1179771</vt:i4>
      </vt:variant>
      <vt:variant>
        <vt:i4>66</vt:i4>
      </vt:variant>
      <vt:variant>
        <vt:i4>0</vt:i4>
      </vt:variant>
      <vt:variant>
        <vt:i4>5</vt:i4>
      </vt:variant>
      <vt:variant>
        <vt:lpwstr>mailto:chernandezm@minambiente.gov.co</vt:lpwstr>
      </vt:variant>
      <vt:variant>
        <vt:lpwstr/>
      </vt:variant>
      <vt:variant>
        <vt:i4>5963839</vt:i4>
      </vt:variant>
      <vt:variant>
        <vt:i4>63</vt:i4>
      </vt:variant>
      <vt:variant>
        <vt:i4>0</vt:i4>
      </vt:variant>
      <vt:variant>
        <vt:i4>5</vt:i4>
      </vt:variant>
      <vt:variant>
        <vt:lpwstr>mailto:mparagon@minambiente.gov.co</vt:lpwstr>
      </vt:variant>
      <vt:variant>
        <vt:lpwstr/>
      </vt:variant>
      <vt:variant>
        <vt:i4>8061014</vt:i4>
      </vt:variant>
      <vt:variant>
        <vt:i4>60</vt:i4>
      </vt:variant>
      <vt:variant>
        <vt:i4>0</vt:i4>
      </vt:variant>
      <vt:variant>
        <vt:i4>5</vt:i4>
      </vt:variant>
      <vt:variant>
        <vt:lpwstr>mailto:comision.septima@senado.gov.co</vt:lpwstr>
      </vt:variant>
      <vt:variant>
        <vt:lpwstr/>
      </vt:variant>
      <vt:variant>
        <vt:i4>1179771</vt:i4>
      </vt:variant>
      <vt:variant>
        <vt:i4>57</vt:i4>
      </vt:variant>
      <vt:variant>
        <vt:i4>0</vt:i4>
      </vt:variant>
      <vt:variant>
        <vt:i4>5</vt:i4>
      </vt:variant>
      <vt:variant>
        <vt:lpwstr>mailto:chernandezm@minambiente.gov.co</vt:lpwstr>
      </vt:variant>
      <vt:variant>
        <vt:lpwstr/>
      </vt:variant>
      <vt:variant>
        <vt:i4>5963839</vt:i4>
      </vt:variant>
      <vt:variant>
        <vt:i4>54</vt:i4>
      </vt:variant>
      <vt:variant>
        <vt:i4>0</vt:i4>
      </vt:variant>
      <vt:variant>
        <vt:i4>5</vt:i4>
      </vt:variant>
      <vt:variant>
        <vt:lpwstr>mailto:mparagon@minambiente.gov.co</vt:lpwstr>
      </vt:variant>
      <vt:variant>
        <vt:lpwstr/>
      </vt:variant>
      <vt:variant>
        <vt:i4>8061014</vt:i4>
      </vt:variant>
      <vt:variant>
        <vt:i4>51</vt:i4>
      </vt:variant>
      <vt:variant>
        <vt:i4>0</vt:i4>
      </vt:variant>
      <vt:variant>
        <vt:i4>5</vt:i4>
      </vt:variant>
      <vt:variant>
        <vt:lpwstr>mailto:comision.septima@senado.gov.co</vt:lpwstr>
      </vt:variant>
      <vt:variant>
        <vt:lpwstr/>
      </vt:variant>
      <vt:variant>
        <vt:i4>1179771</vt:i4>
      </vt:variant>
      <vt:variant>
        <vt:i4>48</vt:i4>
      </vt:variant>
      <vt:variant>
        <vt:i4>0</vt:i4>
      </vt:variant>
      <vt:variant>
        <vt:i4>5</vt:i4>
      </vt:variant>
      <vt:variant>
        <vt:lpwstr>mailto:chernandezm@minambiente.gov.co</vt:lpwstr>
      </vt:variant>
      <vt:variant>
        <vt:lpwstr/>
      </vt:variant>
      <vt:variant>
        <vt:i4>5963839</vt:i4>
      </vt:variant>
      <vt:variant>
        <vt:i4>45</vt:i4>
      </vt:variant>
      <vt:variant>
        <vt:i4>0</vt:i4>
      </vt:variant>
      <vt:variant>
        <vt:i4>5</vt:i4>
      </vt:variant>
      <vt:variant>
        <vt:lpwstr>mailto:mparagon@minambiente.gov.co</vt:lpwstr>
      </vt:variant>
      <vt:variant>
        <vt:lpwstr/>
      </vt:variant>
      <vt:variant>
        <vt:i4>131097</vt:i4>
      </vt:variant>
      <vt:variant>
        <vt:i4>42</vt:i4>
      </vt:variant>
      <vt:variant>
        <vt:i4>0</vt:i4>
      </vt:variant>
      <vt:variant>
        <vt:i4>5</vt:i4>
      </vt:variant>
      <vt:variant>
        <vt:lpwstr>https://www.minambiente.gov.co/images/AsuntosambientalesySectorialyUrbana/pdf/mercurio/Inventario_2016_MINAMATA.pdf</vt:lpwstr>
      </vt:variant>
      <vt:variant>
        <vt:lpwstr/>
      </vt:variant>
      <vt:variant>
        <vt:i4>8061014</vt:i4>
      </vt:variant>
      <vt:variant>
        <vt:i4>39</vt:i4>
      </vt:variant>
      <vt:variant>
        <vt:i4>0</vt:i4>
      </vt:variant>
      <vt:variant>
        <vt:i4>5</vt:i4>
      </vt:variant>
      <vt:variant>
        <vt:lpwstr>mailto:comision.septima@senado.gov.co</vt:lpwstr>
      </vt:variant>
      <vt:variant>
        <vt:lpwstr/>
      </vt:variant>
      <vt:variant>
        <vt:i4>1179771</vt:i4>
      </vt:variant>
      <vt:variant>
        <vt:i4>36</vt:i4>
      </vt:variant>
      <vt:variant>
        <vt:i4>0</vt:i4>
      </vt:variant>
      <vt:variant>
        <vt:i4>5</vt:i4>
      </vt:variant>
      <vt:variant>
        <vt:lpwstr>mailto:chernandezm@minambiente.gov.co</vt:lpwstr>
      </vt:variant>
      <vt:variant>
        <vt:lpwstr/>
      </vt:variant>
      <vt:variant>
        <vt:i4>5963839</vt:i4>
      </vt:variant>
      <vt:variant>
        <vt:i4>33</vt:i4>
      </vt:variant>
      <vt:variant>
        <vt:i4>0</vt:i4>
      </vt:variant>
      <vt:variant>
        <vt:i4>5</vt:i4>
      </vt:variant>
      <vt:variant>
        <vt:lpwstr>mailto:mparagon@minambiente.gov.co</vt:lpwstr>
      </vt:variant>
      <vt:variant>
        <vt:lpwstr/>
      </vt:variant>
      <vt:variant>
        <vt:i4>8061014</vt:i4>
      </vt:variant>
      <vt:variant>
        <vt:i4>30</vt:i4>
      </vt:variant>
      <vt:variant>
        <vt:i4>0</vt:i4>
      </vt:variant>
      <vt:variant>
        <vt:i4>5</vt:i4>
      </vt:variant>
      <vt:variant>
        <vt:lpwstr>mailto:comision.septima@senado.gov.co</vt:lpwstr>
      </vt:variant>
      <vt:variant>
        <vt:lpwstr/>
      </vt:variant>
      <vt:variant>
        <vt:i4>1179771</vt:i4>
      </vt:variant>
      <vt:variant>
        <vt:i4>27</vt:i4>
      </vt:variant>
      <vt:variant>
        <vt:i4>0</vt:i4>
      </vt:variant>
      <vt:variant>
        <vt:i4>5</vt:i4>
      </vt:variant>
      <vt:variant>
        <vt:lpwstr>mailto:chernandezm@minambiente.gov.co</vt:lpwstr>
      </vt:variant>
      <vt:variant>
        <vt:lpwstr/>
      </vt:variant>
      <vt:variant>
        <vt:i4>5963839</vt:i4>
      </vt:variant>
      <vt:variant>
        <vt:i4>24</vt:i4>
      </vt:variant>
      <vt:variant>
        <vt:i4>0</vt:i4>
      </vt:variant>
      <vt:variant>
        <vt:i4>5</vt:i4>
      </vt:variant>
      <vt:variant>
        <vt:lpwstr>mailto:mparagon@minambiente.gov.co</vt:lpwstr>
      </vt:variant>
      <vt:variant>
        <vt:lpwstr/>
      </vt:variant>
      <vt:variant>
        <vt:i4>131097</vt:i4>
      </vt:variant>
      <vt:variant>
        <vt:i4>21</vt:i4>
      </vt:variant>
      <vt:variant>
        <vt:i4>0</vt:i4>
      </vt:variant>
      <vt:variant>
        <vt:i4>5</vt:i4>
      </vt:variant>
      <vt:variant>
        <vt:lpwstr>https://www.minambiente.gov.co/images/AsuntosambientalesySectorialyUrbana/pdf/mercurio/Inventario_2016_MINAMATA.pdf</vt:lpwstr>
      </vt:variant>
      <vt:variant>
        <vt:lpwstr/>
      </vt:variant>
      <vt:variant>
        <vt:i4>8061014</vt:i4>
      </vt:variant>
      <vt:variant>
        <vt:i4>18</vt:i4>
      </vt:variant>
      <vt:variant>
        <vt:i4>0</vt:i4>
      </vt:variant>
      <vt:variant>
        <vt:i4>5</vt:i4>
      </vt:variant>
      <vt:variant>
        <vt:lpwstr>mailto:comision.septima@senado.gov.co</vt:lpwstr>
      </vt:variant>
      <vt:variant>
        <vt:lpwstr/>
      </vt:variant>
      <vt:variant>
        <vt:i4>1179771</vt:i4>
      </vt:variant>
      <vt:variant>
        <vt:i4>15</vt:i4>
      </vt:variant>
      <vt:variant>
        <vt:i4>0</vt:i4>
      </vt:variant>
      <vt:variant>
        <vt:i4>5</vt:i4>
      </vt:variant>
      <vt:variant>
        <vt:lpwstr>mailto:chernandezm@minambiente.gov.co</vt:lpwstr>
      </vt:variant>
      <vt:variant>
        <vt:lpwstr/>
      </vt:variant>
      <vt:variant>
        <vt:i4>5963839</vt:i4>
      </vt:variant>
      <vt:variant>
        <vt:i4>12</vt:i4>
      </vt:variant>
      <vt:variant>
        <vt:i4>0</vt:i4>
      </vt:variant>
      <vt:variant>
        <vt:i4>5</vt:i4>
      </vt:variant>
      <vt:variant>
        <vt:lpwstr>mailto:mparagon@minambiente.gov.co</vt:lpwstr>
      </vt:variant>
      <vt:variant>
        <vt:lpwstr/>
      </vt:variant>
      <vt:variant>
        <vt:i4>8061014</vt:i4>
      </vt:variant>
      <vt:variant>
        <vt:i4>9</vt:i4>
      </vt:variant>
      <vt:variant>
        <vt:i4>0</vt:i4>
      </vt:variant>
      <vt:variant>
        <vt:i4>5</vt:i4>
      </vt:variant>
      <vt:variant>
        <vt:lpwstr>mailto:comision.septima@senado.gov.co</vt:lpwstr>
      </vt:variant>
      <vt:variant>
        <vt:lpwstr/>
      </vt:variant>
      <vt:variant>
        <vt:i4>1179771</vt:i4>
      </vt:variant>
      <vt:variant>
        <vt:i4>6</vt:i4>
      </vt:variant>
      <vt:variant>
        <vt:i4>0</vt:i4>
      </vt:variant>
      <vt:variant>
        <vt:i4>5</vt:i4>
      </vt:variant>
      <vt:variant>
        <vt:lpwstr>mailto:chernandezm@minambiente.gov.co</vt:lpwstr>
      </vt:variant>
      <vt:variant>
        <vt:lpwstr/>
      </vt:variant>
      <vt:variant>
        <vt:i4>5963839</vt:i4>
      </vt:variant>
      <vt:variant>
        <vt:i4>3</vt:i4>
      </vt:variant>
      <vt:variant>
        <vt:i4>0</vt:i4>
      </vt:variant>
      <vt:variant>
        <vt:i4>5</vt:i4>
      </vt:variant>
      <vt:variant>
        <vt:lpwstr>mailto:mparagon@minambiente.gov.co</vt:lpwstr>
      </vt:variant>
      <vt:variant>
        <vt:lpwstr/>
      </vt:variant>
      <vt:variant>
        <vt:i4>6553607</vt:i4>
      </vt:variant>
      <vt:variant>
        <vt:i4>0</vt:i4>
      </vt:variant>
      <vt:variant>
        <vt:i4>0</vt:i4>
      </vt:variant>
      <vt:variant>
        <vt:i4>5</vt:i4>
      </vt:variant>
      <vt:variant>
        <vt:lpwstr>mailto:fmelo@mincit.gov.co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Lopez Arias</dc:creator>
  <cp:keywords/>
  <dc:description/>
  <cp:lastModifiedBy>Angela Rivera Galvis</cp:lastModifiedBy>
  <cp:revision>3</cp:revision>
  <cp:lastPrinted>2025-12-16T21:07:00Z</cp:lastPrinted>
  <dcterms:created xsi:type="dcterms:W3CDTF">2025-12-16T21:07:00Z</dcterms:created>
  <dcterms:modified xsi:type="dcterms:W3CDTF">2025-12-16T21:07:00Z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ies>
</file>